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ascii="Times New Roman" w:hAnsi="Times New Roman" w:cs="Times New Roman"/>
          <w:color w:val="auto"/>
          <w:szCs w:val="21"/>
          <w:highlight w:val="none"/>
        </w:rPr>
      </w:pPr>
      <w:r>
        <w:rPr>
          <w:rFonts w:hint="eastAsia" w:ascii="方正小标宋简体" w:hAnsi="方正小标宋简体" w:eastAsia="方正小标宋简体" w:cs="方正小标宋简体"/>
          <w:sz w:val="44"/>
          <w:szCs w:val="44"/>
          <w:lang w:val="en-US" w:eastAsia="zh-CN"/>
        </w:rPr>
        <w:t>合肥至周口高速公路颍上（南照）至临泉（皖豫界）段、安徽皖通高速公路股份有限公司合肥管理处门窗采购及安装项目</w:t>
      </w:r>
    </w:p>
    <w:p>
      <w:pPr>
        <w:pStyle w:val="10"/>
        <w:rPr>
          <w:rFonts w:ascii="Times New Roman" w:hAnsi="Times New Roman" w:cs="Times New Roman"/>
          <w:color w:val="auto"/>
          <w:szCs w:val="21"/>
          <w:highlight w:val="none"/>
        </w:rPr>
      </w:pPr>
    </w:p>
    <w:p>
      <w:pPr>
        <w:pStyle w:val="10"/>
        <w:rPr>
          <w:rFonts w:ascii="Times New Roman" w:hAnsi="Times New Roman" w:cs="Times New Roman"/>
          <w:color w:val="auto"/>
          <w:szCs w:val="21"/>
          <w:highlight w:val="none"/>
        </w:rPr>
      </w:pPr>
    </w:p>
    <w:p>
      <w:pPr>
        <w:spacing w:line="540" w:lineRule="exact"/>
        <w:ind w:firstLine="420"/>
        <w:rPr>
          <w:rFonts w:ascii="Times New Roman" w:hAnsi="Times New Roman" w:cs="Times New Roman"/>
          <w:color w:val="auto"/>
          <w:szCs w:val="21"/>
          <w:highlight w:val="none"/>
        </w:rPr>
      </w:pPr>
    </w:p>
    <w:p>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采</w:t>
      </w:r>
      <w:r>
        <w:rPr>
          <w:rFonts w:ascii="Times New Roman" w:hAnsi="Times New Roman" w:eastAsia="黑体" w:cs="Times New Roman"/>
          <w:color w:val="auto"/>
          <w:sz w:val="52"/>
          <w:szCs w:val="52"/>
          <w:highlight w:val="none"/>
        </w:rPr>
        <w:t xml:space="preserve"> </w:t>
      </w:r>
    </w:p>
    <w:p>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购</w:t>
      </w:r>
      <w:r>
        <w:rPr>
          <w:rFonts w:ascii="Times New Roman" w:hAnsi="Times New Roman" w:eastAsia="黑体" w:cs="Times New Roman"/>
          <w:color w:val="auto"/>
          <w:sz w:val="52"/>
          <w:szCs w:val="52"/>
          <w:highlight w:val="none"/>
        </w:rPr>
        <w:t xml:space="preserve">  </w:t>
      </w:r>
    </w:p>
    <w:p>
      <w:pPr>
        <w:jc w:val="center"/>
        <w:rPr>
          <w:rFonts w:ascii="Times New Roman" w:hAnsi="Times New Roman" w:eastAsia="黑体" w:cs="Times New Roman"/>
          <w:color w:val="auto"/>
          <w:sz w:val="52"/>
          <w:szCs w:val="52"/>
          <w:highlight w:val="none"/>
        </w:rPr>
      </w:pPr>
    </w:p>
    <w:p>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文</w:t>
      </w:r>
    </w:p>
    <w:p>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pPr>
        <w:jc w:val="center"/>
        <w:rPr>
          <w:rFonts w:ascii="Times New Roman" w:hAnsi="Times New Roman" w:cs="Times New Roman"/>
          <w:color w:val="auto"/>
          <w:sz w:val="52"/>
          <w:szCs w:val="52"/>
          <w:highlight w:val="none"/>
        </w:rPr>
      </w:pPr>
      <w:r>
        <w:rPr>
          <w:rFonts w:ascii="Times New Roman" w:hAnsi="Times New Roman" w:eastAsia="黑体" w:cs="Times New Roman"/>
          <w:color w:val="auto"/>
          <w:sz w:val="52"/>
          <w:szCs w:val="52"/>
          <w:highlight w:val="none"/>
        </w:rPr>
        <w:t>件</w:t>
      </w:r>
    </w:p>
    <w:p>
      <w:pPr>
        <w:pStyle w:val="25"/>
        <w:ind w:left="0" w:leftChars="0" w:firstLine="0" w:firstLineChars="0"/>
        <w:rPr>
          <w:rFonts w:ascii="Times New Roman" w:hAnsi="Times New Roman" w:cs="Times New Roman"/>
          <w:color w:val="auto"/>
          <w:szCs w:val="21"/>
          <w:highlight w:val="none"/>
        </w:rPr>
      </w:pPr>
    </w:p>
    <w:p>
      <w:pPr>
        <w:spacing w:line="540" w:lineRule="exact"/>
        <w:rPr>
          <w:rFonts w:ascii="Times New Roman" w:hAnsi="Times New Roman" w:cs="Times New Roman"/>
          <w:color w:val="auto"/>
          <w:szCs w:val="21"/>
          <w:highlight w:val="none"/>
        </w:rPr>
      </w:pPr>
    </w:p>
    <w:p>
      <w:pPr>
        <w:spacing w:line="540" w:lineRule="exact"/>
        <w:ind w:firstLine="420"/>
        <w:rPr>
          <w:rFonts w:ascii="Times New Roman" w:hAnsi="Times New Roman" w:cs="Times New Roman"/>
          <w:color w:val="auto"/>
          <w:szCs w:val="21"/>
          <w:highlight w:val="none"/>
        </w:rPr>
      </w:pPr>
    </w:p>
    <w:p>
      <w:pPr>
        <w:spacing w:line="440" w:lineRule="exact"/>
        <w:rPr>
          <w:rFonts w:eastAsia="黑体"/>
          <w:color w:val="auto"/>
          <w:sz w:val="20"/>
          <w:szCs w:val="20"/>
          <w:highlight w:val="none"/>
          <w:u w:val="none"/>
        </w:rPr>
      </w:pPr>
    </w:p>
    <w:p>
      <w:pPr>
        <w:spacing w:line="440" w:lineRule="exact"/>
        <w:jc w:val="center"/>
        <w:rPr>
          <w:rFonts w:eastAsia="黑体"/>
          <w:color w:val="auto"/>
          <w:sz w:val="28"/>
          <w:szCs w:val="28"/>
          <w:highlight w:val="none"/>
          <w:u w:val="none"/>
        </w:rPr>
      </w:pPr>
      <w:r>
        <w:rPr>
          <w:rFonts w:hint="eastAsia" w:eastAsia="黑体"/>
          <w:color w:val="auto"/>
          <w:sz w:val="28"/>
          <w:szCs w:val="28"/>
          <w:highlight w:val="none"/>
          <w:u w:val="none"/>
          <w:lang w:eastAsia="zh-CN"/>
        </w:rPr>
        <w:t>采购人</w:t>
      </w:r>
      <w:r>
        <w:rPr>
          <w:rFonts w:eastAsia="黑体"/>
          <w:color w:val="auto"/>
          <w:sz w:val="28"/>
          <w:szCs w:val="28"/>
          <w:highlight w:val="none"/>
          <w:u w:val="none"/>
        </w:rPr>
        <w:t>：</w:t>
      </w:r>
      <w:r>
        <w:rPr>
          <w:rFonts w:eastAsia="黑体"/>
          <w:color w:val="auto"/>
          <w:sz w:val="28"/>
          <w:szCs w:val="28"/>
          <w:highlight w:val="none"/>
          <w:u w:val="single"/>
        </w:rPr>
        <w:t xml:space="preserve"> </w:t>
      </w:r>
      <w:r>
        <w:rPr>
          <w:rFonts w:hint="eastAsia" w:eastAsia="黑体"/>
          <w:color w:val="auto"/>
          <w:sz w:val="28"/>
          <w:szCs w:val="28"/>
          <w:highlight w:val="none"/>
          <w:u w:val="single"/>
          <w:lang w:eastAsia="zh-CN"/>
        </w:rPr>
        <w:t>安徽省经工物资有限公司</w:t>
      </w:r>
      <w:r>
        <w:rPr>
          <w:rFonts w:hint="eastAsia" w:eastAsia="黑体"/>
          <w:color w:val="auto"/>
          <w:sz w:val="28"/>
          <w:szCs w:val="28"/>
          <w:highlight w:val="none"/>
          <w:u w:val="single"/>
          <w:lang w:val="en-US" w:eastAsia="zh-CN"/>
        </w:rPr>
        <w:t xml:space="preserve">  </w:t>
      </w:r>
      <w:r>
        <w:rPr>
          <w:rFonts w:eastAsia="黑体"/>
          <w:color w:val="auto"/>
          <w:sz w:val="28"/>
          <w:szCs w:val="28"/>
          <w:highlight w:val="none"/>
          <w:u w:val="none"/>
        </w:rPr>
        <w:t xml:space="preserve"> </w:t>
      </w:r>
    </w:p>
    <w:p>
      <w:pPr>
        <w:spacing w:line="440" w:lineRule="exact"/>
        <w:rPr>
          <w:rFonts w:eastAsia="黑体"/>
          <w:color w:val="auto"/>
          <w:sz w:val="28"/>
          <w:szCs w:val="28"/>
          <w:highlight w:val="none"/>
          <w:u w:val="none"/>
        </w:rPr>
      </w:pPr>
    </w:p>
    <w:p>
      <w:pPr>
        <w:spacing w:line="440" w:lineRule="exact"/>
        <w:jc w:val="center"/>
        <w:rPr>
          <w:rFonts w:ascii="Times New Roman" w:hAnsi="Times New Roman" w:eastAsia="宋体" w:cs="Times New Roman"/>
          <w:color w:val="auto"/>
          <w:sz w:val="2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eastAsia="黑体"/>
          <w:color w:val="auto"/>
          <w:sz w:val="28"/>
          <w:szCs w:val="28"/>
          <w:highlight w:val="none"/>
          <w:u w:val="none"/>
          <w:lang w:val="en-US" w:eastAsia="zh-CN"/>
        </w:rPr>
        <w:t>2024</w:t>
      </w:r>
      <w:r>
        <w:rPr>
          <w:rFonts w:eastAsia="黑体"/>
          <w:color w:val="auto"/>
          <w:sz w:val="28"/>
          <w:szCs w:val="28"/>
          <w:highlight w:val="none"/>
          <w:u w:val="none"/>
        </w:rPr>
        <w:t>年</w:t>
      </w:r>
      <w:r>
        <w:rPr>
          <w:rFonts w:hint="eastAsia" w:eastAsia="黑体"/>
          <w:color w:val="auto"/>
          <w:sz w:val="28"/>
          <w:szCs w:val="28"/>
          <w:highlight w:val="none"/>
          <w:u w:val="none"/>
          <w:lang w:val="en-US" w:eastAsia="zh-CN"/>
        </w:rPr>
        <w:t>2</w:t>
      </w:r>
      <w:r>
        <w:rPr>
          <w:rFonts w:eastAsia="黑体"/>
          <w:color w:val="auto"/>
          <w:sz w:val="28"/>
          <w:szCs w:val="28"/>
          <w:highlight w:val="none"/>
          <w:u w:val="none"/>
        </w:rPr>
        <w:t>月</w:t>
      </w:r>
      <w:r>
        <w:rPr>
          <w:rFonts w:hint="eastAsia" w:eastAsia="黑体"/>
          <w:color w:val="auto"/>
          <w:sz w:val="28"/>
          <w:szCs w:val="28"/>
          <w:highlight w:val="none"/>
          <w:u w:val="none"/>
          <w:lang w:val="en-US" w:eastAsia="zh-CN"/>
        </w:rPr>
        <w:t xml:space="preserve"> </w:t>
      </w:r>
    </w:p>
    <w:sdt>
      <w:sdtPr>
        <w:rPr>
          <w:rFonts w:hint="eastAsia" w:ascii="方正小标宋简体" w:hAnsi="方正小标宋简体" w:eastAsia="方正小标宋简体" w:cs="方正小标宋简体"/>
          <w:sz w:val="44"/>
          <w:szCs w:val="44"/>
        </w:rPr>
        <w:id w:val="147464949"/>
        <w:docPartObj>
          <w:docPartGallery w:val="Table of Contents"/>
          <w:docPartUnique/>
        </w:docPartObj>
      </w:sdtPr>
      <w:sdtEndPr>
        <w:rPr>
          <w:rFonts w:hint="eastAsia" w:ascii="宋体" w:hAnsi="宋体" w:eastAsia="宋体" w:cs="方正小标宋简体"/>
          <w:sz w:val="21"/>
          <w:szCs w:val="24"/>
        </w:rPr>
      </w:sdtEndPr>
      <w:sdtContent>
        <w:p>
          <w:pPr>
            <w:jc w:val="center"/>
          </w:pPr>
          <w:r>
            <w:rPr>
              <w:rFonts w:hint="eastAsia" w:ascii="方正小标宋简体" w:hAnsi="方正小标宋简体" w:eastAsia="方正小标宋简体" w:cs="方正小标宋简体"/>
              <w:sz w:val="44"/>
              <w:szCs w:val="44"/>
            </w:rPr>
            <w:t>目录</w:t>
          </w:r>
          <w:r>
            <w:rPr>
              <w:rFonts w:ascii="宋体" w:hAnsi="宋体" w:eastAsia="宋体"/>
              <w:sz w:val="21"/>
            </w:rPr>
            <w:fldChar w:fldCharType="begin"/>
          </w:r>
          <w:r>
            <w:rPr>
              <w:rFonts w:ascii="宋体" w:hAnsi="宋体" w:eastAsia="宋体"/>
              <w:sz w:val="21"/>
            </w:rPr>
            <w:instrText xml:space="preserve">TOC \o "1-1" \h \u </w:instrText>
          </w:r>
          <w:r>
            <w:rPr>
              <w:rFonts w:ascii="宋体" w:hAnsi="宋体" w:eastAsia="宋体"/>
              <w:sz w:val="21"/>
            </w:rPr>
            <w:fldChar w:fldCharType="separate"/>
          </w:r>
        </w:p>
        <w:p>
          <w:pPr>
            <w:pStyle w:val="19"/>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_Toc5561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第一章 采购公告</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_Toc5561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3</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9"/>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_Toc6562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第二章 供应商须知</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_Toc6562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9"/>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_Toc15674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第三章 评审办法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_Toc15674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18</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9"/>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_Toc14098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 xml:space="preserve">第四章 </w:t>
          </w:r>
          <w:r>
            <w:rPr>
              <w:rFonts w:hint="eastAsia" w:ascii="宋体" w:hAnsi="宋体" w:eastAsia="宋体" w:cs="宋体"/>
              <w:b w:val="0"/>
              <w:bCs w:val="0"/>
              <w:sz w:val="28"/>
              <w:szCs w:val="28"/>
              <w:lang w:val="en-US" w:eastAsia="zh-CN"/>
            </w:rPr>
            <w:t>采购</w:t>
          </w:r>
          <w:r>
            <w:rPr>
              <w:rFonts w:hint="eastAsia" w:ascii="宋体" w:hAnsi="宋体" w:eastAsia="宋体" w:cs="宋体"/>
              <w:b w:val="0"/>
              <w:bCs w:val="0"/>
              <w:sz w:val="28"/>
              <w:szCs w:val="28"/>
            </w:rPr>
            <w:t>合同内容</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_Toc14098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19</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9"/>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_Toc31285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第五章 采购需求及清单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_Toc31285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39</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9"/>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_Toc17056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第六章 响应文件格式</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_Toc17056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60</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9"/>
            <w:tabs>
              <w:tab w:val="right" w:leader="dot" w:pos="8312"/>
            </w:tabs>
            <w:rPr>
              <w:rFonts w:hint="eastAsia" w:ascii="宋体" w:hAnsi="宋体" w:eastAsia="宋体" w:cs="宋体"/>
              <w:b w:val="0"/>
              <w:bCs w:val="0"/>
              <w:sz w:val="28"/>
              <w:szCs w:val="28"/>
            </w:rPr>
          </w:pPr>
        </w:p>
        <w:p>
          <w:pPr>
            <w:pStyle w:val="19"/>
            <w:tabs>
              <w:tab w:val="right" w:leader="dot" w:pos="8312"/>
            </w:tabs>
          </w:pPr>
        </w:p>
        <w:p>
          <w:pPr>
            <w:jc w:val="center"/>
            <w:rPr>
              <w:rFonts w:ascii="宋体" w:hAnsi="宋体" w:eastAsia="宋体"/>
            </w:rPr>
          </w:pPr>
          <w:r>
            <w:rPr>
              <w:rFonts w:ascii="宋体" w:hAnsi="宋体" w:eastAsia="宋体"/>
            </w:rPr>
            <w:fldChar w:fldCharType="end"/>
          </w:r>
        </w:p>
      </w:sdtContent>
    </w:sdt>
    <w:p>
      <w:pPr>
        <w:jc w:val="center"/>
        <w:rPr>
          <w:rFonts w:ascii="宋体" w:hAnsi="宋体" w:eastAsia="宋体"/>
        </w:rPr>
      </w:pPr>
    </w:p>
    <w:p>
      <w:pPr>
        <w:rPr>
          <w:rFonts w:ascii="宋体" w:hAnsi="宋体" w:eastAsia="宋体"/>
        </w:rPr>
      </w:pPr>
    </w:p>
    <w:p>
      <w:pPr>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10"/>
        <w:rPr>
          <w:rFonts w:ascii="宋体" w:hAnsi="宋体" w:eastAsia="宋体"/>
        </w:rPr>
      </w:pPr>
    </w:p>
    <w:p>
      <w:pPr>
        <w:pStyle w:val="3"/>
        <w:spacing w:before="312" w:after="312"/>
        <w:rPr>
          <w:rFonts w:ascii="Times New Roman" w:hAnsi="Times New Roman" w:eastAsia="宋体" w:cs="Times New Roman"/>
        </w:rPr>
      </w:pPr>
      <w:bookmarkStart w:id="0" w:name="_Toc5561"/>
      <w:r>
        <w:rPr>
          <w:rFonts w:ascii="Times New Roman" w:hAnsi="Times New Roman" w:eastAsia="宋体" w:cs="Times New Roman"/>
        </w:rPr>
        <w:t>采购公告</w:t>
      </w:r>
      <w:bookmarkEnd w:id="0"/>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 w:name="_Toc12765"/>
      <w:bookmarkStart w:id="2" w:name="_Toc13871"/>
      <w:bookmarkStart w:id="3" w:name="_Toc10395_WPSOffice_Level2"/>
      <w:bookmarkStart w:id="4" w:name="_Toc24354_WPSOffice_Level2"/>
      <w:bookmarkStart w:id="5" w:name="_Toc4489_WPSOffice_Level2"/>
      <w:bookmarkStart w:id="6" w:name="_Toc525632585"/>
      <w:bookmarkStart w:id="7" w:name="_Toc6496_WPSOffice_Level2"/>
      <w:r>
        <w:rPr>
          <w:rFonts w:ascii="Times New Roman" w:hAnsi="Times New Roman" w:eastAsia="黑体" w:cs="Times New Roman"/>
          <w:bCs w:val="0"/>
          <w:sz w:val="22"/>
          <w:szCs w:val="15"/>
        </w:rPr>
        <w:t>项目简介</w:t>
      </w:r>
      <w:bookmarkEnd w:id="1"/>
      <w:bookmarkEnd w:id="2"/>
      <w:bookmarkEnd w:id="3"/>
      <w:bookmarkEnd w:id="4"/>
      <w:bookmarkEnd w:id="5"/>
      <w:bookmarkEnd w:id="6"/>
      <w:bookmarkEnd w:id="7"/>
    </w:p>
    <w:p>
      <w:pPr>
        <w:numPr>
          <w:ilvl w:val="1"/>
          <w:numId w:val="4"/>
        </w:numPr>
        <w:snapToGrid w:val="0"/>
        <w:spacing w:line="440" w:lineRule="exact"/>
        <w:ind w:firstLine="420" w:firstLineChars="200"/>
        <w:rPr>
          <w:rFonts w:hint="eastAsia" w:ascii="Times New Roman" w:hAnsi="Times New Roman" w:cs="Times New Roman"/>
          <w:color w:val="auto"/>
          <w:szCs w:val="22"/>
          <w:highlight w:val="none"/>
          <w:u w:val="single"/>
          <w:lang w:val="en-US" w:eastAsia="zh-CN"/>
        </w:rPr>
      </w:pPr>
      <w:bookmarkStart w:id="8" w:name="_Toc10074_WPSOffice_Level2"/>
      <w:bookmarkStart w:id="9" w:name="_Toc23755_WPSOffice_Level2"/>
      <w:r>
        <w:rPr>
          <w:rFonts w:ascii="Times New Roman" w:hAnsi="Times New Roman" w:cs="Times New Roman"/>
          <w:color w:val="auto"/>
          <w:szCs w:val="22"/>
          <w:highlight w:val="none"/>
        </w:rPr>
        <w:t>项目名称：</w:t>
      </w:r>
      <w:bookmarkEnd w:id="8"/>
      <w:bookmarkEnd w:id="9"/>
      <w:bookmarkStart w:id="10" w:name="_Toc9705_WPSOffice_Level2"/>
      <w:bookmarkStart w:id="11" w:name="_Toc4396_WPSOffice_Level2"/>
      <w:r>
        <w:rPr>
          <w:rFonts w:hint="eastAsia" w:ascii="Times New Roman" w:hAnsi="Times New Roman" w:cs="Times New Roman"/>
          <w:color w:val="auto"/>
          <w:szCs w:val="22"/>
          <w:highlight w:val="none"/>
          <w:u w:val="single"/>
          <w:lang w:val="en-US" w:eastAsia="zh-CN"/>
        </w:rPr>
        <w:t>合肥至周口高速公路颍上（南照）至临泉（皖豫界）段、安徽皖通高速公路股份有限公司合肥管理处门窗采购及安装项目</w:t>
      </w:r>
    </w:p>
    <w:p>
      <w:pPr>
        <w:numPr>
          <w:ilvl w:val="0"/>
          <w:numId w:val="0"/>
        </w:numPr>
        <w:snapToGrid w:val="0"/>
        <w:spacing w:line="440" w:lineRule="exact"/>
        <w:ind w:leftChars="200"/>
        <w:rPr>
          <w:rFonts w:ascii="Times New Roman" w:hAnsi="Times New Roman" w:cs="Times New Roman"/>
          <w:color w:val="auto"/>
          <w:szCs w:val="22"/>
          <w:highlight w:val="none"/>
        </w:rPr>
      </w:pPr>
      <w:r>
        <w:rPr>
          <w:rFonts w:ascii="Times New Roman" w:hAnsi="Times New Roman" w:cs="Times New Roman"/>
          <w:color w:val="auto"/>
          <w:szCs w:val="22"/>
          <w:highlight w:val="none"/>
        </w:rPr>
        <w:t>1.2 采 购 人：</w:t>
      </w:r>
      <w:bookmarkEnd w:id="10"/>
      <w:bookmarkEnd w:id="11"/>
      <w:r>
        <w:rPr>
          <w:rFonts w:hint="eastAsia" w:ascii="Times New Roman" w:hAnsi="Times New Roman" w:cs="Times New Roman"/>
          <w:color w:val="auto"/>
          <w:szCs w:val="22"/>
          <w:highlight w:val="none"/>
          <w:u w:val="single"/>
          <w:lang w:eastAsia="zh-CN"/>
        </w:rPr>
        <w:t>安徽省经工物资有限公司</w:t>
      </w:r>
    </w:p>
    <w:p>
      <w:pPr>
        <w:snapToGrid w:val="0"/>
        <w:spacing w:line="440" w:lineRule="exact"/>
        <w:ind w:firstLine="420" w:firstLineChars="200"/>
        <w:rPr>
          <w:rFonts w:ascii="Times New Roman" w:hAnsi="Times New Roman" w:eastAsia="宋体" w:cs="Times New Roman"/>
          <w:color w:val="auto"/>
          <w:szCs w:val="22"/>
          <w:highlight w:val="none"/>
        </w:rPr>
      </w:pPr>
      <w:bookmarkStart w:id="12" w:name="_Toc25273_WPSOffice_Level2"/>
      <w:bookmarkStart w:id="13" w:name="_Toc18704_WPSOffice_Level2"/>
      <w:r>
        <w:rPr>
          <w:rFonts w:ascii="Times New Roman" w:hAnsi="Times New Roman" w:cs="Times New Roman"/>
          <w:color w:val="auto"/>
          <w:szCs w:val="22"/>
          <w:highlight w:val="none"/>
        </w:rPr>
        <w:t>1.3 项目概况：</w:t>
      </w:r>
      <w:bookmarkEnd w:id="12"/>
      <w:bookmarkEnd w:id="13"/>
      <w:r>
        <w:rPr>
          <w:rFonts w:hint="eastAsia" w:ascii="Times New Roman" w:hAnsi="Times New Roman" w:cs="Times New Roman"/>
          <w:color w:val="auto"/>
          <w:szCs w:val="22"/>
          <w:highlight w:val="none"/>
          <w:u w:val="single"/>
        </w:rPr>
        <w:t>安徽皖通高速公路股份有限公司合肥管理处园区改造提升工程</w:t>
      </w:r>
      <w:r>
        <w:rPr>
          <w:rFonts w:hint="eastAsia" w:ascii="Times New Roman" w:hAnsi="Times New Roman" w:cs="Times New Roman"/>
          <w:color w:val="auto"/>
          <w:szCs w:val="22"/>
          <w:highlight w:val="none"/>
          <w:u w:val="single"/>
          <w:lang w:eastAsia="zh-CN"/>
        </w:rPr>
        <w:t>、</w:t>
      </w:r>
      <w:r>
        <w:rPr>
          <w:rFonts w:hint="eastAsia" w:ascii="Times New Roman" w:hAnsi="Times New Roman" w:cs="Times New Roman"/>
          <w:color w:val="auto"/>
          <w:szCs w:val="22"/>
          <w:highlight w:val="none"/>
          <w:u w:val="single"/>
          <w:lang w:val="en-US" w:eastAsia="zh-CN"/>
        </w:rPr>
        <w:t>合肥至周口高速公路颍上（南照）至临泉（皖豫界）段门窗采购及安装项目</w:t>
      </w:r>
      <w:r>
        <w:rPr>
          <w:rFonts w:hint="eastAsia" w:cs="Times New Roman"/>
          <w:color w:val="auto"/>
          <w:sz w:val="21"/>
          <w:szCs w:val="22"/>
          <w:highlight w:val="none"/>
          <w:u w:val="single"/>
          <w:lang w:eastAsia="zh-CN"/>
        </w:rPr>
        <w:t>。</w:t>
      </w:r>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4" w:name="_Toc55466804"/>
      <w:bookmarkStart w:id="15" w:name="_Toc2127_WPSOffice_Level2"/>
      <w:bookmarkStart w:id="16" w:name="_Toc2938"/>
      <w:bookmarkStart w:id="17" w:name="_Toc1586"/>
      <w:r>
        <w:rPr>
          <w:rFonts w:ascii="Times New Roman" w:hAnsi="Times New Roman" w:eastAsia="黑体" w:cs="Times New Roman"/>
          <w:bCs w:val="0"/>
          <w:color w:val="auto"/>
          <w:sz w:val="22"/>
          <w:szCs w:val="15"/>
          <w:highlight w:val="none"/>
        </w:rPr>
        <w:t>采购说明</w:t>
      </w:r>
      <w:bookmarkEnd w:id="14"/>
      <w:bookmarkEnd w:id="15"/>
      <w:bookmarkEnd w:id="16"/>
      <w:bookmarkEnd w:id="17"/>
    </w:p>
    <w:p>
      <w:pPr>
        <w:snapToGrid w:val="0"/>
        <w:spacing w:line="440" w:lineRule="exact"/>
        <w:ind w:firstLine="420" w:firstLineChars="200"/>
        <w:rPr>
          <w:rFonts w:ascii="Times New Roman" w:hAnsi="Times New Roman" w:cs="Times New Roman"/>
          <w:color w:val="auto"/>
          <w:szCs w:val="22"/>
          <w:highlight w:val="none"/>
          <w:u w:val="single"/>
        </w:rPr>
      </w:pPr>
      <w:bookmarkStart w:id="18" w:name="_Toc31676_WPSOffice_Level2"/>
      <w:r>
        <w:rPr>
          <w:rFonts w:ascii="Times New Roman" w:hAnsi="Times New Roman" w:cs="Times New Roman"/>
          <w:color w:val="auto"/>
          <w:szCs w:val="22"/>
          <w:highlight w:val="none"/>
        </w:rPr>
        <w:t>2.1 采购方式：</w:t>
      </w:r>
      <w:r>
        <w:rPr>
          <w:rFonts w:hint="eastAsia" w:ascii="Times New Roman" w:hAnsi="Times New Roman" w:cs="Times New Roman"/>
          <w:color w:val="auto"/>
          <w:szCs w:val="22"/>
          <w:highlight w:val="none"/>
          <w:u w:val="single"/>
          <w:lang w:eastAsia="zh-CN"/>
        </w:rPr>
        <w:t>询比</w:t>
      </w:r>
      <w:r>
        <w:rPr>
          <w:rFonts w:ascii="Times New Roman" w:hAnsi="Times New Roman" w:cs="Times New Roman"/>
          <w:color w:val="auto"/>
          <w:szCs w:val="22"/>
          <w:highlight w:val="none"/>
          <w:u w:val="single"/>
        </w:rPr>
        <w:t>采购</w:t>
      </w:r>
      <w:bookmarkEnd w:id="18"/>
    </w:p>
    <w:p>
      <w:pPr>
        <w:snapToGrid w:val="0"/>
        <w:spacing w:line="440" w:lineRule="exact"/>
        <w:ind w:firstLine="420" w:firstLineChars="200"/>
        <w:rPr>
          <w:rFonts w:hint="default" w:ascii="Times New Roman" w:hAnsi="Times New Roman" w:cs="Times New Roman" w:eastAsiaTheme="minorEastAsia"/>
          <w:color w:val="auto"/>
          <w:szCs w:val="22"/>
          <w:highlight w:val="none"/>
          <w:u w:val="single"/>
          <w:lang w:val="en-US" w:eastAsia="zh-CN"/>
        </w:rPr>
      </w:pPr>
      <w:bookmarkStart w:id="19" w:name="_Toc2142_WPSOffice_Level2"/>
      <w:r>
        <w:rPr>
          <w:rFonts w:ascii="Times New Roman" w:hAnsi="Times New Roman" w:cs="Times New Roman"/>
          <w:color w:val="auto"/>
          <w:szCs w:val="22"/>
          <w:highlight w:val="none"/>
        </w:rPr>
        <w:t>2.2 资金来源及比例：</w:t>
      </w:r>
      <w:r>
        <w:rPr>
          <w:rFonts w:ascii="Times New Roman" w:hAnsi="Times New Roman" w:cs="Times New Roman"/>
          <w:color w:val="auto"/>
          <w:szCs w:val="22"/>
          <w:highlight w:val="none"/>
          <w:u w:val="single"/>
        </w:rPr>
        <w:t>企业自筹</w:t>
      </w:r>
      <w:bookmarkEnd w:id="19"/>
      <w:r>
        <w:rPr>
          <w:rFonts w:hint="eastAsia" w:ascii="Times New Roman" w:hAnsi="Times New Roman" w:cs="Times New Roman"/>
          <w:color w:val="auto"/>
          <w:szCs w:val="22"/>
          <w:highlight w:val="none"/>
          <w:u w:val="single"/>
          <w:lang w:val="en-US" w:eastAsia="zh-CN"/>
        </w:rPr>
        <w:t>100%</w:t>
      </w:r>
    </w:p>
    <w:p>
      <w:pPr>
        <w:snapToGrid w:val="0"/>
        <w:spacing w:line="440" w:lineRule="exact"/>
        <w:ind w:firstLine="420" w:firstLineChars="200"/>
        <w:rPr>
          <w:rFonts w:hint="eastAsia" w:cs="Times New Roman"/>
          <w:color w:val="auto"/>
          <w:sz w:val="21"/>
          <w:szCs w:val="22"/>
          <w:highlight w:val="none"/>
          <w:u w:val="single"/>
          <w:lang w:eastAsia="zh-CN"/>
        </w:rPr>
      </w:pPr>
      <w:bookmarkStart w:id="20" w:name="_Toc6523_WPSOffice_Level2"/>
      <w:r>
        <w:rPr>
          <w:rFonts w:ascii="Times New Roman" w:hAnsi="Times New Roman" w:cs="Times New Roman"/>
          <w:color w:val="auto"/>
          <w:szCs w:val="22"/>
          <w:highlight w:val="none"/>
        </w:rPr>
        <w:t xml:space="preserve">2.3 </w:t>
      </w:r>
      <w:r>
        <w:rPr>
          <w:rFonts w:hint="eastAsia" w:ascii="Times New Roman" w:hAnsi="Times New Roman" w:cs="Times New Roman"/>
          <w:color w:val="auto"/>
          <w:szCs w:val="22"/>
          <w:highlight w:val="none"/>
        </w:rPr>
        <w:t>采购范围：</w:t>
      </w:r>
      <w:bookmarkEnd w:id="20"/>
      <w:bookmarkStart w:id="21" w:name="_Toc4684_WPSOffice_Level2"/>
      <w:r>
        <w:rPr>
          <w:rFonts w:hint="eastAsia" w:ascii="Times New Roman" w:hAnsi="Times New Roman" w:cs="Times New Roman"/>
          <w:color w:val="auto"/>
          <w:szCs w:val="22"/>
          <w:highlight w:val="none"/>
          <w:u w:val="single"/>
          <w:lang w:eastAsia="zh-CN"/>
        </w:rPr>
        <w:t>成品百叶窗、成品平开窗、80系列断热铝合金窗、成品推拉窗（含玻璃）、铝合金中空玻璃门联窗、普通铝合金玻璃窗、金属门、金属窗</w:t>
      </w:r>
      <w:r>
        <w:rPr>
          <w:rFonts w:hint="eastAsia" w:ascii="Times New Roman" w:hAnsi="Times New Roman" w:cs="Times New Roman"/>
          <w:color w:val="auto"/>
          <w:szCs w:val="22"/>
          <w:highlight w:val="none"/>
          <w:u w:val="single"/>
          <w:lang w:val="en-US" w:eastAsia="zh-CN"/>
        </w:rPr>
        <w:t>等（具体详见清单）采购及安装</w:t>
      </w:r>
      <w:r>
        <w:rPr>
          <w:rFonts w:hint="eastAsia" w:cs="Times New Roman"/>
          <w:color w:val="auto"/>
          <w:sz w:val="21"/>
          <w:szCs w:val="22"/>
          <w:highlight w:val="none"/>
          <w:u w:val="single"/>
          <w:lang w:eastAsia="zh-CN"/>
        </w:rPr>
        <w:t>，</w:t>
      </w:r>
      <w:r>
        <w:rPr>
          <w:rFonts w:hint="eastAsia" w:cs="Times New Roman"/>
          <w:color w:val="auto"/>
          <w:sz w:val="21"/>
          <w:szCs w:val="22"/>
          <w:highlight w:val="none"/>
          <w:u w:val="single"/>
          <w:lang w:val="en-US" w:eastAsia="zh-CN"/>
        </w:rPr>
        <w:t>供货安装地点为合肥至周口高速公路颍上（南照）至临泉（皖豫界）段、安徽皖通高速公路股份有限公司合肥管理处</w:t>
      </w:r>
      <w:r>
        <w:rPr>
          <w:rFonts w:hint="eastAsia" w:cs="Times New Roman"/>
          <w:color w:val="auto"/>
          <w:sz w:val="21"/>
          <w:szCs w:val="22"/>
          <w:highlight w:val="none"/>
          <w:u w:val="single"/>
          <w:lang w:eastAsia="zh-CN"/>
        </w:rPr>
        <w:t>。</w:t>
      </w:r>
    </w:p>
    <w:p>
      <w:pPr>
        <w:snapToGrid w:val="0"/>
        <w:spacing w:line="440" w:lineRule="exact"/>
        <w:ind w:firstLine="420" w:firstLineChars="200"/>
        <w:rPr>
          <w:rFonts w:hint="eastAsia" w:asciiTheme="minorEastAsia" w:hAnsiTheme="minorEastAsia" w:cstheme="minorEastAsia"/>
          <w:color w:val="auto"/>
          <w:szCs w:val="22"/>
          <w:highlight w:val="none"/>
          <w:u w:val="single"/>
          <w:lang w:val="en-US" w:eastAsia="zh-CN"/>
        </w:rPr>
      </w:pPr>
      <w:r>
        <w:rPr>
          <w:rFonts w:hint="default" w:ascii="Times New Roman" w:hAnsi="Times New Roman" w:cs="Times New Roman" w:eastAsiaTheme="minorEastAsia"/>
          <w:color w:val="auto"/>
          <w:szCs w:val="22"/>
          <w:highlight w:val="none"/>
          <w:lang w:val="en-US" w:eastAsia="zh-CN"/>
        </w:rPr>
        <w:t>2.4</w:t>
      </w:r>
      <w:r>
        <w:rPr>
          <w:rFonts w:hint="eastAsia" w:ascii="Times New Roman" w:hAnsi="Times New Roman" w:cs="Times New Roman"/>
          <w:color w:val="auto"/>
          <w:szCs w:val="22"/>
          <w:highlight w:val="none"/>
          <w:lang w:val="en-US" w:eastAsia="zh-CN"/>
        </w:rPr>
        <w:t xml:space="preserve"> </w:t>
      </w:r>
      <w:r>
        <w:rPr>
          <w:rFonts w:hint="eastAsia" w:asciiTheme="minorEastAsia" w:hAnsiTheme="minorEastAsia" w:eastAsiaTheme="minorEastAsia" w:cstheme="minorEastAsia"/>
          <w:color w:val="auto"/>
          <w:szCs w:val="22"/>
          <w:highlight w:val="none"/>
          <w:lang w:val="en-US" w:eastAsia="zh-CN"/>
        </w:rPr>
        <w:t>品牌范围：</w:t>
      </w:r>
      <w:r>
        <w:rPr>
          <w:rFonts w:hint="eastAsia" w:asciiTheme="minorEastAsia" w:hAnsiTheme="minorEastAsia" w:cstheme="minorEastAsia"/>
          <w:color w:val="auto"/>
          <w:szCs w:val="22"/>
          <w:highlight w:val="none"/>
          <w:u w:val="single"/>
          <w:lang w:val="en-US" w:eastAsia="zh-CN"/>
        </w:rPr>
        <w:t>详见第五章要求。</w:t>
      </w:r>
    </w:p>
    <w:p>
      <w:pPr>
        <w:snapToGrid w:val="0"/>
        <w:spacing w:line="440" w:lineRule="exact"/>
        <w:ind w:firstLine="420" w:firstLineChars="200"/>
        <w:rPr>
          <w:rFonts w:hint="eastAsia" w:ascii="Times New Roman" w:hAnsi="Times New Roman" w:cs="Times New Roman"/>
          <w:b/>
          <w:bCs/>
          <w:color w:val="auto"/>
          <w:szCs w:val="22"/>
          <w:highlight w:val="none"/>
          <w:u w:val="single"/>
          <w:lang w:eastAsia="zh-CN"/>
        </w:rPr>
      </w:pPr>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5</w:t>
      </w:r>
      <w:r>
        <w:rPr>
          <w:rFonts w:ascii="Times New Roman" w:hAnsi="Times New Roman" w:cs="Times New Roman"/>
          <w:color w:val="auto"/>
          <w:szCs w:val="22"/>
          <w:highlight w:val="none"/>
        </w:rPr>
        <w:t xml:space="preserve"> 合同包划分：</w:t>
      </w:r>
      <w:r>
        <w:rPr>
          <w:rFonts w:hint="eastAsia" w:ascii="Times New Roman" w:hAnsi="Times New Roman" w:cs="Times New Roman"/>
          <w:color w:val="auto"/>
          <w:szCs w:val="22"/>
          <w:highlight w:val="none"/>
          <w:u w:val="single"/>
          <w:lang w:eastAsia="zh-CN"/>
        </w:rPr>
        <w:t>共</w:t>
      </w:r>
      <w:r>
        <w:rPr>
          <w:rFonts w:hint="eastAsia" w:ascii="Times New Roman" w:hAnsi="Times New Roman" w:cs="Times New Roman"/>
          <w:color w:val="auto"/>
          <w:szCs w:val="22"/>
          <w:highlight w:val="none"/>
          <w:u w:val="single"/>
          <w:lang w:val="en-US" w:eastAsia="zh-CN"/>
        </w:rPr>
        <w:t>2个标段，分别为一标段：</w:t>
      </w:r>
      <w:r>
        <w:rPr>
          <w:rFonts w:hint="eastAsia" w:ascii="Times New Roman" w:hAnsi="Times New Roman" w:cs="Times New Roman"/>
          <w:color w:val="auto"/>
          <w:szCs w:val="22"/>
          <w:highlight w:val="none"/>
          <w:u w:val="single"/>
        </w:rPr>
        <w:t>安徽皖通高速公路股份有限公司合肥管理处园区改造提升工程</w:t>
      </w:r>
      <w:r>
        <w:rPr>
          <w:rFonts w:hint="eastAsia" w:ascii="Times New Roman" w:hAnsi="Times New Roman" w:cs="Times New Roman"/>
          <w:color w:val="auto"/>
          <w:szCs w:val="22"/>
          <w:highlight w:val="none"/>
          <w:u w:val="single"/>
          <w:lang w:eastAsia="zh-CN"/>
        </w:rPr>
        <w:t>；</w:t>
      </w:r>
      <w:r>
        <w:rPr>
          <w:rFonts w:hint="eastAsia" w:ascii="Times New Roman" w:hAnsi="Times New Roman" w:cs="Times New Roman"/>
          <w:color w:val="auto"/>
          <w:szCs w:val="22"/>
          <w:highlight w:val="none"/>
          <w:u w:val="single"/>
          <w:lang w:val="en-US" w:eastAsia="zh-CN"/>
        </w:rPr>
        <w:t>二标段：</w:t>
      </w:r>
      <w:bookmarkEnd w:id="21"/>
      <w:r>
        <w:rPr>
          <w:rFonts w:hint="eastAsia" w:ascii="Times New Roman" w:hAnsi="Times New Roman" w:cs="Times New Roman"/>
          <w:color w:val="auto"/>
          <w:szCs w:val="22"/>
          <w:highlight w:val="none"/>
          <w:u w:val="single"/>
          <w:lang w:val="en-US" w:eastAsia="zh-CN"/>
        </w:rPr>
        <w:t>合肥至周口高速公路颍上（南照）至临泉（皖豫界）段</w:t>
      </w:r>
      <w:r>
        <w:rPr>
          <w:rFonts w:hint="eastAsia" w:ascii="Times New Roman" w:hAnsi="Times New Roman" w:cs="Times New Roman"/>
          <w:b/>
          <w:bCs/>
          <w:color w:val="auto"/>
          <w:szCs w:val="22"/>
          <w:highlight w:val="none"/>
          <w:u w:val="single"/>
          <w:lang w:eastAsia="zh-CN"/>
        </w:rPr>
        <w:t>。</w:t>
      </w:r>
    </w:p>
    <w:p>
      <w:pPr>
        <w:snapToGrid w:val="0"/>
        <w:spacing w:line="440" w:lineRule="exact"/>
        <w:ind w:firstLine="420" w:firstLineChars="200"/>
        <w:rPr>
          <w:rFonts w:hint="default" w:ascii="Times New Roman" w:hAnsi="Times New Roman" w:cs="Times New Roman"/>
          <w:b/>
          <w:bCs/>
          <w:color w:val="auto"/>
          <w:szCs w:val="22"/>
          <w:highlight w:val="none"/>
          <w:u w:val="single"/>
          <w:lang w:val="en-US" w:eastAsia="zh-CN"/>
        </w:rPr>
      </w:pPr>
      <w:r>
        <w:rPr>
          <w:rFonts w:hint="eastAsia" w:ascii="Times New Roman" w:hAnsi="Times New Roman" w:cs="Times New Roman"/>
          <w:b/>
          <w:bCs/>
          <w:color w:val="auto"/>
          <w:szCs w:val="22"/>
          <w:highlight w:val="none"/>
          <w:u w:val="single"/>
          <w:lang w:val="en-US" w:eastAsia="zh-CN"/>
        </w:rPr>
        <w:t>注：本项目中不同的标段,供应商均可以参与。多标段的成交原则：一家供应商只允许承接一个标段，如果某一供应商同时在两个标段排名第一，以综合优惠率低的做为成交标段。</w:t>
      </w:r>
    </w:p>
    <w:p>
      <w:pPr>
        <w:snapToGrid w:val="0"/>
        <w:spacing w:line="440" w:lineRule="exact"/>
        <w:ind w:firstLine="42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 xml:space="preserve">2.6 </w:t>
      </w:r>
      <w:r>
        <w:rPr>
          <w:rFonts w:ascii="Times New Roman" w:hAnsi="Times New Roman" w:cs="Times New Roman"/>
          <w:color w:val="auto"/>
          <w:szCs w:val="22"/>
          <w:highlight w:val="none"/>
        </w:rPr>
        <w:t>最高限价：</w:t>
      </w:r>
      <w:r>
        <w:rPr>
          <w:rFonts w:hint="eastAsia" w:ascii="Times New Roman" w:hAnsi="Times New Roman" w:cs="Times New Roman"/>
          <w:color w:val="auto"/>
          <w:szCs w:val="22"/>
          <w:highlight w:val="none"/>
          <w:u w:val="single"/>
          <w:lang w:val="en-US" w:eastAsia="zh-CN"/>
        </w:rPr>
        <w:t>一标段：171万元；二标段：598.6万元。</w:t>
      </w:r>
    </w:p>
    <w:p>
      <w:pPr>
        <w:snapToGrid w:val="0"/>
        <w:spacing w:line="440" w:lineRule="exact"/>
        <w:ind w:firstLine="420" w:firstLineChars="200"/>
        <w:rPr>
          <w:rFonts w:ascii="Times New Roman" w:hAnsi="Times New Roman" w:cs="Times New Roman"/>
          <w:color w:val="auto"/>
          <w:szCs w:val="22"/>
          <w:highlight w:val="none"/>
        </w:rPr>
      </w:pPr>
      <w:bookmarkStart w:id="22" w:name="_Toc28622_WPSOffice_Level2"/>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7</w:t>
      </w:r>
      <w:r>
        <w:rPr>
          <w:rFonts w:ascii="Times New Roman" w:hAnsi="Times New Roman" w:cs="Times New Roman"/>
          <w:color w:val="auto"/>
          <w:szCs w:val="22"/>
          <w:highlight w:val="none"/>
        </w:rPr>
        <w:t xml:space="preserve"> 计划</w:t>
      </w:r>
      <w:r>
        <w:rPr>
          <w:rFonts w:hint="eastAsia" w:ascii="Times New Roman" w:hAnsi="Times New Roman" w:cs="Times New Roman"/>
          <w:color w:val="auto"/>
          <w:szCs w:val="22"/>
          <w:highlight w:val="none"/>
          <w:lang w:val="en-US" w:eastAsia="zh-CN"/>
        </w:rPr>
        <w:t>交货及安装期</w:t>
      </w:r>
      <w:r>
        <w:rPr>
          <w:rFonts w:ascii="Times New Roman" w:hAnsi="Times New Roman" w:cs="Times New Roman"/>
          <w:color w:val="auto"/>
          <w:szCs w:val="22"/>
          <w:highlight w:val="none"/>
        </w:rPr>
        <w:t>：</w:t>
      </w:r>
      <w:bookmarkEnd w:id="22"/>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应符合整体施工进度计划。</w:t>
      </w:r>
      <w:r>
        <w:rPr>
          <w:rFonts w:ascii="Times New Roman" w:hAnsi="Times New Roman" w:cs="Times New Roman"/>
          <w:color w:val="auto"/>
          <w:szCs w:val="22"/>
          <w:highlight w:val="none"/>
          <w:u w:val="single"/>
        </w:rPr>
        <w:t xml:space="preserve"> </w:t>
      </w:r>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23" w:name="_Toc6427"/>
      <w:bookmarkStart w:id="24" w:name="_Toc22521"/>
      <w:bookmarkStart w:id="25" w:name="_Toc26260_WPSOffice_Level2"/>
      <w:bookmarkStart w:id="26" w:name="_Toc55466805"/>
      <w:r>
        <w:rPr>
          <w:rFonts w:ascii="Times New Roman" w:hAnsi="Times New Roman" w:eastAsia="黑体" w:cs="Times New Roman"/>
          <w:bCs w:val="0"/>
          <w:color w:val="auto"/>
          <w:sz w:val="22"/>
          <w:szCs w:val="15"/>
          <w:highlight w:val="none"/>
        </w:rPr>
        <w:t>供应商资格条件</w:t>
      </w:r>
      <w:bookmarkEnd w:id="23"/>
      <w:bookmarkEnd w:id="24"/>
      <w:bookmarkEnd w:id="25"/>
      <w:bookmarkEnd w:id="26"/>
      <w:r>
        <w:rPr>
          <w:rFonts w:hint="eastAsia" w:ascii="Times New Roman" w:hAnsi="Times New Roman" w:eastAsia="黑体" w:cs="Times New Roman"/>
          <w:bCs w:val="0"/>
          <w:color w:val="auto"/>
          <w:sz w:val="22"/>
          <w:szCs w:val="15"/>
          <w:highlight w:val="none"/>
          <w:lang w:eastAsia="zh-CN"/>
        </w:rPr>
        <w:t>（</w:t>
      </w:r>
      <w:r>
        <w:rPr>
          <w:rFonts w:hint="eastAsia" w:ascii="Times New Roman" w:hAnsi="Times New Roman" w:eastAsia="黑体" w:cs="Times New Roman"/>
          <w:bCs w:val="0"/>
          <w:color w:val="auto"/>
          <w:sz w:val="22"/>
          <w:szCs w:val="15"/>
          <w:highlight w:val="none"/>
          <w:lang w:val="en-US" w:eastAsia="zh-CN"/>
        </w:rPr>
        <w:t>两标段通用</w:t>
      </w:r>
      <w:r>
        <w:rPr>
          <w:rFonts w:hint="eastAsia" w:ascii="Times New Roman" w:hAnsi="Times New Roman" w:eastAsia="黑体" w:cs="Times New Roman"/>
          <w:bCs w:val="0"/>
          <w:color w:val="auto"/>
          <w:sz w:val="22"/>
          <w:szCs w:val="15"/>
          <w:highlight w:val="none"/>
          <w:lang w:eastAsia="zh-CN"/>
        </w:rPr>
        <w:t>）</w:t>
      </w:r>
    </w:p>
    <w:p>
      <w:pPr>
        <w:snapToGrid w:val="0"/>
        <w:spacing w:line="440" w:lineRule="exact"/>
        <w:ind w:firstLine="42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3.1</w:t>
      </w:r>
      <w:r>
        <w:rPr>
          <w:rFonts w:ascii="Times New Roman" w:hAnsi="Times New Roman" w:cs="Times New Roman"/>
          <w:color w:val="auto"/>
          <w:szCs w:val="22"/>
          <w:highlight w:val="none"/>
        </w:rPr>
        <w:t>本次采购要求供应商须具备：</w:t>
      </w:r>
    </w:p>
    <w:p>
      <w:pPr>
        <w:snapToGrid w:val="0"/>
        <w:spacing w:line="440" w:lineRule="exact"/>
        <w:ind w:firstLine="420" w:firstLineChars="200"/>
        <w:rPr>
          <w:rFonts w:hint="eastAsia" w:ascii="Times New Roman" w:hAnsi="Times New Roman" w:cs="Times New Roman"/>
          <w:color w:val="auto"/>
          <w:szCs w:val="21"/>
          <w:highlight w:val="none"/>
        </w:rPr>
      </w:pPr>
      <w:bookmarkStart w:id="27" w:name="_Toc1986_WPSOffice_Level2"/>
      <w:bookmarkStart w:id="28" w:name="_Toc23061_WPSOffice_Level2"/>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单位</w:t>
      </w:r>
      <w:r>
        <w:rPr>
          <w:rFonts w:ascii="Times New Roman" w:hAnsi="Times New Roman" w:cs="Times New Roman"/>
          <w:color w:val="auto"/>
          <w:szCs w:val="21"/>
          <w:highlight w:val="none"/>
        </w:rPr>
        <w:t>资</w:t>
      </w:r>
      <w:r>
        <w:rPr>
          <w:rFonts w:hint="eastAsia" w:ascii="Times New Roman" w:hAnsi="Times New Roman" w:cs="Times New Roman"/>
          <w:color w:val="auto"/>
          <w:szCs w:val="21"/>
          <w:highlight w:val="none"/>
          <w:lang w:val="en-US" w:eastAsia="zh-CN"/>
        </w:rPr>
        <w:t>格</w:t>
      </w:r>
      <w:r>
        <w:rPr>
          <w:rFonts w:ascii="Times New Roman" w:hAnsi="Times New Roman" w:cs="Times New Roman"/>
          <w:color w:val="auto"/>
          <w:szCs w:val="21"/>
          <w:highlight w:val="none"/>
        </w:rPr>
        <w:t>最低要求：</w:t>
      </w:r>
      <w:bookmarkEnd w:id="27"/>
      <w:bookmarkEnd w:id="28"/>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独立法人资格，能提供所投品牌产品且具有安装能力的潜在供应商。</w:t>
      </w:r>
    </w:p>
    <w:p>
      <w:pPr>
        <w:numPr>
          <w:ilvl w:val="0"/>
          <w:numId w:val="5"/>
        </w:numPr>
        <w:snapToGrid w:val="0"/>
        <w:spacing w:line="440" w:lineRule="exact"/>
        <w:ind w:firstLine="420" w:firstLineChars="200"/>
        <w:rPr>
          <w:rFonts w:ascii="Times New Roman" w:hAnsi="Times New Roman" w:cs="Times New Roman"/>
          <w:color w:val="auto"/>
          <w:sz w:val="21"/>
          <w:szCs w:val="21"/>
          <w:highlight w:val="none"/>
          <w:u w:val="single"/>
        </w:rPr>
      </w:pPr>
      <w:bookmarkStart w:id="29" w:name="_Toc16936_WPSOffice_Level2"/>
      <w:bookmarkStart w:id="30" w:name="_Toc30884_WPSOffice_Level2"/>
      <w:r>
        <w:rPr>
          <w:rFonts w:hint="eastAsia" w:ascii="Times New Roman" w:hAnsi="Times New Roman" w:cs="Times New Roman"/>
          <w:color w:val="auto"/>
          <w:szCs w:val="21"/>
          <w:highlight w:val="none"/>
          <w:lang w:eastAsia="zh-CN"/>
        </w:rPr>
        <w:t>品牌</w:t>
      </w:r>
      <w:r>
        <w:rPr>
          <w:rFonts w:ascii="Times New Roman" w:hAnsi="Times New Roman" w:cs="Times New Roman"/>
          <w:color w:val="auto"/>
          <w:szCs w:val="21"/>
          <w:highlight w:val="none"/>
        </w:rPr>
        <w:t>要求</w:t>
      </w:r>
      <w:r>
        <w:rPr>
          <w:rFonts w:hint="eastAsia" w:ascii="Times New Roman" w:hAnsi="Times New Roman" w:cs="Times New Roman"/>
          <w:color w:val="auto"/>
          <w:szCs w:val="21"/>
          <w:highlight w:val="none"/>
          <w:lang w:eastAsia="zh-CN"/>
        </w:rPr>
        <w:t>：</w:t>
      </w:r>
      <w:bookmarkEnd w:id="29"/>
      <w:bookmarkEnd w:id="30"/>
      <w:r>
        <w:rPr>
          <w:rFonts w:hint="eastAsia" w:ascii="Times New Roman" w:hAnsi="Times New Roman" w:cs="Times New Roman"/>
          <w:color w:val="auto"/>
          <w:szCs w:val="21"/>
          <w:highlight w:val="none"/>
          <w:u w:val="single"/>
          <w:lang w:val="en-US" w:eastAsia="zh-CN"/>
        </w:rPr>
        <w:t>符合采购文件采购需求及清单要求品牌或相当于推荐品牌产品</w:t>
      </w:r>
      <w:r>
        <w:rPr>
          <w:rFonts w:hint="eastAsia" w:ascii="Times New Roman" w:hAnsi="Times New Roman" w:cs="Times New Roman"/>
          <w:szCs w:val="22"/>
          <w:highlight w:val="none"/>
          <w:u w:val="single"/>
          <w:lang w:val="en-US" w:eastAsia="zh-CN"/>
        </w:rPr>
        <w:t>。</w:t>
      </w:r>
    </w:p>
    <w:p>
      <w:pPr>
        <w:numPr>
          <w:ilvl w:val="0"/>
          <w:numId w:val="5"/>
        </w:numPr>
        <w:snapToGrid w:val="0"/>
        <w:spacing w:line="440" w:lineRule="exact"/>
        <w:ind w:firstLine="420" w:firstLineChars="200"/>
        <w:rPr>
          <w:rFonts w:ascii="Times New Roman" w:hAnsi="Times New Roman" w:cs="Times New Roman"/>
          <w:color w:val="auto"/>
          <w:sz w:val="21"/>
          <w:szCs w:val="21"/>
          <w:highlight w:val="none"/>
        </w:rPr>
      </w:pPr>
      <w:bookmarkStart w:id="31" w:name="_Toc24977_WPSOffice_Level2"/>
      <w:r>
        <w:rPr>
          <w:rFonts w:hint="eastAsia" w:ascii="Times New Roman" w:hAnsi="Times New Roman" w:cs="Times New Roman"/>
          <w:color w:val="auto"/>
          <w:szCs w:val="21"/>
          <w:highlight w:val="none"/>
          <w:lang w:val="en-US" w:eastAsia="zh-CN"/>
        </w:rPr>
        <w:t>业绩</w:t>
      </w:r>
      <w:r>
        <w:rPr>
          <w:rFonts w:hint="default" w:ascii="Times New Roman" w:hAnsi="Times New Roman" w:cs="Times New Roman"/>
          <w:color w:val="auto"/>
          <w:szCs w:val="21"/>
          <w:highlight w:val="none"/>
          <w:lang w:val="en-US" w:eastAsia="zh-CN"/>
        </w:rPr>
        <w:t>要求：</w:t>
      </w:r>
      <w:bookmarkEnd w:id="31"/>
      <w:r>
        <w:rPr>
          <w:rFonts w:hint="eastAsia" w:ascii="Times New Roman" w:hAnsi="Times New Roman" w:cs="Times New Roman"/>
          <w:b/>
          <w:bCs/>
          <w:color w:val="auto"/>
          <w:szCs w:val="21"/>
          <w:highlight w:val="none"/>
          <w:u w:val="single"/>
          <w:lang w:val="en-US" w:eastAsia="zh-CN"/>
        </w:rPr>
        <w:t>至少1个业绩证明（至少400万（含）门窗采购及安装业绩）。</w:t>
      </w:r>
      <w:r>
        <w:rPr>
          <w:rFonts w:hint="eastAsia" w:ascii="Times New Roman" w:hAnsi="Times New Roman" w:cs="Times New Roman"/>
          <w:color w:val="auto"/>
          <w:szCs w:val="21"/>
          <w:highlight w:val="none"/>
          <w:u w:val="single"/>
          <w:lang w:val="en-US" w:eastAsia="zh-CN"/>
        </w:rPr>
        <w:t xml:space="preserve"> </w:t>
      </w:r>
    </w:p>
    <w:p>
      <w:pPr>
        <w:numPr>
          <w:ilvl w:val="-1"/>
          <w:numId w:val="0"/>
        </w:numPr>
        <w:snapToGrid w:val="0"/>
        <w:spacing w:line="440" w:lineRule="exact"/>
        <w:ind w:left="0"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（4）信誉要求最低要求：</w:t>
      </w:r>
    </w:p>
    <w:p>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①未被责令停业，暂扣或吊销执照，或吊销资质证书；</w:t>
      </w:r>
    </w:p>
    <w:p>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color w:val="auto"/>
          <w:sz w:val="21"/>
          <w:szCs w:val="22"/>
          <w:highlight w:val="none"/>
          <w:u w:val="none"/>
          <w:lang w:val="en-US" w:eastAsia="zh-CN"/>
        </w:rPr>
        <w:t>②未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③在国家企业信用信息公示系统（http://www.gsxt.gov.cn）中未被列入严重违法失信企业名单；</w:t>
      </w:r>
    </w:p>
    <w:p>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④在“信用中国”网站（http://www.creditchina.gov.cn）中未被列入失信被执行人名单；</w:t>
      </w:r>
    </w:p>
    <w:p>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⑤在近三年内（自响应文件递交截止之日向前追溯3年）供应商或其法定代表人、项目负责人（如有）未有行贿犯罪行为。</w:t>
      </w:r>
    </w:p>
    <w:p>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⑥</w:t>
      </w:r>
      <w:r>
        <w:rPr>
          <w:rFonts w:hint="default" w:ascii="Times New Roman" w:hAnsi="Times New Roman" w:cs="Times New Roman" w:eastAsiaTheme="minorEastAsia"/>
          <w:highlight w:val="none"/>
          <w:lang w:val="en-US" w:eastAsia="zh-CN"/>
        </w:rPr>
        <w:t>其他要求：</w:t>
      </w:r>
      <w:r>
        <w:rPr>
          <w:rFonts w:hint="eastAsia"/>
          <w:szCs w:val="21"/>
          <w:highlight w:val="none"/>
          <w:u w:val="none"/>
        </w:rPr>
        <w:t>没有法律法规规定的其他情形</w:t>
      </w:r>
      <w:r>
        <w:rPr>
          <w:rFonts w:hint="default" w:ascii="Times New Roman" w:hAnsi="Times New Roman" w:cs="Times New Roman" w:eastAsiaTheme="minorEastAsia"/>
          <w:highlight w:val="none"/>
          <w:u w:val="none"/>
          <w:lang w:val="en-US" w:eastAsia="zh-CN"/>
        </w:rPr>
        <w:t>。</w:t>
      </w:r>
    </w:p>
    <w:p>
      <w:pPr>
        <w:snapToGrid w:val="0"/>
        <w:spacing w:line="440" w:lineRule="exact"/>
        <w:ind w:firstLine="420" w:firstLineChars="200"/>
        <w:rPr>
          <w:rFonts w:hint="default" w:ascii="Times New Roman" w:hAnsi="Times New Roman" w:cs="Times New Roman"/>
          <w:sz w:val="18"/>
          <w:szCs w:val="21"/>
          <w:highlight w:val="none"/>
          <w:lang w:val="en-US" w:eastAsia="zh-CN"/>
        </w:rPr>
      </w:pPr>
      <w:r>
        <w:rPr>
          <w:rFonts w:hint="default" w:ascii="Times New Roman" w:hAnsi="Times New Roman" w:cs="Times New Roman"/>
          <w:color w:val="auto"/>
          <w:sz w:val="21"/>
          <w:szCs w:val="22"/>
          <w:highlight w:val="none"/>
        </w:rPr>
        <w:t>3.2</w:t>
      </w:r>
      <w:r>
        <w:rPr>
          <w:rFonts w:hint="default" w:ascii="Times New Roman" w:hAnsi="Times New Roman" w:cs="Times New Roman"/>
          <w:color w:val="auto"/>
          <w:sz w:val="21"/>
          <w:szCs w:val="22"/>
          <w:highlight w:val="none"/>
          <w:lang w:val="en-US" w:eastAsia="zh-CN"/>
        </w:rPr>
        <w:t xml:space="preserve"> </w:t>
      </w:r>
      <w:r>
        <w:rPr>
          <w:rFonts w:hint="default" w:ascii="Times New Roman" w:hAnsi="Times New Roman" w:cs="Times New Roman"/>
          <w:color w:val="auto"/>
          <w:sz w:val="21"/>
          <w:szCs w:val="22"/>
          <w:highlight w:val="none"/>
        </w:rPr>
        <w:t>联合体：本次采购</w:t>
      </w:r>
      <w:r>
        <w:rPr>
          <w:rFonts w:hint="default" w:ascii="Times New Roman" w:hAnsi="Times New Roman" w:cs="Times New Roman"/>
          <w:color w:val="auto"/>
          <w:sz w:val="21"/>
          <w:szCs w:val="22"/>
          <w:highlight w:val="none"/>
          <w:u w:val="none"/>
          <w:lang w:val="en-US" w:eastAsia="zh-CN"/>
        </w:rPr>
        <w:t>不接受</w:t>
      </w:r>
      <w:r>
        <w:rPr>
          <w:rFonts w:hint="default" w:ascii="Times New Roman" w:hAnsi="Times New Roman" w:cs="Times New Roman"/>
          <w:color w:val="auto"/>
          <w:sz w:val="21"/>
          <w:szCs w:val="22"/>
          <w:highlight w:val="none"/>
        </w:rPr>
        <w:t>联合体报价</w:t>
      </w:r>
      <w:r>
        <w:rPr>
          <w:rFonts w:hint="default" w:ascii="Times New Roman" w:hAnsi="Times New Roman" w:cs="Times New Roman"/>
          <w:color w:val="auto"/>
          <w:sz w:val="21"/>
          <w:szCs w:val="22"/>
          <w:highlight w:val="none"/>
          <w:u w:val="none"/>
          <w:lang w:val="en-US" w:eastAsia="zh-CN"/>
        </w:rPr>
        <w:t>。</w:t>
      </w:r>
    </w:p>
    <w:p>
      <w:pPr>
        <w:snapToGrid w:val="0"/>
        <w:spacing w:line="440" w:lineRule="exact"/>
        <w:ind w:firstLine="420" w:firstLineChars="200"/>
        <w:rPr>
          <w:rFonts w:hint="eastAsia" w:eastAsiaTheme="minorEastAsia"/>
          <w:lang w:eastAsia="zh-CN"/>
        </w:rPr>
      </w:pPr>
      <w:r>
        <w:rPr>
          <w:rFonts w:hint="default" w:ascii="Times New Roman" w:hAnsi="Times New Roman" w:cs="Times New Roman"/>
          <w:color w:val="auto"/>
          <w:sz w:val="21"/>
          <w:szCs w:val="22"/>
          <w:highlight w:val="none"/>
        </w:rPr>
        <w:t>3.</w:t>
      </w:r>
      <w:r>
        <w:rPr>
          <w:rFonts w:hint="default" w:ascii="Times New Roman" w:hAnsi="Times New Roman" w:cs="Times New Roman"/>
          <w:color w:val="auto"/>
          <w:sz w:val="21"/>
          <w:szCs w:val="22"/>
          <w:highlight w:val="none"/>
          <w:lang w:val="en-US" w:eastAsia="zh-CN"/>
        </w:rPr>
        <w:t>3</w:t>
      </w:r>
      <w:r>
        <w:rPr>
          <w:rFonts w:hint="default" w:ascii="Times New Roman" w:hAnsi="Times New Roman" w:cs="Times New Roman"/>
          <w:color w:val="auto"/>
          <w:sz w:val="21"/>
          <w:szCs w:val="22"/>
          <w:highlight w:val="none"/>
        </w:rPr>
        <w:t xml:space="preserve"> 单位负责人为同一人或者存在控股、管理关系的不同单位，不得同时参加</w:t>
      </w:r>
      <w:r>
        <w:rPr>
          <w:rFonts w:hint="default" w:ascii="Times New Roman" w:hAnsi="Times New Roman" w:cs="Times New Roman"/>
          <w:color w:val="auto"/>
          <w:sz w:val="21"/>
          <w:szCs w:val="22"/>
          <w:highlight w:val="none"/>
          <w:lang w:val="en-US" w:eastAsia="zh-CN"/>
        </w:rPr>
        <w:t>同一合同包</w:t>
      </w:r>
      <w:r>
        <w:rPr>
          <w:rFonts w:hint="default" w:ascii="Times New Roman" w:hAnsi="Times New Roman" w:cs="Times New Roman"/>
          <w:color w:val="auto"/>
          <w:sz w:val="21"/>
          <w:szCs w:val="22"/>
          <w:highlight w:val="none"/>
        </w:rPr>
        <w:t>报价</w:t>
      </w:r>
      <w:r>
        <w:rPr>
          <w:rFonts w:hint="default" w:ascii="Times New Roman" w:hAnsi="Times New Roman" w:cs="Times New Roman"/>
          <w:color w:val="auto"/>
          <w:sz w:val="21"/>
          <w:szCs w:val="22"/>
          <w:highlight w:val="none"/>
          <w:lang w:eastAsia="zh-CN"/>
        </w:rPr>
        <w:t>，</w:t>
      </w:r>
      <w:r>
        <w:rPr>
          <w:rFonts w:hint="default" w:ascii="Times New Roman" w:hAnsi="Times New Roman" w:cs="Times New Roman"/>
          <w:color w:val="auto"/>
          <w:sz w:val="21"/>
          <w:szCs w:val="22"/>
          <w:highlight w:val="none"/>
          <w:lang w:val="en-US" w:eastAsia="zh-CN"/>
        </w:rPr>
        <w:t>否则相关响应文件均无效</w:t>
      </w:r>
      <w:r>
        <w:rPr>
          <w:rFonts w:hint="default" w:ascii="Times New Roman" w:hAnsi="Times New Roman" w:cs="Times New Roman"/>
          <w:color w:val="auto"/>
          <w:sz w:val="21"/>
          <w:szCs w:val="22"/>
          <w:highlight w:val="none"/>
        </w:rPr>
        <w:t>。</w:t>
      </w:r>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32" w:name="_Toc26312"/>
      <w:bookmarkStart w:id="33" w:name="_Toc55466806"/>
      <w:bookmarkStart w:id="34" w:name="_Toc22256"/>
      <w:bookmarkStart w:id="35" w:name="_Toc9021_WPSOffice_Level2"/>
      <w:r>
        <w:rPr>
          <w:rFonts w:hint="eastAsia" w:ascii="Times New Roman" w:hAnsi="Times New Roman" w:eastAsia="黑体" w:cs="Times New Roman"/>
          <w:bCs w:val="0"/>
          <w:color w:val="auto"/>
          <w:sz w:val="22"/>
          <w:szCs w:val="15"/>
          <w:highlight w:val="none"/>
          <w:lang w:eastAsia="zh-CN"/>
        </w:rPr>
        <w:t>采购文件</w:t>
      </w:r>
      <w:r>
        <w:rPr>
          <w:rFonts w:ascii="Times New Roman" w:hAnsi="Times New Roman" w:eastAsia="黑体" w:cs="Times New Roman"/>
          <w:bCs w:val="0"/>
          <w:color w:val="auto"/>
          <w:sz w:val="22"/>
          <w:szCs w:val="15"/>
          <w:highlight w:val="none"/>
        </w:rPr>
        <w:t>的获取</w:t>
      </w:r>
      <w:bookmarkEnd w:id="32"/>
      <w:bookmarkEnd w:id="33"/>
      <w:bookmarkEnd w:id="34"/>
      <w:bookmarkEnd w:id="35"/>
    </w:p>
    <w:p>
      <w:pPr>
        <w:snapToGrid w:val="0"/>
        <w:spacing w:line="440" w:lineRule="exact"/>
        <w:ind w:firstLine="367" w:firstLineChars="175"/>
        <w:rPr>
          <w:rFonts w:ascii="Times New Roman" w:hAnsi="Times New Roman" w:cs="Times New Roman"/>
          <w:color w:val="000000" w:themeColor="text1"/>
          <w:szCs w:val="22"/>
          <w14:textFill>
            <w14:solidFill>
              <w14:schemeClr w14:val="tx1"/>
            </w14:solidFill>
          </w14:textFill>
        </w:rPr>
      </w:pPr>
      <w:bookmarkStart w:id="36" w:name="_Toc27599_WPSOffice_Level2"/>
      <w:bookmarkStart w:id="37" w:name="_Toc19495"/>
      <w:bookmarkStart w:id="38" w:name="_Toc19124"/>
      <w:bookmarkStart w:id="39" w:name="_Toc55466807"/>
      <w:r>
        <w:rPr>
          <w:rFonts w:hint="eastAsia" w:ascii="Times New Roman" w:hAnsi="Times New Roman" w:cs="Times New Roman"/>
          <w:color w:val="000000" w:themeColor="text1"/>
          <w:szCs w:val="22"/>
          <w14:textFill>
            <w14:solidFill>
              <w14:schemeClr w14:val="tx1"/>
            </w14:solidFill>
          </w14:textFill>
        </w:rPr>
        <w:t>供应商须在“</w:t>
      </w:r>
      <w:r>
        <w:rPr>
          <w:rFonts w:hint="eastAsia" w:ascii="Times New Roman" w:hAnsi="Times New Roman" w:cs="Times New Roman"/>
          <w:color w:val="000000" w:themeColor="text1"/>
          <w:szCs w:val="22"/>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14:textFill>
            <w14:solidFill>
              <w14:schemeClr w14:val="tx1"/>
            </w14:solidFill>
          </w14:textFill>
        </w:rPr>
        <w:t>”（网址：http://www.ahjggroup.com）“通知公告”栏目了解项目信息、下载询价文件及其他资料（含澄清、答疑及相关补充文件）。咨询电话：0551-62265211、</w:t>
      </w:r>
      <w:r>
        <w:rPr>
          <w:rFonts w:hint="eastAsia" w:ascii="Times New Roman" w:hAnsi="Times New Roman" w:cs="Times New Roman"/>
          <w:color w:val="000000" w:themeColor="text1"/>
          <w:szCs w:val="22"/>
          <w:lang w:val="en-US" w:eastAsia="zh-CN"/>
          <w14:textFill>
            <w14:solidFill>
              <w14:schemeClr w14:val="tx1"/>
            </w14:solidFill>
          </w14:textFill>
        </w:rPr>
        <w:t>18705516292</w:t>
      </w:r>
      <w:r>
        <w:rPr>
          <w:rFonts w:hint="eastAsia" w:ascii="Times New Roman" w:hAnsi="Times New Roman" w:cs="Times New Roman"/>
          <w:color w:val="000000" w:themeColor="text1"/>
          <w:szCs w:val="22"/>
          <w14:textFill>
            <w14:solidFill>
              <w14:schemeClr w14:val="tx1"/>
            </w14:solidFill>
          </w14:textFill>
        </w:rPr>
        <w:t>。采购人不再另行书面通知，供应商应及时关注、查阅。因未及时查看导致不利后果的，责任自负。</w:t>
      </w:r>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响应保证金</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响应保证金的金额：</w:t>
      </w:r>
      <w:r>
        <w:rPr>
          <w:rFonts w:hint="eastAsia" w:ascii="Times New Roman" w:hAnsi="Times New Roman" w:cs="Times New Roman"/>
          <w:color w:val="auto"/>
          <w:highlight w:val="none"/>
          <w:u w:val="single"/>
          <w:lang w:val="en-US" w:eastAsia="zh-CN"/>
        </w:rPr>
        <w:t>贰万元整（</w:t>
      </w:r>
      <w:r>
        <w:rPr>
          <w:rFonts w:hint="default" w:ascii="Times New Roman" w:hAns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：20000.00）（如参与两个标段，只需缴纳一次保证金）</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响应保证金的递交形式：银行转账</w:t>
      </w:r>
    </w:p>
    <w:p>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递交截止时间：2024年3月6日9时30分。</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若采用电汇（转账）形式，响应保证金必须由供应商的基本账户一次性汇入所示账户，并在响应截止时间前到账，否则无效。</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响应保证金的账户信息：</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户    名： 安徽省经工物资有限公司</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开户银行： 工行合肥蜀山支</w:t>
      </w:r>
      <w:r>
        <w:rPr>
          <w:rFonts w:hint="eastAsia" w:ascii="Times New Roman" w:hAnsi="Times New Roman" w:cs="Times New Roman"/>
          <w:color w:val="auto"/>
          <w:highlight w:val="none"/>
          <w:lang w:val="en-US" w:eastAsia="zh-CN"/>
        </w:rPr>
        <w:t>行</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账    号：1302012119200034038</w:t>
      </w:r>
    </w:p>
    <w:p>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付款备注：门窗采购项目响应保证金</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上述账号为本项目专用账号，为保证响应保证金准确及时的支付至本项目专用账号，请采用网银或电汇形式支付，如果采用其他形式支付导致保证金信息不全或错误，由此产生的一切后果由供应商自行承担。</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（1）如采用银行转账或银行电汇：</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①响应保证金的到账截止时间：响应截止时间。</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②供应商基本账户汇入到上述账户，采购人不接受以个人名义或以现金形式提交的响应保证金。</w:t>
      </w:r>
    </w:p>
    <w:p>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（2）成交后，响应保证金自动转为履约保证金。</w:t>
      </w:r>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响应文件的制作</w:t>
      </w:r>
      <w:bookmarkEnd w:id="36"/>
    </w:p>
    <w:p>
      <w:pPr>
        <w:spacing w:line="40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6.1 响应文件应按第六章“响应文件格式”进行编写，并按要求进行签名和盖章。</w:t>
      </w:r>
    </w:p>
    <w:p>
      <w:pPr>
        <w:spacing w:line="40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6.2</w:t>
      </w:r>
      <w:r>
        <w:rPr>
          <w:rFonts w:hint="eastAsia" w:ascii="Times New Roman" w:hAnsi="Times New Roman" w:cs="Times New Roman"/>
          <w:b/>
          <w:bCs/>
          <w:color w:val="auto"/>
          <w:highlight w:val="none"/>
          <w:lang w:val="en-US" w:eastAsia="zh-CN"/>
        </w:rPr>
        <w:t>响应文件成册胶装，商务技术文件、报价文件分别密封，正副本密封在同一密封袋，封口处须密封并加盖企业公章</w:t>
      </w:r>
      <w:r>
        <w:rPr>
          <w:rFonts w:hint="eastAsia" w:ascii="Times New Roman" w:hAnsi="Times New Roman" w:cs="Times New Roman"/>
          <w:color w:val="auto"/>
          <w:highlight w:val="none"/>
          <w:lang w:val="en-US" w:eastAsia="zh-CN"/>
        </w:rPr>
        <w:t>。</w:t>
      </w:r>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0" w:name="_Toc20535_WPSOffice_Level2"/>
      <w:r>
        <w:rPr>
          <w:rFonts w:ascii="Times New Roman" w:hAnsi="Times New Roman" w:eastAsia="黑体" w:cs="Times New Roman"/>
          <w:bCs w:val="0"/>
          <w:color w:val="auto"/>
          <w:sz w:val="22"/>
          <w:szCs w:val="15"/>
          <w:highlight w:val="none"/>
        </w:rPr>
        <w:t>响应文件的递交</w:t>
      </w:r>
      <w:bookmarkEnd w:id="37"/>
      <w:bookmarkEnd w:id="38"/>
      <w:bookmarkEnd w:id="39"/>
      <w:bookmarkEnd w:id="40"/>
    </w:p>
    <w:p>
      <w:pPr>
        <w:snapToGrid w:val="0"/>
        <w:spacing w:line="440" w:lineRule="exact"/>
        <w:ind w:firstLine="420" w:firstLineChars="200"/>
        <w:rPr>
          <w:rFonts w:hint="eastAsia" w:eastAsiaTheme="minorEastAsia"/>
          <w:color w:val="auto"/>
          <w:highlight w:val="none"/>
          <w:lang w:val="en-US" w:eastAsia="zh-CN"/>
        </w:rPr>
      </w:pPr>
      <w:r>
        <w:rPr>
          <w:rFonts w:ascii="Times New Roman" w:hAnsi="Times New Roman" w:cs="Times New Roman"/>
          <w:color w:val="auto"/>
          <w:szCs w:val="22"/>
          <w:highlight w:val="none"/>
        </w:rPr>
        <w:t>响应文件递交的截止时间为</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3</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6</w:t>
      </w:r>
      <w:r>
        <w:rPr>
          <w:rFonts w:ascii="Times New Roman" w:hAnsi="Times New Roman" w:cs="Times New Roman"/>
          <w:color w:val="auto"/>
          <w:szCs w:val="22"/>
          <w:highlight w:val="none"/>
        </w:rPr>
        <w:t>日</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9</w:t>
      </w:r>
      <w:r>
        <w:rPr>
          <w:rFonts w:ascii="Times New Roman" w:hAnsi="Times New Roman" w:cs="Times New Roman"/>
          <w:color w:val="auto"/>
          <w:szCs w:val="22"/>
          <w:highlight w:val="none"/>
        </w:rPr>
        <w:t>时</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30</w:t>
      </w:r>
      <w:r>
        <w:rPr>
          <w:rFonts w:ascii="Times New Roman" w:hAnsi="Times New Roman" w:cs="Times New Roman"/>
          <w:color w:val="auto"/>
          <w:szCs w:val="22"/>
          <w:highlight w:val="none"/>
          <w:u w:val="single"/>
        </w:rPr>
        <w:t xml:space="preserve"> </w:t>
      </w:r>
      <w:r>
        <w:rPr>
          <w:rFonts w:ascii="Times New Roman" w:hAnsi="Times New Roman" w:cs="Times New Roman"/>
          <w:color w:val="auto"/>
          <w:szCs w:val="22"/>
          <w:highlight w:val="none"/>
        </w:rPr>
        <w:t>分</w:t>
      </w:r>
      <w:r>
        <w:rPr>
          <w:rFonts w:hint="eastAsia" w:ascii="Times New Roman" w:hAnsi="Times New Roman" w:cs="Times New Roman"/>
          <w:color w:val="auto"/>
          <w:szCs w:val="22"/>
          <w:highlight w:val="none"/>
          <w:lang w:eastAsia="zh-CN"/>
        </w:rPr>
        <w:t>（北京时间，下同）</w:t>
      </w:r>
      <w:r>
        <w:rPr>
          <w:rFonts w:ascii="Times New Roman" w:hAnsi="Times New Roman" w:cs="Times New Roman"/>
          <w:color w:val="auto"/>
          <w:szCs w:val="22"/>
          <w:highlight w:val="none"/>
        </w:rPr>
        <w:t>，供应商的法定代表人或其授权代理人应于</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3</w:t>
      </w:r>
      <w:r>
        <w:rPr>
          <w:rFonts w:ascii="Times New Roman" w:hAnsi="Times New Roman" w:cs="Times New Roman"/>
          <w:color w:val="auto"/>
          <w:szCs w:val="22"/>
          <w:highlight w:val="none"/>
        </w:rPr>
        <w:t>月</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6</w:t>
      </w:r>
      <w:r>
        <w:rPr>
          <w:rFonts w:ascii="Times New Roman" w:hAnsi="Times New Roman" w:cs="Times New Roman"/>
          <w:color w:val="auto"/>
          <w:szCs w:val="22"/>
          <w:highlight w:val="none"/>
        </w:rPr>
        <w:t>日</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 xml:space="preserve">9 </w:t>
      </w:r>
      <w:r>
        <w:rPr>
          <w:rFonts w:ascii="Times New Roman" w:hAnsi="Times New Roman" w:cs="Times New Roman"/>
          <w:color w:val="auto"/>
          <w:szCs w:val="22"/>
          <w:highlight w:val="none"/>
        </w:rPr>
        <w:t>时</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30</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none"/>
          <w:lang w:eastAsia="zh-CN"/>
        </w:rPr>
        <w:t>分</w:t>
      </w:r>
      <w:r>
        <w:rPr>
          <w:rFonts w:ascii="Times New Roman" w:hAnsi="Times New Roman" w:cs="Times New Roman"/>
          <w:color w:val="auto"/>
          <w:szCs w:val="22"/>
          <w:highlight w:val="none"/>
        </w:rPr>
        <w:t>递交的截止时间前将响应文件</w:t>
      </w:r>
      <w:r>
        <w:rPr>
          <w:rFonts w:hint="eastAsia" w:ascii="Times New Roman" w:hAnsi="Times New Roman" w:cs="Times New Roman"/>
          <w:color w:val="auto"/>
          <w:szCs w:val="22"/>
          <w:highlight w:val="none"/>
          <w:lang w:val="en-US" w:eastAsia="zh-CN"/>
        </w:rPr>
        <w:t>递交至</w:t>
      </w:r>
      <w:r>
        <w:rPr>
          <w:rFonts w:ascii="Times New Roman" w:hAnsi="Times New Roman" w:cs="Times New Roman"/>
          <w:color w:val="auto"/>
          <w:szCs w:val="22"/>
          <w:highlight w:val="none"/>
          <w:u w:val="single"/>
        </w:rPr>
        <w:t xml:space="preserve"> </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lang w:val="en-US" w:eastAsia="zh-CN"/>
        </w:rPr>
        <w:t>（地点）</w:t>
      </w:r>
      <w:r>
        <w:rPr>
          <w:rFonts w:ascii="Times New Roman" w:hAnsi="Times New Roman" w:cs="Times New Roman"/>
          <w:color w:val="auto"/>
          <w:szCs w:val="22"/>
          <w:highlight w:val="none"/>
        </w:rPr>
        <w:t>。</w:t>
      </w:r>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1" w:name="_Toc55466809"/>
      <w:bookmarkStart w:id="42" w:name="_Toc22486"/>
      <w:bookmarkStart w:id="43" w:name="_Toc32421"/>
      <w:r>
        <w:rPr>
          <w:rFonts w:hint="eastAsia" w:ascii="Times New Roman" w:hAnsi="Times New Roman" w:eastAsia="黑体" w:cs="Times New Roman"/>
          <w:bCs w:val="0"/>
          <w:color w:val="auto"/>
          <w:sz w:val="22"/>
          <w:szCs w:val="15"/>
          <w:highlight w:val="none"/>
          <w:lang w:eastAsia="zh-CN"/>
        </w:rPr>
        <w:t>响应文件启封</w:t>
      </w:r>
    </w:p>
    <w:p>
      <w:pPr>
        <w:snapToGrid w:val="0"/>
        <w:spacing w:line="440" w:lineRule="exact"/>
        <w:ind w:firstLine="420" w:firstLineChars="200"/>
        <w:rPr>
          <w:rFonts w:hint="default" w:ascii="Times New Roman" w:hAnsi="Times New Roman" w:cs="Times New Roman"/>
          <w:color w:val="auto"/>
          <w:sz w:val="21"/>
          <w:szCs w:val="22"/>
          <w:highlight w:val="none"/>
          <w:lang w:val="en-US" w:eastAsia="zh-CN"/>
        </w:rPr>
      </w:pPr>
      <w:bookmarkStart w:id="44" w:name="_Toc30169_WPSOffice_Level2"/>
      <w:r>
        <w:rPr>
          <w:rFonts w:hint="default" w:ascii="Times New Roman" w:hAnsi="Times New Roman" w:cs="Times New Roman"/>
          <w:color w:val="auto"/>
          <w:sz w:val="21"/>
          <w:szCs w:val="22"/>
          <w:highlight w:val="none"/>
          <w:lang w:val="en-US" w:eastAsia="zh-CN"/>
        </w:rPr>
        <w:t>响应文件的</w:t>
      </w:r>
      <w:r>
        <w:rPr>
          <w:rFonts w:hint="default" w:ascii="Times New Roman" w:hAnsi="Times New Roman" w:cs="Times New Roman"/>
          <w:color w:val="auto"/>
          <w:sz w:val="21"/>
          <w:szCs w:val="22"/>
          <w:highlight w:val="none"/>
        </w:rPr>
        <w:t>递交截止时间</w:t>
      </w:r>
      <w:r>
        <w:rPr>
          <w:rFonts w:hint="default" w:ascii="Times New Roman" w:hAnsi="Times New Roman" w:cs="Times New Roman"/>
          <w:color w:val="auto"/>
          <w:sz w:val="21"/>
          <w:szCs w:val="22"/>
          <w:highlight w:val="none"/>
          <w:lang w:val="en-US" w:eastAsia="zh-CN"/>
        </w:rPr>
        <w:t>到后，采购人将于_</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lang w:val="en-US" w:eastAsia="zh-CN"/>
        </w:rPr>
        <w:t>_（地点）组织进行响应文件的启封。供应商的法定代表人或授权代理人应携带本人</w:t>
      </w:r>
      <w:r>
        <w:rPr>
          <w:rFonts w:hint="default" w:ascii="Times New Roman" w:hAnsi="Times New Roman" w:cs="Times New Roman"/>
          <w:b/>
          <w:bCs/>
          <w:color w:val="auto"/>
          <w:sz w:val="21"/>
          <w:szCs w:val="22"/>
          <w:highlight w:val="none"/>
          <w:lang w:val="en-US" w:eastAsia="zh-CN"/>
        </w:rPr>
        <w:t>身份证</w:t>
      </w:r>
      <w:r>
        <w:rPr>
          <w:rFonts w:hint="eastAsia" w:ascii="Times New Roman" w:hAnsi="Times New Roman" w:cs="Times New Roman"/>
          <w:b/>
          <w:bCs/>
          <w:color w:val="auto"/>
          <w:sz w:val="21"/>
          <w:szCs w:val="22"/>
          <w:highlight w:val="none"/>
          <w:lang w:val="en-US" w:eastAsia="zh-CN"/>
        </w:rPr>
        <w:t>、</w:t>
      </w:r>
      <w:r>
        <w:rPr>
          <w:rFonts w:hint="eastAsia" w:ascii="Times New Roman" w:hAnsi="Times New Roman" w:cs="Times New Roman"/>
          <w:b/>
          <w:bCs/>
          <w:color w:val="auto"/>
          <w:szCs w:val="22"/>
          <w:highlight w:val="none"/>
        </w:rPr>
        <w:t>授权代理人</w:t>
      </w:r>
      <w:r>
        <w:rPr>
          <w:rFonts w:hint="eastAsia" w:ascii="Times New Roman" w:hAnsi="Times New Roman" w:cs="Times New Roman"/>
          <w:b/>
          <w:bCs/>
          <w:color w:val="auto"/>
          <w:szCs w:val="22"/>
          <w:highlight w:val="none"/>
          <w:lang w:val="en-US" w:eastAsia="zh-CN"/>
        </w:rPr>
        <w:t>应携带</w:t>
      </w:r>
      <w:r>
        <w:rPr>
          <w:rFonts w:hint="eastAsia" w:ascii="Times New Roman" w:hAnsi="Times New Roman" w:cs="Times New Roman"/>
          <w:b/>
          <w:bCs/>
          <w:color w:val="auto"/>
          <w:sz w:val="21"/>
          <w:szCs w:val="22"/>
          <w:highlight w:val="none"/>
          <w:lang w:val="en-US" w:eastAsia="zh-CN"/>
        </w:rPr>
        <w:t>授权委托书</w:t>
      </w:r>
      <w:r>
        <w:rPr>
          <w:rFonts w:hint="default" w:ascii="Times New Roman" w:hAnsi="Times New Roman" w:cs="Times New Roman"/>
          <w:color w:val="auto"/>
          <w:sz w:val="21"/>
          <w:szCs w:val="22"/>
          <w:highlight w:val="none"/>
          <w:lang w:val="en-US" w:eastAsia="zh-CN"/>
        </w:rPr>
        <w:t>准时参加启封会议。</w:t>
      </w:r>
    </w:p>
    <w:p>
      <w:pPr>
        <w:pStyle w:val="2"/>
        <w:snapToGrid w:val="0"/>
        <w:spacing w:before="120" w:after="120" w:line="240" w:lineRule="auto"/>
        <w:ind w:firstLine="403"/>
        <w:rPr>
          <w:rFonts w:ascii="Times New Roman" w:hAnsi="Times New Roman" w:eastAsia="黑体" w:cs="Times New Roman"/>
          <w:bCs w:val="0"/>
          <w:sz w:val="22"/>
          <w:szCs w:val="15"/>
        </w:rPr>
      </w:pPr>
      <w:r>
        <w:rPr>
          <w:rFonts w:ascii="Times New Roman" w:hAnsi="Times New Roman" w:eastAsia="黑体" w:cs="Times New Roman"/>
          <w:bCs w:val="0"/>
          <w:sz w:val="22"/>
          <w:szCs w:val="15"/>
        </w:rPr>
        <w:t>发布公告的媒介</w:t>
      </w:r>
    </w:p>
    <w:p>
      <w:pPr>
        <w:snapToGrid w:val="0"/>
        <w:spacing w:line="440" w:lineRule="exact"/>
        <w:ind w:firstLine="420" w:firstLineChars="200"/>
        <w:rPr>
          <w:rFonts w:hint="default"/>
          <w:lang w:val="en-US" w:eastAsia="zh-CN"/>
        </w:rPr>
      </w:pPr>
      <w:r>
        <w:rPr>
          <w:rFonts w:ascii="Times New Roman" w:hAnsi="Times New Roman" w:cs="Times New Roman"/>
          <w:color w:val="000000" w:themeColor="text1"/>
          <w:szCs w:val="22"/>
          <w14:textFill>
            <w14:solidFill>
              <w14:schemeClr w14:val="tx1"/>
            </w14:solidFill>
          </w14:textFill>
        </w:rPr>
        <w:t>本次采购公告在</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14:textFill>
            <w14:solidFill>
              <w14:schemeClr w14:val="tx1"/>
            </w14:solidFill>
          </w14:textFill>
        </w:rPr>
        <w:t>”（网址：http://www.ahjggroup.com）“通知公告”栏目中</w:t>
      </w:r>
      <w:r>
        <w:rPr>
          <w:rFonts w:ascii="Times New Roman" w:hAnsi="Times New Roman" w:cs="Times New Roman"/>
          <w:color w:val="000000" w:themeColor="text1"/>
          <w:szCs w:val="22"/>
          <w14:textFill>
            <w14:solidFill>
              <w14:schemeClr w14:val="tx1"/>
            </w14:solidFill>
          </w14:textFill>
        </w:rPr>
        <w:t>发布。</w:t>
      </w:r>
    </w:p>
    <w:p>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rPr>
        <w:t>联系方式</w:t>
      </w:r>
      <w:bookmarkEnd w:id="41"/>
      <w:bookmarkEnd w:id="42"/>
      <w:bookmarkEnd w:id="43"/>
      <w:bookmarkEnd w:id="44"/>
    </w:p>
    <w:p>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采 购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安徽省经工物资有限公司</w:t>
      </w:r>
      <w:r>
        <w:rPr>
          <w:rFonts w:hint="default" w:ascii="Times New Roman" w:hAnsi="Times New Roman" w:cs="Times New Roman"/>
          <w:color w:val="auto"/>
          <w:sz w:val="21"/>
          <w:szCs w:val="22"/>
          <w:highlight w:val="none"/>
          <w:u w:val="single"/>
          <w:lang w:val="en-US" w:eastAsia="zh-CN"/>
        </w:rPr>
        <w:t xml:space="preserve"> </w:t>
      </w:r>
    </w:p>
    <w:p>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地    址：</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u w:val="single"/>
          <w:lang w:val="en-US" w:eastAsia="zh-CN"/>
        </w:rPr>
        <w:t xml:space="preserve">  </w:t>
      </w:r>
    </w:p>
    <w:p>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联 系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 xml:space="preserve">高工    周工  </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s="Times New Roman"/>
          <w:color w:val="auto"/>
          <w:sz w:val="21"/>
          <w:szCs w:val="22"/>
          <w:highlight w:val="none"/>
        </w:rPr>
        <w:t xml:space="preserve">  </w:t>
      </w:r>
    </w:p>
    <w:p>
      <w:pPr>
        <w:widowControl/>
        <w:spacing w:line="440" w:lineRule="exact"/>
        <w:ind w:firstLine="420" w:firstLineChars="200"/>
        <w:rPr>
          <w:rFonts w:hint="eastAsia"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电    话：</w:t>
      </w:r>
      <w:r>
        <w:rPr>
          <w:rFonts w:hint="eastAsia" w:ascii="Times New Roman" w:hAnsi="Times New Roman" w:cs="Times New Roman"/>
          <w:color w:val="auto"/>
          <w:sz w:val="21"/>
          <w:szCs w:val="22"/>
          <w:highlight w:val="none"/>
          <w:u w:val="single"/>
          <w:lang w:val="en-US" w:eastAsia="zh-CN"/>
        </w:rPr>
        <w:t xml:space="preserve">13135521559    15855127123  </w:t>
      </w:r>
    </w:p>
    <w:p>
      <w:pPr>
        <w:spacing w:line="440" w:lineRule="exact"/>
        <w:ind w:firstLine="420" w:firstLineChars="200"/>
        <w:rPr>
          <w:rFonts w:ascii="Times New Roman" w:hAnsi="Times New Roman" w:cs="Times New Roman"/>
          <w:szCs w:val="22"/>
          <w:u w:val="single"/>
        </w:rPr>
      </w:pPr>
      <w:r>
        <w:rPr>
          <w:rFonts w:hint="default" w:ascii="Times New Roman" w:hAnsi="Times New Roman" w:cs="Times New Roman"/>
          <w:color w:val="auto"/>
          <w:sz w:val="21"/>
          <w:szCs w:val="22"/>
          <w:highlight w:val="none"/>
          <w:lang w:val="en-US" w:eastAsia="zh-CN"/>
        </w:rPr>
        <w:t>电子邮箱：</w:t>
      </w:r>
      <w:r>
        <w:rPr>
          <w:rFonts w:hint="eastAsia" w:ascii="Times New Roman" w:hAnsi="Times New Roman" w:cs="Times New Roman"/>
          <w:color w:val="auto"/>
          <w:sz w:val="21"/>
          <w:szCs w:val="22"/>
          <w:highlight w:val="none"/>
          <w:u w:val="single"/>
          <w:lang w:val="en-US" w:eastAsia="zh-CN"/>
        </w:rPr>
        <w:t>546117699@qq.com</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olor w:val="auto"/>
          <w:sz w:val="21"/>
          <w:szCs w:val="22"/>
          <w:highlight w:val="none"/>
        </w:rPr>
        <w:t xml:space="preserve">       </w:t>
      </w:r>
    </w:p>
    <w:p>
      <w:pPr>
        <w:pStyle w:val="35"/>
        <w:jc w:val="center"/>
        <w:rPr>
          <w:rFonts w:hint="default" w:ascii="Times New Roman" w:hAnsi="Times New Roman"/>
          <w:color w:val="auto"/>
          <w:sz w:val="21"/>
          <w:szCs w:val="22"/>
        </w:rPr>
      </w:pPr>
      <w:r>
        <w:rPr>
          <w:rFonts w:hint="default" w:ascii="Times New Roman" w:hAnsi="Times New Roman"/>
          <w:color w:val="auto"/>
          <w:sz w:val="21"/>
          <w:szCs w:val="22"/>
        </w:rPr>
        <w:t xml:space="preserve">                                          </w:t>
      </w:r>
    </w:p>
    <w:p>
      <w:pPr>
        <w:pStyle w:val="35"/>
        <w:jc w:val="right"/>
        <w:rPr>
          <w:rFonts w:hint="default" w:ascii="Times New Roman" w:hAnsi="Times New Roman"/>
          <w:color w:val="auto"/>
          <w:sz w:val="21"/>
          <w:szCs w:val="22"/>
        </w:rPr>
      </w:pPr>
    </w:p>
    <w:p>
      <w:pPr>
        <w:pStyle w:val="35"/>
        <w:jc w:val="right"/>
        <w:rPr>
          <w:rFonts w:hint="default" w:ascii="Times New Roman" w:hAnsi="Times New Roman"/>
          <w:color w:val="auto"/>
          <w:sz w:val="21"/>
          <w:szCs w:val="22"/>
        </w:rPr>
      </w:pPr>
    </w:p>
    <w:p>
      <w:pPr>
        <w:pStyle w:val="35"/>
        <w:jc w:val="right"/>
        <w:rPr>
          <w:rFonts w:hint="default" w:ascii="Times New Roman" w:hAnsi="Times New Roman"/>
          <w:color w:val="auto"/>
          <w:sz w:val="21"/>
          <w:szCs w:val="22"/>
        </w:rPr>
      </w:pPr>
    </w:p>
    <w:p>
      <w:pPr>
        <w:pStyle w:val="35"/>
        <w:jc w:val="right"/>
        <w:rPr>
          <w:rFonts w:hint="default" w:ascii="Times New Roman" w:hAnsi="Times New Roman"/>
          <w:color w:val="auto"/>
          <w:sz w:val="21"/>
          <w:szCs w:val="22"/>
        </w:rPr>
      </w:pPr>
    </w:p>
    <w:p>
      <w:pPr>
        <w:pStyle w:val="35"/>
        <w:jc w:val="right"/>
        <w:rPr>
          <w:rFonts w:hint="default" w:ascii="Times New Roman" w:hAnsi="Times New Roman"/>
          <w:color w:val="auto"/>
          <w:sz w:val="21"/>
          <w:szCs w:val="22"/>
        </w:rPr>
      </w:pPr>
    </w:p>
    <w:p>
      <w:pPr>
        <w:pStyle w:val="3"/>
        <w:spacing w:before="312" w:after="312"/>
        <w:rPr>
          <w:rFonts w:ascii="Times New Roman" w:hAnsi="Times New Roman" w:eastAsia="宋体" w:cs="Times New Roman"/>
        </w:rPr>
      </w:pPr>
      <w:bookmarkStart w:id="45" w:name="_Toc6562"/>
      <w:r>
        <w:rPr>
          <w:rFonts w:ascii="Times New Roman" w:hAnsi="Times New Roman" w:eastAsia="宋体" w:cs="Times New Roman"/>
        </w:rPr>
        <w:t>供应商须知</w:t>
      </w:r>
      <w:bookmarkEnd w:id="45"/>
    </w:p>
    <w:p>
      <w:pPr>
        <w:spacing w:line="360" w:lineRule="auto"/>
        <w:jc w:val="center"/>
        <w:outlineLvl w:val="1"/>
        <w:rPr>
          <w:rFonts w:eastAsia="黑体"/>
          <w:kern w:val="0"/>
          <w:sz w:val="28"/>
          <w:szCs w:val="28"/>
        </w:rPr>
      </w:pPr>
      <w:bookmarkStart w:id="46" w:name="_Toc14201207"/>
      <w:bookmarkStart w:id="47" w:name="_Toc9067720"/>
      <w:bookmarkStart w:id="48" w:name="_Toc26656938"/>
      <w:r>
        <w:rPr>
          <w:rFonts w:hint="eastAsia" w:ascii="黑体" w:eastAsia="黑体"/>
          <w:kern w:val="0"/>
          <w:sz w:val="32"/>
          <w:szCs w:val="32"/>
          <w:lang w:eastAsia="zh-CN"/>
        </w:rPr>
        <w:t>供应商</w:t>
      </w:r>
      <w:r>
        <w:rPr>
          <w:rFonts w:hint="eastAsia" w:ascii="黑体" w:eastAsia="黑体"/>
          <w:kern w:val="0"/>
          <w:sz w:val="32"/>
          <w:szCs w:val="32"/>
        </w:rPr>
        <w:t>须知</w:t>
      </w:r>
      <w:r>
        <w:rPr>
          <w:rFonts w:hint="eastAsia" w:ascii="黑体" w:eastAsia="黑体"/>
          <w:kern w:val="0"/>
          <w:sz w:val="32"/>
          <w:szCs w:val="32"/>
          <w:lang w:eastAsia="zh-CN"/>
        </w:rPr>
        <w:t>前</w:t>
      </w:r>
      <w:r>
        <w:rPr>
          <w:rFonts w:hint="eastAsia" w:ascii="黑体" w:eastAsia="黑体"/>
          <w:kern w:val="0"/>
          <w:sz w:val="32"/>
          <w:szCs w:val="32"/>
        </w:rPr>
        <w:t>附表</w:t>
      </w:r>
    </w:p>
    <w:tbl>
      <w:tblPr>
        <w:tblStyle w:val="26"/>
        <w:tblW w:w="936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1060"/>
        <w:gridCol w:w="3200"/>
        <w:gridCol w:w="51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54" w:hRule="atLeast"/>
          <w:tblHeader/>
          <w:jc w:val="center"/>
        </w:trPr>
        <w:tc>
          <w:tcPr>
            <w:tcW w:w="1060" w:type="dxa"/>
            <w:vAlign w:val="center"/>
          </w:tcPr>
          <w:p>
            <w:pPr>
              <w:jc w:val="center"/>
              <w:rPr>
                <w:b/>
                <w:color w:val="auto"/>
                <w:szCs w:val="21"/>
                <w:highlight w:val="none"/>
              </w:rPr>
            </w:pPr>
            <w:r>
              <w:rPr>
                <w:b/>
                <w:color w:val="auto"/>
                <w:sz w:val="22"/>
                <w:szCs w:val="21"/>
                <w:highlight w:val="none"/>
              </w:rPr>
              <w:t>条款号</w:t>
            </w:r>
          </w:p>
        </w:tc>
        <w:tc>
          <w:tcPr>
            <w:tcW w:w="3200" w:type="dxa"/>
            <w:vAlign w:val="center"/>
          </w:tcPr>
          <w:p>
            <w:pPr>
              <w:jc w:val="center"/>
              <w:rPr>
                <w:b/>
                <w:color w:val="auto"/>
                <w:szCs w:val="21"/>
                <w:highlight w:val="none"/>
              </w:rPr>
            </w:pPr>
            <w:r>
              <w:rPr>
                <w:b/>
                <w:color w:val="auto"/>
                <w:sz w:val="22"/>
                <w:szCs w:val="21"/>
                <w:highlight w:val="none"/>
              </w:rPr>
              <w:t>条 款 名 称</w:t>
            </w:r>
          </w:p>
        </w:tc>
        <w:tc>
          <w:tcPr>
            <w:tcW w:w="5107" w:type="dxa"/>
            <w:vAlign w:val="center"/>
          </w:tcPr>
          <w:p>
            <w:pPr>
              <w:ind w:left="42" w:leftChars="20" w:right="42" w:rightChars="20"/>
              <w:jc w:val="center"/>
              <w:rPr>
                <w:b/>
                <w:color w:val="auto"/>
                <w:szCs w:val="21"/>
                <w:highlight w:val="none"/>
              </w:rPr>
            </w:pPr>
            <w:r>
              <w:rPr>
                <w:b/>
                <w:color w:val="auto"/>
                <w:sz w:val="22"/>
                <w:szCs w:val="21"/>
                <w:highlight w:val="none"/>
              </w:rPr>
              <w:t>编 列 内 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1</w:t>
            </w:r>
          </w:p>
        </w:tc>
        <w:tc>
          <w:tcPr>
            <w:tcW w:w="3200" w:type="dxa"/>
            <w:vAlign w:val="center"/>
          </w:tcPr>
          <w:p>
            <w:pPr>
              <w:jc w:val="center"/>
              <w:rPr>
                <w:color w:val="auto"/>
                <w:szCs w:val="21"/>
                <w:highlight w:val="none"/>
              </w:rPr>
            </w:pPr>
            <w:r>
              <w:rPr>
                <w:rFonts w:hint="eastAsia"/>
                <w:color w:val="auto"/>
                <w:sz w:val="22"/>
                <w:szCs w:val="21"/>
                <w:highlight w:val="none"/>
                <w:lang w:eastAsia="zh-CN"/>
              </w:rPr>
              <w:t>采购</w:t>
            </w:r>
            <w:r>
              <w:rPr>
                <w:color w:val="auto"/>
                <w:sz w:val="22"/>
                <w:szCs w:val="21"/>
                <w:highlight w:val="none"/>
              </w:rPr>
              <w:t>人</w:t>
            </w:r>
          </w:p>
        </w:tc>
        <w:tc>
          <w:tcPr>
            <w:tcW w:w="5107" w:type="dxa"/>
            <w:vAlign w:val="center"/>
          </w:tcPr>
          <w:p>
            <w:pPr>
              <w:ind w:left="42" w:leftChars="20" w:right="42" w:rightChars="20"/>
              <w:rPr>
                <w:rFonts w:hint="default"/>
                <w:color w:val="auto"/>
                <w:szCs w:val="21"/>
                <w:highlight w:val="none"/>
              </w:rPr>
            </w:pPr>
            <w:r>
              <w:rPr>
                <w:bCs/>
                <w:color w:val="auto"/>
                <w:kern w:val="0"/>
                <w:sz w:val="22"/>
                <w:szCs w:val="21"/>
                <w:highlight w:val="none"/>
                <w:lang w:bidi="ar"/>
              </w:rPr>
              <w:t>见招标公告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2</w:t>
            </w:r>
          </w:p>
        </w:tc>
        <w:tc>
          <w:tcPr>
            <w:tcW w:w="3200" w:type="dxa"/>
            <w:vAlign w:val="center"/>
          </w:tcPr>
          <w:p>
            <w:pPr>
              <w:jc w:val="center"/>
              <w:rPr>
                <w:color w:val="auto"/>
                <w:szCs w:val="21"/>
                <w:highlight w:val="none"/>
              </w:rPr>
            </w:pPr>
            <w:r>
              <w:rPr>
                <w:color w:val="auto"/>
                <w:sz w:val="22"/>
                <w:szCs w:val="21"/>
                <w:highlight w:val="none"/>
              </w:rPr>
              <w:t>招标代理机构</w:t>
            </w:r>
          </w:p>
        </w:tc>
        <w:tc>
          <w:tcPr>
            <w:tcW w:w="5107" w:type="dxa"/>
            <w:vAlign w:val="center"/>
          </w:tcPr>
          <w:p>
            <w:pPr>
              <w:ind w:left="42" w:leftChars="20" w:right="42" w:rightChars="20"/>
              <w:rPr>
                <w:rFonts w:hint="eastAsia" w:eastAsiaTheme="minorEastAsia"/>
                <w:color w:val="auto"/>
                <w:szCs w:val="21"/>
                <w:highlight w:val="none"/>
                <w:lang w:eastAsia="zh-CN"/>
              </w:rPr>
            </w:pPr>
            <w:r>
              <w:rPr>
                <w:rFonts w:hint="eastAsia"/>
                <w:bCs/>
                <w:color w:val="auto"/>
                <w:kern w:val="0"/>
                <w:sz w:val="22"/>
                <w:szCs w:val="21"/>
                <w:highlight w:val="none"/>
                <w:lang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3</w:t>
            </w:r>
          </w:p>
        </w:tc>
        <w:tc>
          <w:tcPr>
            <w:tcW w:w="3200" w:type="dxa"/>
            <w:vAlign w:val="center"/>
          </w:tcPr>
          <w:p>
            <w:pPr>
              <w:jc w:val="center"/>
              <w:rPr>
                <w:color w:val="auto"/>
                <w:szCs w:val="21"/>
                <w:highlight w:val="none"/>
              </w:rPr>
            </w:pPr>
            <w:r>
              <w:rPr>
                <w:color w:val="auto"/>
                <w:sz w:val="22"/>
                <w:szCs w:val="21"/>
                <w:highlight w:val="none"/>
              </w:rPr>
              <w:t>项目名称</w:t>
            </w:r>
          </w:p>
        </w:tc>
        <w:tc>
          <w:tcPr>
            <w:tcW w:w="5107" w:type="dxa"/>
            <w:vAlign w:val="center"/>
          </w:tcPr>
          <w:p>
            <w:pPr>
              <w:ind w:left="42" w:leftChars="20" w:right="42" w:rightChars="20"/>
              <w:rPr>
                <w:rFonts w:hint="eastAsia" w:eastAsia="宋体"/>
                <w:color w:val="auto"/>
                <w:szCs w:val="21"/>
                <w:highlight w:val="none"/>
                <w:lang w:eastAsia="zh-CN"/>
              </w:rPr>
            </w:pPr>
            <w:r>
              <w:rPr>
                <w:bCs/>
                <w:color w:val="auto"/>
                <w:kern w:val="0"/>
                <w:sz w:val="22"/>
                <w:szCs w:val="21"/>
                <w:highlight w:val="none"/>
                <w:lang w:bidi="ar"/>
              </w:rPr>
              <w:t>见招标公告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4</w:t>
            </w:r>
          </w:p>
        </w:tc>
        <w:tc>
          <w:tcPr>
            <w:tcW w:w="3200" w:type="dxa"/>
            <w:vAlign w:val="center"/>
          </w:tcPr>
          <w:p>
            <w:pPr>
              <w:jc w:val="center"/>
              <w:rPr>
                <w:color w:val="auto"/>
                <w:szCs w:val="21"/>
                <w:highlight w:val="none"/>
              </w:rPr>
            </w:pPr>
            <w:r>
              <w:rPr>
                <w:rFonts w:hint="eastAsia"/>
                <w:color w:val="auto"/>
                <w:sz w:val="22"/>
                <w:szCs w:val="21"/>
                <w:highlight w:val="none"/>
              </w:rPr>
              <w:t>工程项目名称</w:t>
            </w:r>
          </w:p>
        </w:tc>
        <w:tc>
          <w:tcPr>
            <w:tcW w:w="5107" w:type="dxa"/>
            <w:vAlign w:val="center"/>
          </w:tcPr>
          <w:p>
            <w:pPr>
              <w:ind w:left="42" w:leftChars="20" w:right="42" w:rightChars="20"/>
              <w:jc w:val="left"/>
              <w:rPr>
                <w:rFonts w:hint="eastAsia" w:eastAsia="宋体"/>
                <w:color w:val="auto"/>
                <w:szCs w:val="21"/>
                <w:highlight w:val="none"/>
                <w:lang w:eastAsia="zh-CN"/>
              </w:rPr>
            </w:pPr>
            <w:r>
              <w:rPr>
                <w:bCs/>
                <w:color w:val="auto"/>
                <w:kern w:val="0"/>
                <w:sz w:val="22"/>
                <w:szCs w:val="21"/>
                <w:highlight w:val="none"/>
                <w:lang w:bidi="ar"/>
              </w:rPr>
              <w:t>见招标公告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5</w:t>
            </w:r>
          </w:p>
        </w:tc>
        <w:tc>
          <w:tcPr>
            <w:tcW w:w="3200" w:type="dxa"/>
            <w:vAlign w:val="center"/>
          </w:tcPr>
          <w:p>
            <w:pPr>
              <w:jc w:val="center"/>
              <w:rPr>
                <w:color w:val="auto"/>
                <w:szCs w:val="21"/>
                <w:highlight w:val="none"/>
              </w:rPr>
            </w:pPr>
            <w:r>
              <w:rPr>
                <w:color w:val="auto"/>
                <w:sz w:val="22"/>
                <w:szCs w:val="21"/>
                <w:highlight w:val="none"/>
              </w:rPr>
              <w:t>资金来源及比例</w:t>
            </w:r>
          </w:p>
        </w:tc>
        <w:tc>
          <w:tcPr>
            <w:tcW w:w="5107" w:type="dxa"/>
            <w:vAlign w:val="center"/>
          </w:tcPr>
          <w:p>
            <w:pPr>
              <w:ind w:left="42" w:leftChars="20" w:right="42" w:rightChars="20"/>
              <w:jc w:val="left"/>
              <w:rPr>
                <w:color w:val="auto"/>
                <w:szCs w:val="21"/>
                <w:highlight w:val="none"/>
              </w:rPr>
            </w:pPr>
            <w:r>
              <w:rPr>
                <w:rFonts w:hint="eastAsia" w:ascii="宋体" w:hAnsi="宋体" w:cs="宋体"/>
                <w:bCs/>
                <w:color w:val="auto"/>
                <w:kern w:val="0"/>
                <w:szCs w:val="21"/>
                <w:highlight w:val="none"/>
                <w:lang w:bidi="ar"/>
              </w:rPr>
              <w:t>业主自筹，100%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 w:val="22"/>
                <w:szCs w:val="21"/>
                <w:highlight w:val="none"/>
              </w:rPr>
            </w:pPr>
            <w:r>
              <w:rPr>
                <w:rFonts w:hint="default" w:ascii="Calibri" w:hAnsi="Calibri" w:eastAsia="宋体" w:cs="Calibri"/>
                <w:i w:val="0"/>
                <w:iCs w:val="0"/>
                <w:color w:val="000000"/>
                <w:kern w:val="0"/>
                <w:sz w:val="22"/>
                <w:szCs w:val="22"/>
                <w:u w:val="none"/>
                <w:lang w:val="en-US" w:eastAsia="zh-CN" w:bidi="ar"/>
              </w:rPr>
              <w:t>6</w:t>
            </w:r>
          </w:p>
        </w:tc>
        <w:tc>
          <w:tcPr>
            <w:tcW w:w="3200" w:type="dxa"/>
            <w:vAlign w:val="center"/>
          </w:tcPr>
          <w:p>
            <w:pPr>
              <w:jc w:val="center"/>
              <w:rPr>
                <w:rFonts w:hint="eastAsia"/>
                <w:color w:val="auto"/>
                <w:sz w:val="22"/>
                <w:szCs w:val="21"/>
                <w:highlight w:val="none"/>
              </w:rPr>
            </w:pPr>
            <w:r>
              <w:rPr>
                <w:color w:val="auto"/>
                <w:sz w:val="22"/>
                <w:szCs w:val="21"/>
                <w:highlight w:val="none"/>
              </w:rPr>
              <w:t>资金落实情况</w:t>
            </w:r>
          </w:p>
        </w:tc>
        <w:tc>
          <w:tcPr>
            <w:tcW w:w="5107" w:type="dxa"/>
            <w:vAlign w:val="center"/>
          </w:tcPr>
          <w:p>
            <w:pPr>
              <w:ind w:left="42" w:leftChars="20" w:right="42" w:rightChars="20"/>
              <w:rPr>
                <w:bCs/>
                <w:color w:val="auto"/>
                <w:kern w:val="0"/>
                <w:sz w:val="22"/>
                <w:szCs w:val="21"/>
                <w:highlight w:val="none"/>
                <w:lang w:bidi="ar"/>
              </w:rPr>
            </w:pPr>
            <w:r>
              <w:rPr>
                <w:color w:val="auto"/>
                <w:sz w:val="22"/>
                <w:szCs w:val="21"/>
                <w:highlight w:val="none"/>
              </w:rPr>
              <w:t>已落实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7</w:t>
            </w:r>
          </w:p>
        </w:tc>
        <w:tc>
          <w:tcPr>
            <w:tcW w:w="3200" w:type="dxa"/>
            <w:vAlign w:val="center"/>
          </w:tcPr>
          <w:p>
            <w:pPr>
              <w:jc w:val="center"/>
              <w:rPr>
                <w:rFonts w:hint="eastAsia"/>
                <w:color w:val="auto"/>
                <w:szCs w:val="21"/>
                <w:highlight w:val="none"/>
              </w:rPr>
            </w:pPr>
            <w:r>
              <w:rPr>
                <w:rFonts w:hint="eastAsia"/>
                <w:color w:val="auto"/>
                <w:sz w:val="22"/>
                <w:szCs w:val="21"/>
                <w:highlight w:val="none"/>
              </w:rPr>
              <w:t>发货期</w:t>
            </w:r>
          </w:p>
        </w:tc>
        <w:tc>
          <w:tcPr>
            <w:tcW w:w="5107" w:type="dxa"/>
            <w:vAlign w:val="center"/>
          </w:tcPr>
          <w:p>
            <w:pPr>
              <w:ind w:left="42" w:leftChars="20" w:right="42" w:rightChars="20"/>
              <w:rPr>
                <w:rFonts w:hint="eastAsia"/>
                <w:color w:val="auto"/>
                <w:szCs w:val="21"/>
                <w:highlight w:val="none"/>
              </w:rPr>
            </w:pPr>
            <w:r>
              <w:rPr>
                <w:bCs/>
                <w:color w:val="auto"/>
                <w:kern w:val="0"/>
                <w:sz w:val="22"/>
                <w:szCs w:val="21"/>
                <w:highlight w:val="none"/>
                <w:lang w:bidi="ar"/>
              </w:rPr>
              <w:t>见招标公告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8</w:t>
            </w:r>
          </w:p>
        </w:tc>
        <w:tc>
          <w:tcPr>
            <w:tcW w:w="3200" w:type="dxa"/>
            <w:vAlign w:val="center"/>
          </w:tcPr>
          <w:p>
            <w:pPr>
              <w:jc w:val="center"/>
              <w:rPr>
                <w:color w:val="auto"/>
                <w:szCs w:val="21"/>
                <w:highlight w:val="none"/>
              </w:rPr>
            </w:pPr>
            <w:r>
              <w:rPr>
                <w:color w:val="auto"/>
                <w:sz w:val="22"/>
                <w:szCs w:val="21"/>
                <w:highlight w:val="none"/>
              </w:rPr>
              <w:t>交货地点</w:t>
            </w:r>
          </w:p>
        </w:tc>
        <w:tc>
          <w:tcPr>
            <w:tcW w:w="5107" w:type="dxa"/>
            <w:vAlign w:val="center"/>
          </w:tcPr>
          <w:p>
            <w:pPr>
              <w:ind w:left="42" w:leftChars="20" w:right="42" w:rightChars="20"/>
              <w:rPr>
                <w:color w:val="auto"/>
                <w:szCs w:val="21"/>
                <w:highlight w:val="none"/>
              </w:rPr>
            </w:pPr>
            <w:r>
              <w:rPr>
                <w:bCs/>
                <w:color w:val="auto"/>
                <w:kern w:val="0"/>
                <w:sz w:val="22"/>
                <w:szCs w:val="21"/>
                <w:highlight w:val="none"/>
                <w:lang w:bidi="ar"/>
              </w:rPr>
              <w:t>见招标公告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9</w:t>
            </w:r>
          </w:p>
        </w:tc>
        <w:tc>
          <w:tcPr>
            <w:tcW w:w="3200" w:type="dxa"/>
            <w:vAlign w:val="center"/>
          </w:tcPr>
          <w:p>
            <w:pPr>
              <w:jc w:val="center"/>
              <w:rPr>
                <w:color w:val="auto"/>
                <w:szCs w:val="21"/>
                <w:highlight w:val="none"/>
              </w:rPr>
            </w:pPr>
            <w:r>
              <w:rPr>
                <w:color w:val="auto"/>
                <w:sz w:val="22"/>
                <w:szCs w:val="21"/>
                <w:highlight w:val="none"/>
              </w:rPr>
              <w:t xml:space="preserve">技术性能指标 </w:t>
            </w:r>
          </w:p>
        </w:tc>
        <w:tc>
          <w:tcPr>
            <w:tcW w:w="5107" w:type="dxa"/>
            <w:vAlign w:val="center"/>
          </w:tcPr>
          <w:p>
            <w:pPr>
              <w:ind w:left="42" w:leftChars="20" w:right="42" w:rightChars="20"/>
              <w:rPr>
                <w:color w:val="auto"/>
                <w:szCs w:val="21"/>
                <w:highlight w:val="none"/>
              </w:rPr>
            </w:pPr>
            <w:r>
              <w:rPr>
                <w:rFonts w:hint="eastAsia"/>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rFonts w:hint="eastAsia"/>
                <w:bCs/>
                <w:color w:val="auto"/>
                <w:kern w:val="0"/>
                <w:sz w:val="22"/>
                <w:szCs w:val="21"/>
                <w:highlight w:val="none"/>
                <w:lang w:bidi="ar"/>
              </w:rPr>
              <w:t>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color w:val="auto"/>
                <w:szCs w:val="21"/>
                <w:highlight w:val="none"/>
                <w:vertAlign w:val="superscript"/>
              </w:rPr>
            </w:pPr>
            <w:r>
              <w:rPr>
                <w:rFonts w:hint="default" w:ascii="Calibri" w:hAnsi="Calibri" w:eastAsia="宋体" w:cs="Calibri"/>
                <w:i w:val="0"/>
                <w:iCs w:val="0"/>
                <w:color w:val="000000"/>
                <w:kern w:val="0"/>
                <w:sz w:val="22"/>
                <w:szCs w:val="22"/>
                <w:u w:val="none"/>
                <w:lang w:val="en-US" w:eastAsia="zh-CN" w:bidi="ar"/>
              </w:rPr>
              <w:t>10</w:t>
            </w:r>
          </w:p>
        </w:tc>
        <w:tc>
          <w:tcPr>
            <w:tcW w:w="3200" w:type="dxa"/>
            <w:vAlign w:val="center"/>
          </w:tcPr>
          <w:p>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资质条件、能力</w:t>
            </w:r>
            <w:r>
              <w:rPr>
                <w:rFonts w:hint="eastAsia"/>
                <w:color w:val="auto"/>
                <w:sz w:val="22"/>
                <w:szCs w:val="21"/>
                <w:highlight w:val="none"/>
              </w:rPr>
              <w:t>、</w:t>
            </w:r>
            <w:r>
              <w:rPr>
                <w:color w:val="auto"/>
                <w:sz w:val="22"/>
                <w:szCs w:val="21"/>
                <w:highlight w:val="none"/>
              </w:rPr>
              <w:t>信誉</w:t>
            </w:r>
          </w:p>
        </w:tc>
        <w:tc>
          <w:tcPr>
            <w:tcW w:w="5107" w:type="dxa"/>
            <w:vAlign w:val="center"/>
          </w:tcPr>
          <w:p>
            <w:pPr>
              <w:ind w:left="42" w:leftChars="20" w:right="42" w:rightChars="20"/>
              <w:rPr>
                <w:color w:val="auto"/>
                <w:sz w:val="22"/>
                <w:szCs w:val="21"/>
                <w:highlight w:val="none"/>
              </w:rPr>
            </w:pPr>
            <w:r>
              <w:rPr>
                <w:color w:val="auto"/>
                <w:sz w:val="22"/>
                <w:szCs w:val="21"/>
                <w:highlight w:val="none"/>
              </w:rPr>
              <w:t>（1）资质要求：</w:t>
            </w:r>
            <w:r>
              <w:rPr>
                <w:color w:val="auto"/>
                <w:sz w:val="22"/>
                <w:highlight w:val="none"/>
              </w:rPr>
              <w:t>见附录1</w:t>
            </w:r>
          </w:p>
          <w:p>
            <w:pPr>
              <w:ind w:left="42" w:leftChars="20" w:right="42" w:rightChars="20"/>
              <w:rPr>
                <w:color w:val="auto"/>
                <w:sz w:val="22"/>
                <w:highlight w:val="none"/>
              </w:rPr>
            </w:pPr>
            <w:r>
              <w:rPr>
                <w:color w:val="auto"/>
                <w:sz w:val="22"/>
                <w:szCs w:val="21"/>
                <w:highlight w:val="none"/>
              </w:rPr>
              <w:t>（</w:t>
            </w:r>
            <w:r>
              <w:rPr>
                <w:rFonts w:hint="eastAsia"/>
                <w:color w:val="auto"/>
                <w:sz w:val="22"/>
                <w:szCs w:val="21"/>
                <w:highlight w:val="none"/>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业绩</w:t>
            </w:r>
            <w:r>
              <w:rPr>
                <w:rFonts w:hint="eastAsia"/>
                <w:color w:val="auto"/>
                <w:sz w:val="22"/>
                <w:szCs w:val="21"/>
                <w:highlight w:val="none"/>
              </w:rPr>
              <w:t>：</w:t>
            </w:r>
            <w:r>
              <w:rPr>
                <w:color w:val="auto"/>
                <w:sz w:val="22"/>
                <w:highlight w:val="none"/>
              </w:rPr>
              <w:t>见附录2</w:t>
            </w:r>
          </w:p>
          <w:p>
            <w:pPr>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rPr>
              <w:t>3</w:t>
            </w:r>
            <w:r>
              <w:rPr>
                <w:color w:val="auto"/>
                <w:sz w:val="22"/>
                <w:szCs w:val="21"/>
                <w:highlight w:val="none"/>
              </w:rPr>
              <w:t>）财务要求：</w:t>
            </w:r>
            <w:r>
              <w:rPr>
                <w:rFonts w:hint="eastAsia"/>
                <w:color w:val="auto"/>
                <w:sz w:val="22"/>
                <w:szCs w:val="21"/>
                <w:highlight w:val="none"/>
              </w:rPr>
              <w:t>见附录3</w:t>
            </w:r>
          </w:p>
          <w:p>
            <w:pPr>
              <w:ind w:left="42" w:leftChars="20" w:right="42" w:rightChars="20"/>
              <w:rPr>
                <w:rFonts w:hint="eastAsia"/>
                <w:color w:val="auto"/>
                <w:sz w:val="22"/>
                <w:szCs w:val="21"/>
                <w:highlight w:val="none"/>
              </w:rPr>
            </w:pPr>
            <w:r>
              <w:rPr>
                <w:rFonts w:hint="eastAsia"/>
                <w:color w:val="auto"/>
                <w:sz w:val="22"/>
                <w:szCs w:val="21"/>
                <w:highlight w:val="none"/>
              </w:rPr>
              <w:t>（4）信誉要求：</w:t>
            </w:r>
            <w:r>
              <w:rPr>
                <w:color w:val="auto"/>
                <w:sz w:val="22"/>
                <w:highlight w:val="none"/>
              </w:rPr>
              <w:t>见附录</w:t>
            </w:r>
            <w:r>
              <w:rPr>
                <w:rFonts w:hint="eastAsia"/>
                <w:color w:val="auto"/>
                <w:sz w:val="22"/>
                <w:highlight w:val="none"/>
              </w:rPr>
              <w:t>4</w:t>
            </w:r>
          </w:p>
          <w:p>
            <w:pPr>
              <w:ind w:left="42" w:leftChars="20" w:right="42" w:rightChars="20"/>
              <w:rPr>
                <w:rFonts w:hint="eastAsia"/>
                <w:color w:val="auto"/>
                <w:szCs w:val="21"/>
                <w:highlight w:val="none"/>
              </w:rPr>
            </w:pPr>
            <w:r>
              <w:rPr>
                <w:rFonts w:hint="eastAsia"/>
                <w:color w:val="auto"/>
                <w:sz w:val="22"/>
                <w:szCs w:val="21"/>
                <w:highlight w:val="none"/>
              </w:rPr>
              <w:t>（5）其他要求：无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11</w:t>
            </w:r>
          </w:p>
        </w:tc>
        <w:tc>
          <w:tcPr>
            <w:tcW w:w="3200" w:type="dxa"/>
            <w:vAlign w:val="center"/>
          </w:tcPr>
          <w:p>
            <w:pPr>
              <w:jc w:val="center"/>
              <w:rPr>
                <w:color w:val="auto"/>
                <w:szCs w:val="21"/>
                <w:highlight w:val="none"/>
              </w:rPr>
            </w:pPr>
            <w:r>
              <w:rPr>
                <w:color w:val="auto"/>
                <w:sz w:val="22"/>
                <w:szCs w:val="21"/>
                <w:highlight w:val="none"/>
              </w:rPr>
              <w:t>是否接受联合体投标</w:t>
            </w:r>
          </w:p>
        </w:tc>
        <w:tc>
          <w:tcPr>
            <w:tcW w:w="5107" w:type="dxa"/>
            <w:vAlign w:val="center"/>
          </w:tcPr>
          <w:p>
            <w:pPr>
              <w:ind w:left="42" w:leftChars="20" w:right="42" w:rightChars="20"/>
              <w:rPr>
                <w:color w:val="auto"/>
                <w:szCs w:val="21"/>
                <w:highlight w:val="none"/>
              </w:rPr>
            </w:pPr>
            <w:r>
              <w:rPr>
                <w:color w:val="auto"/>
                <w:sz w:val="22"/>
                <w:szCs w:val="21"/>
                <w:highlight w:val="none"/>
              </w:rPr>
              <w:t>不接受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12</w:t>
            </w:r>
          </w:p>
        </w:tc>
        <w:tc>
          <w:tcPr>
            <w:tcW w:w="3200" w:type="dxa"/>
            <w:vAlign w:val="center"/>
          </w:tcPr>
          <w:p>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不得存在的其他关联情形</w:t>
            </w:r>
          </w:p>
        </w:tc>
        <w:tc>
          <w:tcPr>
            <w:tcW w:w="5107" w:type="dxa"/>
            <w:vAlign w:val="center"/>
          </w:tcPr>
          <w:p>
            <w:pPr>
              <w:ind w:left="42" w:leftChars="20" w:right="42" w:rightChars="20"/>
              <w:rPr>
                <w:color w:val="auto"/>
                <w:szCs w:val="21"/>
                <w:highlight w:val="none"/>
              </w:rPr>
            </w:pPr>
            <w:r>
              <w:rPr>
                <w:rFonts w:hint="eastAsia"/>
                <w:color w:val="auto"/>
                <w:sz w:val="22"/>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13</w:t>
            </w:r>
          </w:p>
        </w:tc>
        <w:tc>
          <w:tcPr>
            <w:tcW w:w="3200" w:type="dxa"/>
            <w:vAlign w:val="center"/>
          </w:tcPr>
          <w:p>
            <w:pPr>
              <w:ind w:left="105" w:leftChars="50"/>
              <w:jc w:val="center"/>
              <w:rPr>
                <w:color w:val="auto"/>
                <w:szCs w:val="21"/>
                <w:highlight w:val="none"/>
              </w:rPr>
            </w:pPr>
            <w:r>
              <w:rPr>
                <w:color w:val="auto"/>
                <w:sz w:val="22"/>
                <w:szCs w:val="21"/>
                <w:highlight w:val="none"/>
              </w:rPr>
              <w:t>投标预备会</w:t>
            </w:r>
          </w:p>
        </w:tc>
        <w:tc>
          <w:tcPr>
            <w:tcW w:w="5107" w:type="dxa"/>
            <w:vAlign w:val="center"/>
          </w:tcPr>
          <w:p>
            <w:pPr>
              <w:ind w:left="42" w:leftChars="20" w:right="42" w:rightChars="20"/>
              <w:rPr>
                <w:color w:val="auto"/>
                <w:szCs w:val="21"/>
                <w:highlight w:val="none"/>
              </w:rPr>
            </w:pPr>
            <w:r>
              <w:rPr>
                <w:color w:val="auto"/>
                <w:sz w:val="22"/>
                <w:szCs w:val="21"/>
                <w:highlight w:val="none"/>
              </w:rPr>
              <w:t>不召开</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14</w:t>
            </w:r>
          </w:p>
        </w:tc>
        <w:tc>
          <w:tcPr>
            <w:tcW w:w="3200" w:type="dxa"/>
            <w:vAlign w:val="center"/>
          </w:tcPr>
          <w:p>
            <w:pPr>
              <w:jc w:val="center"/>
              <w:rPr>
                <w:rFonts w:hint="eastAsia"/>
                <w:color w:val="auto"/>
                <w:szCs w:val="21"/>
                <w:highlight w:val="none"/>
              </w:rPr>
            </w:pPr>
            <w:r>
              <w:rPr>
                <w:rFonts w:hint="eastAsia"/>
                <w:color w:val="auto"/>
                <w:sz w:val="22"/>
                <w:szCs w:val="21"/>
                <w:highlight w:val="none"/>
              </w:rPr>
              <w:t>分包</w:t>
            </w:r>
          </w:p>
        </w:tc>
        <w:tc>
          <w:tcPr>
            <w:tcW w:w="5107" w:type="dxa"/>
            <w:vAlign w:val="center"/>
          </w:tcPr>
          <w:p>
            <w:pPr>
              <w:ind w:left="42" w:leftChars="20" w:right="42" w:rightChars="20"/>
              <w:rPr>
                <w:color w:val="auto"/>
                <w:sz w:val="22"/>
                <w:szCs w:val="21"/>
                <w:highlight w:val="none"/>
              </w:rPr>
            </w:pPr>
            <w:r>
              <w:rPr>
                <w:rFonts w:hint="eastAsia" w:ascii="宋体" w:hAnsi="宋体" w:cs="宋体"/>
                <w:color w:val="auto"/>
                <w:sz w:val="22"/>
                <w:szCs w:val="21"/>
                <w:highlight w:val="none"/>
              </w:rPr>
              <w:sym w:font="Wingdings 2" w:char="0052"/>
            </w:r>
            <w:r>
              <w:rPr>
                <w:color w:val="auto"/>
                <w:sz w:val="22"/>
                <w:szCs w:val="21"/>
                <w:highlight w:val="none"/>
              </w:rPr>
              <w:t>不允许</w:t>
            </w:r>
          </w:p>
          <w:p>
            <w:pPr>
              <w:ind w:left="42" w:leftChars="20" w:right="42" w:rightChars="20"/>
              <w:rPr>
                <w:color w:val="auto"/>
                <w:sz w:val="22"/>
                <w:szCs w:val="21"/>
                <w:highlight w:val="none"/>
              </w:rPr>
            </w:pPr>
            <w:r>
              <w:rPr>
                <w:rFonts w:hint="eastAsia" w:ascii="宋体" w:hAnsi="宋体" w:cs="宋体"/>
                <w:color w:val="auto"/>
                <w:sz w:val="22"/>
                <w:szCs w:val="21"/>
                <w:highlight w:val="none"/>
              </w:rPr>
              <w:t>□</w:t>
            </w:r>
            <w:r>
              <w:rPr>
                <w:color w:val="auto"/>
                <w:sz w:val="22"/>
                <w:szCs w:val="21"/>
                <w:highlight w:val="none"/>
              </w:rPr>
              <w:t>允许，分包内容要求：</w:t>
            </w:r>
          </w:p>
          <w:p>
            <w:pPr>
              <w:ind w:left="42" w:leftChars="20" w:right="42" w:rightChars="20" w:firstLine="880" w:firstLineChars="400"/>
              <w:rPr>
                <w:color w:val="auto"/>
                <w:sz w:val="22"/>
                <w:szCs w:val="21"/>
                <w:highlight w:val="none"/>
              </w:rPr>
            </w:pPr>
            <w:r>
              <w:rPr>
                <w:color w:val="auto"/>
                <w:sz w:val="22"/>
                <w:szCs w:val="21"/>
                <w:highlight w:val="none"/>
              </w:rPr>
              <w:t>分包金额要求：</w:t>
            </w:r>
          </w:p>
          <w:p>
            <w:pPr>
              <w:ind w:left="42" w:leftChars="20" w:right="42" w:rightChars="20" w:firstLine="880" w:firstLineChars="400"/>
              <w:rPr>
                <w:color w:val="auto"/>
                <w:szCs w:val="21"/>
                <w:highlight w:val="none"/>
              </w:rPr>
            </w:pPr>
            <w:r>
              <w:rPr>
                <w:color w:val="auto"/>
                <w:sz w:val="22"/>
                <w:szCs w:val="21"/>
                <w:highlight w:val="none"/>
              </w:rPr>
              <w:t>对分包人的资质要求：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15</w:t>
            </w:r>
          </w:p>
        </w:tc>
        <w:tc>
          <w:tcPr>
            <w:tcW w:w="3200" w:type="dxa"/>
            <w:vAlign w:val="center"/>
          </w:tcPr>
          <w:p>
            <w:pPr>
              <w:jc w:val="center"/>
              <w:rPr>
                <w:rFonts w:hint="eastAsia"/>
                <w:color w:val="auto"/>
                <w:szCs w:val="21"/>
                <w:highlight w:val="none"/>
              </w:rPr>
            </w:pPr>
            <w:r>
              <w:rPr>
                <w:rFonts w:hint="eastAsia"/>
                <w:color w:val="auto"/>
                <w:sz w:val="22"/>
                <w:szCs w:val="21"/>
                <w:highlight w:val="none"/>
              </w:rPr>
              <w:t>实质性要求和条件</w:t>
            </w:r>
          </w:p>
        </w:tc>
        <w:tc>
          <w:tcPr>
            <w:tcW w:w="5107" w:type="dxa"/>
            <w:vAlign w:val="center"/>
          </w:tcPr>
          <w:p>
            <w:pPr>
              <w:ind w:left="42" w:leftChars="20" w:right="42" w:rightChars="20"/>
              <w:rPr>
                <w:color w:val="auto"/>
                <w:szCs w:val="21"/>
                <w:highlight w:val="none"/>
              </w:rPr>
            </w:pPr>
            <w:r>
              <w:rPr>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bCs/>
                <w:color w:val="auto"/>
                <w:kern w:val="0"/>
                <w:sz w:val="22"/>
                <w:szCs w:val="21"/>
                <w:highlight w:val="none"/>
                <w:lang w:bidi="ar"/>
              </w:rPr>
              <w:t>第五章供货要求的相关规定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16</w:t>
            </w:r>
          </w:p>
        </w:tc>
        <w:tc>
          <w:tcPr>
            <w:tcW w:w="3200" w:type="dxa"/>
            <w:vAlign w:val="center"/>
          </w:tcPr>
          <w:p>
            <w:pPr>
              <w:jc w:val="center"/>
              <w:rPr>
                <w:rFonts w:hint="eastAsia"/>
                <w:color w:val="auto"/>
                <w:szCs w:val="21"/>
                <w:highlight w:val="none"/>
              </w:rPr>
            </w:pPr>
            <w:r>
              <w:rPr>
                <w:rFonts w:hint="eastAsia"/>
                <w:color w:val="auto"/>
                <w:sz w:val="22"/>
                <w:szCs w:val="21"/>
                <w:highlight w:val="none"/>
              </w:rPr>
              <w:t>其他可以被接受的技术支持资料</w:t>
            </w:r>
          </w:p>
        </w:tc>
        <w:tc>
          <w:tcPr>
            <w:tcW w:w="5107" w:type="dxa"/>
            <w:vAlign w:val="center"/>
          </w:tcPr>
          <w:p>
            <w:pPr>
              <w:ind w:right="42" w:rightChars="20"/>
              <w:rPr>
                <w:rFonts w:hint="eastAsia"/>
                <w:color w:val="auto"/>
                <w:szCs w:val="21"/>
                <w:highlight w:val="none"/>
              </w:rPr>
            </w:pPr>
            <w:r>
              <w:rPr>
                <w:rFonts w:hint="eastAsia"/>
                <w:color w:val="auto"/>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17</w:t>
            </w:r>
          </w:p>
        </w:tc>
        <w:tc>
          <w:tcPr>
            <w:tcW w:w="3200" w:type="dxa"/>
            <w:vAlign w:val="center"/>
          </w:tcPr>
          <w:p>
            <w:pPr>
              <w:jc w:val="center"/>
              <w:rPr>
                <w:rFonts w:hint="eastAsia"/>
                <w:color w:val="auto"/>
                <w:szCs w:val="21"/>
                <w:highlight w:val="none"/>
              </w:rPr>
            </w:pPr>
            <w:r>
              <w:rPr>
                <w:rFonts w:hint="eastAsia"/>
                <w:color w:val="auto"/>
                <w:sz w:val="22"/>
                <w:szCs w:val="21"/>
                <w:highlight w:val="none"/>
              </w:rPr>
              <w:t>偏差</w:t>
            </w:r>
          </w:p>
        </w:tc>
        <w:tc>
          <w:tcPr>
            <w:tcW w:w="5107" w:type="dxa"/>
            <w:vAlign w:val="center"/>
          </w:tcPr>
          <w:p>
            <w:pPr>
              <w:ind w:left="42" w:leftChars="20" w:right="42" w:rightChars="20"/>
              <w:rPr>
                <w:color w:val="auto"/>
                <w:szCs w:val="21"/>
                <w:highlight w:val="none"/>
              </w:rPr>
            </w:pPr>
            <w:r>
              <w:rPr>
                <w:rStyle w:val="51"/>
                <w:rFonts w:ascii="Times New Roman" w:hAnsi="Times New Roman" w:cs="Times New Roman"/>
                <w:bCs/>
                <w:color w:val="auto"/>
                <w:sz w:val="22"/>
                <w:szCs w:val="21"/>
                <w:highlight w:val="none"/>
                <w:lang w:bidi="ar"/>
              </w:rPr>
              <w:t>允许</w:t>
            </w:r>
            <w:r>
              <w:rPr>
                <w:rStyle w:val="51"/>
                <w:rFonts w:hint="eastAsia" w:ascii="Times New Roman" w:hAnsi="Times New Roman" w:cs="Times New Roman"/>
                <w:bCs/>
                <w:color w:val="auto"/>
                <w:sz w:val="22"/>
                <w:szCs w:val="21"/>
                <w:highlight w:val="none"/>
                <w:lang w:bidi="ar"/>
              </w:rPr>
              <w:t>有利于</w:t>
            </w:r>
            <w:r>
              <w:rPr>
                <w:rStyle w:val="51"/>
                <w:rFonts w:hint="eastAsia" w:ascii="Times New Roman" w:hAnsi="Times New Roman" w:cs="Times New Roman"/>
                <w:bCs/>
                <w:color w:val="auto"/>
                <w:sz w:val="22"/>
                <w:szCs w:val="21"/>
                <w:highlight w:val="none"/>
                <w:lang w:eastAsia="zh-CN" w:bidi="ar"/>
              </w:rPr>
              <w:t>采购人</w:t>
            </w:r>
            <w:r>
              <w:rPr>
                <w:rStyle w:val="51"/>
                <w:rFonts w:hint="eastAsia" w:ascii="Times New Roman" w:hAnsi="Times New Roman" w:cs="Times New Roman"/>
                <w:bCs/>
                <w:color w:val="auto"/>
                <w:sz w:val="22"/>
                <w:szCs w:val="21"/>
                <w:highlight w:val="none"/>
                <w:lang w:bidi="ar"/>
              </w:rPr>
              <w:t>的偏差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18</w:t>
            </w:r>
          </w:p>
        </w:tc>
        <w:tc>
          <w:tcPr>
            <w:tcW w:w="3200" w:type="dxa"/>
            <w:vAlign w:val="center"/>
          </w:tcPr>
          <w:p>
            <w:pPr>
              <w:jc w:val="center"/>
              <w:rPr>
                <w:rFonts w:hint="eastAsia"/>
                <w:color w:val="auto"/>
                <w:szCs w:val="21"/>
                <w:highlight w:val="none"/>
              </w:rPr>
            </w:pPr>
            <w:r>
              <w:rPr>
                <w:rFonts w:hint="eastAsia"/>
                <w:color w:val="auto"/>
                <w:sz w:val="22"/>
                <w:szCs w:val="21"/>
                <w:highlight w:val="none"/>
              </w:rPr>
              <w:t>构成</w:t>
            </w:r>
            <w:r>
              <w:rPr>
                <w:rFonts w:hint="eastAsia"/>
                <w:color w:val="auto"/>
                <w:sz w:val="22"/>
                <w:szCs w:val="21"/>
                <w:highlight w:val="none"/>
                <w:lang w:eastAsia="zh-CN"/>
              </w:rPr>
              <w:t>响应文件</w:t>
            </w:r>
            <w:r>
              <w:rPr>
                <w:rFonts w:hint="eastAsia"/>
                <w:color w:val="auto"/>
                <w:sz w:val="22"/>
                <w:szCs w:val="21"/>
                <w:highlight w:val="none"/>
              </w:rPr>
              <w:t>的其他资料</w:t>
            </w:r>
          </w:p>
        </w:tc>
        <w:tc>
          <w:tcPr>
            <w:tcW w:w="5107" w:type="dxa"/>
            <w:vAlign w:val="center"/>
          </w:tcPr>
          <w:p>
            <w:pPr>
              <w:ind w:left="42" w:leftChars="20" w:right="42" w:rightChars="20"/>
              <w:rPr>
                <w:rFonts w:hint="eastAsia"/>
                <w:color w:val="auto"/>
                <w:szCs w:val="21"/>
                <w:highlight w:val="none"/>
              </w:rPr>
            </w:pPr>
            <w:r>
              <w:rPr>
                <w:rFonts w:hint="eastAsia"/>
                <w:color w:val="auto"/>
                <w:sz w:val="22"/>
                <w:highlight w:val="none"/>
                <w:lang w:eastAsia="zh-CN"/>
              </w:rPr>
              <w:t>采购人</w:t>
            </w:r>
            <w:r>
              <w:rPr>
                <w:color w:val="auto"/>
                <w:sz w:val="22"/>
                <w:highlight w:val="none"/>
              </w:rPr>
              <w:t>发布的有关本次</w:t>
            </w:r>
            <w:r>
              <w:rPr>
                <w:rFonts w:hint="eastAsia"/>
                <w:color w:val="auto"/>
                <w:sz w:val="22"/>
                <w:highlight w:val="none"/>
                <w:lang w:eastAsia="zh-CN"/>
              </w:rPr>
              <w:t>响应</w:t>
            </w:r>
            <w:r>
              <w:rPr>
                <w:color w:val="auto"/>
                <w:sz w:val="22"/>
                <w:highlight w:val="none"/>
              </w:rPr>
              <w:t>的补遗书（澄清与修改）等。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81" w:hRule="atLeast"/>
          <w:jc w:val="center"/>
        </w:trPr>
        <w:tc>
          <w:tcPr>
            <w:tcW w:w="1060" w:type="dxa"/>
            <w:vMerge w:val="restart"/>
            <w:vAlign w:val="center"/>
          </w:tcPr>
          <w:p>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u w:val="none"/>
                <w:lang w:val="en-US" w:eastAsia="zh-CN" w:bidi="ar"/>
              </w:rPr>
              <w:t>19</w:t>
            </w:r>
          </w:p>
        </w:tc>
        <w:tc>
          <w:tcPr>
            <w:tcW w:w="3200" w:type="dxa"/>
            <w:vMerge w:val="restart"/>
            <w:vAlign w:val="center"/>
          </w:tcPr>
          <w:p>
            <w:pPr>
              <w:ind w:left="105" w:leftChars="50"/>
              <w:jc w:val="center"/>
              <w:rPr>
                <w:rFonts w:hint="eastAsia" w:eastAsiaTheme="minorEastAsia"/>
                <w:color w:val="auto"/>
                <w:szCs w:val="21"/>
                <w:highlight w:val="none"/>
                <w:lang w:eastAsia="zh-CN"/>
              </w:rPr>
            </w:pPr>
            <w:r>
              <w:rPr>
                <w:rFonts w:hint="eastAsia"/>
                <w:color w:val="auto"/>
                <w:sz w:val="22"/>
                <w:szCs w:val="21"/>
                <w:highlight w:val="none"/>
                <w:lang w:eastAsia="zh-CN"/>
              </w:rPr>
              <w:t>供应商</w:t>
            </w:r>
            <w:r>
              <w:rPr>
                <w:color w:val="auto"/>
                <w:sz w:val="22"/>
                <w:szCs w:val="21"/>
                <w:highlight w:val="none"/>
              </w:rPr>
              <w:t>要求澄清</w:t>
            </w:r>
            <w:r>
              <w:rPr>
                <w:rFonts w:hint="eastAsia"/>
                <w:color w:val="auto"/>
                <w:sz w:val="22"/>
                <w:szCs w:val="21"/>
                <w:highlight w:val="none"/>
                <w:lang w:eastAsia="zh-CN"/>
              </w:rPr>
              <w:t>响应文件</w:t>
            </w:r>
          </w:p>
        </w:tc>
        <w:tc>
          <w:tcPr>
            <w:tcW w:w="5107" w:type="dxa"/>
            <w:vAlign w:val="center"/>
          </w:tcPr>
          <w:p>
            <w:pPr>
              <w:pStyle w:val="47"/>
              <w:snapToGrid w:val="0"/>
              <w:ind w:left="42" w:leftChars="20" w:right="42" w:rightChars="20"/>
              <w:rPr>
                <w:color w:val="auto"/>
                <w:szCs w:val="21"/>
                <w:highlight w:val="none"/>
              </w:rPr>
            </w:pPr>
            <w:r>
              <w:rPr>
                <w:color w:val="auto"/>
                <w:sz w:val="22"/>
                <w:highlight w:val="none"/>
              </w:rPr>
              <w:t>时间：递交</w:t>
            </w:r>
            <w:r>
              <w:rPr>
                <w:rFonts w:hint="eastAsia"/>
                <w:color w:val="auto"/>
                <w:sz w:val="22"/>
                <w:highlight w:val="none"/>
                <w:lang w:eastAsia="zh-CN"/>
              </w:rPr>
              <w:t>响应</w:t>
            </w:r>
            <w:r>
              <w:rPr>
                <w:color w:val="auto"/>
                <w:sz w:val="22"/>
                <w:highlight w:val="none"/>
              </w:rPr>
              <w:t>文件</w:t>
            </w:r>
            <w:r>
              <w:rPr>
                <w:rFonts w:hint="eastAsia"/>
                <w:color w:val="auto"/>
                <w:sz w:val="22"/>
                <w:highlight w:val="none"/>
                <w:lang w:eastAsia="zh-CN"/>
              </w:rPr>
              <w:t>截止</w:t>
            </w:r>
            <w:r>
              <w:rPr>
                <w:color w:val="auto"/>
                <w:sz w:val="22"/>
                <w:highlight w:val="none"/>
              </w:rPr>
              <w:t>之日</w:t>
            </w:r>
            <w:r>
              <w:rPr>
                <w:rFonts w:hint="eastAsia"/>
                <w:color w:val="auto"/>
                <w:sz w:val="22"/>
                <w:highlight w:val="none"/>
                <w:lang w:val="en-US" w:eastAsia="zh-CN"/>
              </w:rPr>
              <w:t>3</w:t>
            </w:r>
            <w:r>
              <w:rPr>
                <w:color w:val="auto"/>
                <w:sz w:val="22"/>
                <w:highlight w:val="none"/>
              </w:rPr>
              <w:t>天前。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Merge w:val="continue"/>
            <w:vAlign w:val="center"/>
          </w:tcPr>
          <w:p>
            <w:pPr>
              <w:ind w:left="105" w:leftChars="50" w:right="113"/>
              <w:rPr>
                <w:color w:val="auto"/>
                <w:szCs w:val="21"/>
                <w:highlight w:val="none"/>
              </w:rPr>
            </w:pPr>
          </w:p>
        </w:tc>
        <w:tc>
          <w:tcPr>
            <w:tcW w:w="3200" w:type="dxa"/>
            <w:vMerge w:val="continue"/>
            <w:vAlign w:val="center"/>
          </w:tcPr>
          <w:p>
            <w:pPr>
              <w:ind w:left="105" w:leftChars="50" w:right="113"/>
              <w:rPr>
                <w:color w:val="auto"/>
                <w:szCs w:val="21"/>
                <w:highlight w:val="none"/>
              </w:rPr>
            </w:pPr>
          </w:p>
        </w:tc>
        <w:tc>
          <w:tcPr>
            <w:tcW w:w="5107" w:type="dxa"/>
            <w:vAlign w:val="center"/>
          </w:tcPr>
          <w:p>
            <w:pPr>
              <w:pStyle w:val="47"/>
              <w:snapToGrid w:val="0"/>
              <w:ind w:left="42" w:leftChars="20" w:right="42" w:rightChars="20"/>
              <w:rPr>
                <w:rFonts w:hint="eastAsia" w:eastAsiaTheme="minorEastAsia"/>
                <w:color w:val="auto"/>
                <w:szCs w:val="21"/>
                <w:highlight w:val="none"/>
                <w:lang w:eastAsia="zh-CN"/>
              </w:rPr>
            </w:pPr>
            <w:r>
              <w:rPr>
                <w:color w:val="auto"/>
                <w:sz w:val="22"/>
                <w:highlight w:val="none"/>
              </w:rPr>
              <w:t>形式：</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14:textFill>
                  <w14:solidFill>
                    <w14:schemeClr w14:val="tx1"/>
                  </w14:solidFill>
                </w14:textFill>
              </w:rPr>
              <w:t>”（网址：http://www.ahjggroup.com）“通知公告”栏目</w:t>
            </w:r>
            <w:r>
              <w:rPr>
                <w:rFonts w:hint="eastAsia" w:ascii="Times New Roman" w:hAnsi="Times New Roman" w:cs="Times New Roman"/>
                <w:color w:val="000000" w:themeColor="text1"/>
                <w:szCs w:val="22"/>
                <w:lang w:eastAsia="zh-CN"/>
                <w14:textFill>
                  <w14:solidFill>
                    <w14:schemeClr w14:val="tx1"/>
                  </w14:solidFill>
                </w14:textFill>
              </w:rPr>
              <w:t>发布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u w:val="none"/>
                <w:lang w:val="en-US" w:eastAsia="zh-CN" w:bidi="ar"/>
              </w:rPr>
              <w:t>20</w:t>
            </w:r>
          </w:p>
        </w:tc>
        <w:tc>
          <w:tcPr>
            <w:tcW w:w="3200" w:type="dxa"/>
            <w:vAlign w:val="center"/>
          </w:tcPr>
          <w:p>
            <w:pPr>
              <w:jc w:val="center"/>
              <w:rPr>
                <w:rFonts w:hint="eastAsia"/>
                <w:color w:val="auto"/>
                <w:szCs w:val="21"/>
                <w:highlight w:val="none"/>
              </w:rPr>
            </w:pPr>
            <w:r>
              <w:rPr>
                <w:rFonts w:hint="eastAsia"/>
                <w:color w:val="auto"/>
                <w:sz w:val="22"/>
                <w:szCs w:val="21"/>
                <w:highlight w:val="none"/>
                <w:lang w:eastAsia="zh-CN"/>
              </w:rPr>
              <w:t>响应文件</w:t>
            </w:r>
            <w:r>
              <w:rPr>
                <w:rFonts w:hint="eastAsia"/>
                <w:color w:val="auto"/>
                <w:sz w:val="22"/>
                <w:szCs w:val="21"/>
                <w:highlight w:val="none"/>
              </w:rPr>
              <w:t xml:space="preserve">澄清发出的形式 </w:t>
            </w:r>
          </w:p>
        </w:tc>
        <w:tc>
          <w:tcPr>
            <w:tcW w:w="5107" w:type="dxa"/>
            <w:vAlign w:val="center"/>
          </w:tcPr>
          <w:p>
            <w:pPr>
              <w:wordWrap w:val="0"/>
              <w:ind w:left="42" w:leftChars="20" w:right="42" w:rightChars="20"/>
              <w:jc w:val="left"/>
              <w:rPr>
                <w:rFonts w:hint="eastAsia" w:eastAsiaTheme="minorEastAsia"/>
                <w:color w:val="auto"/>
                <w:szCs w:val="21"/>
                <w:highlight w:val="none"/>
                <w:lang w:eastAsia="zh-CN"/>
              </w:rPr>
            </w:pPr>
            <w:r>
              <w:rPr>
                <w:rFonts w:hint="eastAsia"/>
                <w:color w:val="auto"/>
                <w:sz w:val="22"/>
                <w:highlight w:val="none"/>
                <w:lang w:eastAsia="zh-CN"/>
              </w:rPr>
              <w:t>响应文件</w:t>
            </w:r>
            <w:r>
              <w:rPr>
                <w:color w:val="auto"/>
                <w:sz w:val="22"/>
                <w:highlight w:val="none"/>
              </w:rPr>
              <w:t>澄清将在</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14:textFill>
                  <w14:solidFill>
                    <w14:schemeClr w14:val="tx1"/>
                  </w14:solidFill>
                </w14:textFill>
              </w:rPr>
              <w:t>”（网址：http://www.ahjggroup.com）“通知公告”栏目</w:t>
            </w:r>
            <w:r>
              <w:rPr>
                <w:rFonts w:hint="eastAsia" w:ascii="Times New Roman" w:hAnsi="Times New Roman" w:cs="Times New Roman"/>
                <w:color w:val="000000" w:themeColor="text1"/>
                <w:szCs w:val="22"/>
                <w:lang w:eastAsia="zh-CN"/>
                <w14:textFill>
                  <w14:solidFill>
                    <w14:schemeClr w14:val="tx1"/>
                  </w14:solidFill>
                </w14:textFill>
              </w:rPr>
              <w:t>发出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jc w:val="center"/>
              <w:rPr>
                <w:rFonts w:hint="default" w:eastAsiaTheme="minorEastAsia"/>
                <w:color w:val="auto"/>
                <w:szCs w:val="21"/>
                <w:highlight w:val="none"/>
                <w:lang w:val="en-US" w:eastAsia="zh-CN"/>
              </w:rPr>
            </w:pPr>
            <w:r>
              <w:rPr>
                <w:rFonts w:hint="eastAsia"/>
                <w:color w:val="auto"/>
                <w:szCs w:val="21"/>
                <w:highlight w:val="none"/>
                <w:lang w:val="en-US" w:eastAsia="zh-CN"/>
              </w:rPr>
              <w:t>21</w:t>
            </w:r>
          </w:p>
        </w:tc>
        <w:tc>
          <w:tcPr>
            <w:tcW w:w="3200" w:type="dxa"/>
            <w:vAlign w:val="center"/>
          </w:tcPr>
          <w:p>
            <w:pPr>
              <w:jc w:val="center"/>
              <w:rPr>
                <w:rFonts w:hint="eastAsia"/>
                <w:color w:val="auto"/>
                <w:szCs w:val="21"/>
                <w:highlight w:val="none"/>
              </w:rPr>
            </w:pPr>
            <w:r>
              <w:rPr>
                <w:rFonts w:hint="eastAsia"/>
                <w:color w:val="auto"/>
                <w:sz w:val="22"/>
                <w:szCs w:val="21"/>
                <w:highlight w:val="none"/>
                <w:lang w:eastAsia="zh-CN"/>
              </w:rPr>
              <w:t>供应商</w:t>
            </w:r>
            <w:r>
              <w:rPr>
                <w:rFonts w:hint="eastAsia"/>
                <w:color w:val="auto"/>
                <w:sz w:val="22"/>
                <w:szCs w:val="21"/>
                <w:highlight w:val="none"/>
              </w:rPr>
              <w:t>确认收到</w:t>
            </w:r>
            <w:r>
              <w:rPr>
                <w:rFonts w:hint="eastAsia"/>
                <w:color w:val="auto"/>
                <w:sz w:val="22"/>
                <w:szCs w:val="21"/>
                <w:highlight w:val="none"/>
                <w:lang w:eastAsia="zh-CN"/>
              </w:rPr>
              <w:t>响应文件</w:t>
            </w:r>
            <w:r>
              <w:rPr>
                <w:rFonts w:hint="eastAsia"/>
                <w:color w:val="auto"/>
                <w:sz w:val="22"/>
                <w:szCs w:val="21"/>
                <w:highlight w:val="none"/>
              </w:rPr>
              <w:t>澄清</w:t>
            </w:r>
          </w:p>
        </w:tc>
        <w:tc>
          <w:tcPr>
            <w:tcW w:w="5107" w:type="dxa"/>
            <w:vAlign w:val="center"/>
          </w:tcPr>
          <w:p>
            <w:pPr>
              <w:pStyle w:val="47"/>
              <w:snapToGrid w:val="0"/>
              <w:ind w:left="42" w:leftChars="20" w:right="42" w:rightChars="20"/>
              <w:jc w:val="left"/>
              <w:rPr>
                <w:color w:val="auto"/>
                <w:szCs w:val="21"/>
                <w:highlight w:val="none"/>
              </w:rPr>
            </w:pPr>
            <w:r>
              <w:rPr>
                <w:color w:val="auto"/>
                <w:sz w:val="22"/>
                <w:highlight w:val="none"/>
              </w:rPr>
              <w:t>形式：</w:t>
            </w:r>
            <w:r>
              <w:rPr>
                <w:rFonts w:hint="eastAsia"/>
                <w:color w:val="auto"/>
                <w:sz w:val="22"/>
                <w:highlight w:val="none"/>
                <w:lang w:eastAsia="zh-CN"/>
              </w:rPr>
              <w:t>供应商</w:t>
            </w:r>
            <w:r>
              <w:rPr>
                <w:color w:val="auto"/>
                <w:sz w:val="22"/>
                <w:highlight w:val="none"/>
              </w:rPr>
              <w:t>应关注</w:t>
            </w:r>
            <w:r>
              <w:rPr>
                <w:rFonts w:hint="eastAsia" w:ascii="Times New Roman" w:hAnsi="Times New Roman" w:cs="Times New Roman"/>
                <w:color w:val="000000" w:themeColor="text1"/>
                <w:szCs w:val="22"/>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14:textFill>
                  <w14:solidFill>
                    <w14:schemeClr w14:val="tx1"/>
                  </w14:solidFill>
                </w14:textFill>
              </w:rPr>
              <w:t>（网址：http://www.ahjggroup.com）</w:t>
            </w:r>
            <w:r>
              <w:rPr>
                <w:color w:val="auto"/>
                <w:sz w:val="22"/>
                <w:highlight w:val="none"/>
              </w:rPr>
              <w:t>的网站，及时</w:t>
            </w:r>
            <w:r>
              <w:rPr>
                <w:rFonts w:hint="eastAsia"/>
                <w:color w:val="auto"/>
                <w:sz w:val="22"/>
                <w:highlight w:val="none"/>
                <w:lang w:eastAsia="zh-CN"/>
              </w:rPr>
              <w:t>查看响应文件</w:t>
            </w:r>
            <w:r>
              <w:rPr>
                <w:color w:val="auto"/>
                <w:sz w:val="22"/>
                <w:highlight w:val="none"/>
              </w:rPr>
              <w:t>澄清。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u w:val="none"/>
                <w:lang w:val="en-US" w:eastAsia="zh-CN" w:bidi="ar"/>
              </w:rPr>
              <w:t>22</w:t>
            </w:r>
          </w:p>
        </w:tc>
        <w:tc>
          <w:tcPr>
            <w:tcW w:w="3200" w:type="dxa"/>
            <w:vAlign w:val="center"/>
          </w:tcPr>
          <w:p>
            <w:pPr>
              <w:pStyle w:val="47"/>
              <w:snapToGrid w:val="0"/>
              <w:ind w:left="42" w:leftChars="20" w:right="42" w:rightChars="20"/>
              <w:jc w:val="left"/>
              <w:rPr>
                <w:rFonts w:hint="eastAsia"/>
                <w:color w:val="auto"/>
                <w:sz w:val="22"/>
                <w:highlight w:val="none"/>
                <w:lang w:val="en-US" w:eastAsia="zh-CN"/>
              </w:rPr>
            </w:pPr>
            <w:r>
              <w:rPr>
                <w:rFonts w:hint="eastAsia"/>
                <w:color w:val="auto"/>
                <w:sz w:val="22"/>
                <w:highlight w:val="none"/>
              </w:rPr>
              <w:t>响应文件副本份数</w:t>
            </w:r>
          </w:p>
        </w:tc>
        <w:tc>
          <w:tcPr>
            <w:tcW w:w="5107" w:type="dxa"/>
            <w:vAlign w:val="center"/>
          </w:tcPr>
          <w:p>
            <w:pPr>
              <w:pStyle w:val="47"/>
              <w:snapToGrid w:val="0"/>
              <w:ind w:left="42" w:leftChars="20" w:right="42" w:rightChars="20"/>
              <w:jc w:val="left"/>
              <w:rPr>
                <w:rFonts w:hint="eastAsia"/>
                <w:color w:val="auto"/>
                <w:sz w:val="22"/>
                <w:highlight w:val="none"/>
                <w:lang w:val="en-US" w:eastAsia="zh-CN"/>
              </w:rPr>
            </w:pPr>
            <w:r>
              <w:rPr>
                <w:rFonts w:hint="eastAsia"/>
                <w:b/>
                <w:bCs/>
                <w:color w:val="auto"/>
                <w:sz w:val="22"/>
                <w:highlight w:val="none"/>
                <w:lang w:val="en-US" w:eastAsia="zh-CN"/>
              </w:rPr>
              <w:t>正本壹份，副本壹份（需密封）。正副本内容不一致时，以正本为准。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90" w:hRule="atLeast"/>
          <w:jc w:val="center"/>
        </w:trPr>
        <w:tc>
          <w:tcPr>
            <w:tcW w:w="1060" w:type="dxa"/>
            <w:vAlign w:val="center"/>
          </w:tcPr>
          <w:p>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u w:val="none"/>
                <w:lang w:val="en-US" w:eastAsia="zh-CN" w:bidi="ar"/>
              </w:rPr>
              <w:t>23</w:t>
            </w:r>
          </w:p>
        </w:tc>
        <w:tc>
          <w:tcPr>
            <w:tcW w:w="3200" w:type="dxa"/>
            <w:vAlign w:val="center"/>
          </w:tcPr>
          <w:p>
            <w:pPr>
              <w:pStyle w:val="47"/>
              <w:snapToGrid w:val="0"/>
              <w:ind w:left="42" w:leftChars="20" w:right="42" w:rightChars="20"/>
              <w:jc w:val="left"/>
              <w:rPr>
                <w:rFonts w:hint="eastAsia"/>
                <w:color w:val="auto"/>
                <w:sz w:val="22"/>
                <w:highlight w:val="none"/>
                <w:lang w:eastAsia="zh-CN"/>
              </w:rPr>
            </w:pPr>
            <w:r>
              <w:rPr>
                <w:rFonts w:hint="eastAsia"/>
                <w:color w:val="auto"/>
                <w:sz w:val="22"/>
                <w:highlight w:val="none"/>
                <w:lang w:eastAsia="zh-CN"/>
              </w:rPr>
              <w:t>装订包封要求</w:t>
            </w:r>
          </w:p>
        </w:tc>
        <w:tc>
          <w:tcPr>
            <w:tcW w:w="5107" w:type="dxa"/>
            <w:vAlign w:val="center"/>
          </w:tcPr>
          <w:p>
            <w:pPr>
              <w:pStyle w:val="47"/>
              <w:snapToGrid w:val="0"/>
              <w:ind w:left="42" w:leftChars="20" w:right="42" w:rightChars="20"/>
              <w:jc w:val="left"/>
              <w:rPr>
                <w:rFonts w:hint="eastAsia"/>
                <w:color w:val="auto"/>
                <w:sz w:val="22"/>
                <w:highlight w:val="none"/>
                <w:lang w:eastAsia="zh-CN"/>
              </w:rPr>
            </w:pPr>
            <w:r>
              <w:rPr>
                <w:rFonts w:hint="eastAsia"/>
                <w:b/>
                <w:bCs/>
                <w:color w:val="auto"/>
                <w:sz w:val="22"/>
                <w:highlight w:val="none"/>
                <w:lang w:val="en-US" w:eastAsia="zh-CN"/>
              </w:rPr>
              <w:t>响应文件胶装，商务技术文件、报价文件分别密封，正副本密封在同一密封袋，封口处须密封并加盖企业公章。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24</w:t>
            </w:r>
          </w:p>
        </w:tc>
        <w:tc>
          <w:tcPr>
            <w:tcW w:w="3200" w:type="dxa"/>
            <w:vAlign w:val="center"/>
          </w:tcPr>
          <w:p>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文件密封形式</w:t>
            </w:r>
          </w:p>
        </w:tc>
        <w:tc>
          <w:tcPr>
            <w:tcW w:w="5107" w:type="dxa"/>
            <w:vAlign w:val="center"/>
          </w:tcPr>
          <w:p>
            <w:pPr>
              <w:rPr>
                <w:color w:val="auto"/>
                <w:sz w:val="22"/>
                <w:szCs w:val="21"/>
                <w:highlight w:val="none"/>
              </w:rPr>
            </w:pPr>
            <w:r>
              <w:rPr>
                <w:rFonts w:hint="eastAsia" w:ascii="宋体" w:hAnsi="宋体" w:cs="宋体"/>
                <w:color w:val="auto"/>
                <w:sz w:val="22"/>
                <w:szCs w:val="22"/>
                <w:highlight w:val="none"/>
              </w:rPr>
              <w:t>□</w:t>
            </w:r>
            <w:r>
              <w:rPr>
                <w:color w:val="auto"/>
                <w:sz w:val="22"/>
                <w:szCs w:val="21"/>
                <w:highlight w:val="none"/>
              </w:rPr>
              <w:t>单信封</w:t>
            </w:r>
          </w:p>
          <w:p>
            <w:pPr>
              <w:rPr>
                <w:color w:val="auto"/>
                <w:szCs w:val="21"/>
                <w:highlight w:val="none"/>
              </w:rPr>
            </w:pPr>
            <w:r>
              <w:rPr>
                <w:rFonts w:hint="eastAsia"/>
                <w:color w:val="auto"/>
                <w:szCs w:val="21"/>
                <w:highlight w:val="none"/>
              </w:rPr>
              <w:sym w:font="Wingdings" w:char="00FE"/>
            </w:r>
            <w:r>
              <w:rPr>
                <w:color w:val="auto"/>
                <w:sz w:val="22"/>
                <w:szCs w:val="21"/>
                <w:highlight w:val="none"/>
              </w:rPr>
              <w:t>双信封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25</w:t>
            </w:r>
          </w:p>
        </w:tc>
        <w:tc>
          <w:tcPr>
            <w:tcW w:w="3200" w:type="dxa"/>
            <w:vAlign w:val="center"/>
          </w:tcPr>
          <w:p>
            <w:pPr>
              <w:ind w:left="105" w:leftChars="50"/>
              <w:jc w:val="center"/>
              <w:rPr>
                <w:color w:val="auto"/>
                <w:szCs w:val="21"/>
                <w:highlight w:val="none"/>
              </w:rPr>
            </w:pPr>
            <w:r>
              <w:rPr>
                <w:color w:val="auto"/>
                <w:sz w:val="22"/>
                <w:szCs w:val="21"/>
                <w:highlight w:val="none"/>
              </w:rPr>
              <w:t>增值税税金的计算方法</w:t>
            </w:r>
          </w:p>
        </w:tc>
        <w:tc>
          <w:tcPr>
            <w:tcW w:w="5107" w:type="dxa"/>
            <w:vAlign w:val="center"/>
          </w:tcPr>
          <w:p>
            <w:pPr>
              <w:snapToGrid w:val="0"/>
              <w:ind w:left="42" w:leftChars="20" w:right="42" w:rightChars="20"/>
              <w:rPr>
                <w:color w:val="auto"/>
                <w:sz w:val="22"/>
                <w:szCs w:val="22"/>
                <w:highlight w:val="none"/>
              </w:rPr>
            </w:pPr>
            <w:r>
              <w:rPr>
                <w:color w:val="auto"/>
                <w:sz w:val="22"/>
                <w:szCs w:val="22"/>
                <w:highlight w:val="none"/>
              </w:rPr>
              <w:t>投标报价为含税价，税率</w:t>
            </w:r>
            <w:r>
              <w:rPr>
                <w:rFonts w:hint="eastAsia"/>
                <w:color w:val="auto"/>
                <w:sz w:val="22"/>
                <w:szCs w:val="22"/>
                <w:highlight w:val="none"/>
              </w:rPr>
              <w:t>按</w:t>
            </w:r>
            <w:r>
              <w:rPr>
                <w:color w:val="auto"/>
                <w:sz w:val="22"/>
                <w:szCs w:val="22"/>
                <w:highlight w:val="none"/>
              </w:rPr>
              <w:t>税法规定的一般纳税人计算</w:t>
            </w:r>
            <w:r>
              <w:rPr>
                <w:rFonts w:hint="eastAsia"/>
                <w:color w:val="auto"/>
                <w:sz w:val="22"/>
                <w:szCs w:val="22"/>
                <w:highlight w:val="none"/>
              </w:rPr>
              <w:t>，并执行国家最新税率标准</w:t>
            </w:r>
            <w:r>
              <w:rPr>
                <w:color w:val="auto"/>
                <w:sz w:val="22"/>
                <w:szCs w:val="22"/>
                <w:highlight w:val="none"/>
              </w:rPr>
              <w:t>。</w:t>
            </w:r>
          </w:p>
          <w:p>
            <w:pPr>
              <w:ind w:left="42" w:leftChars="20" w:right="42" w:rightChars="20"/>
              <w:rPr>
                <w:color w:val="auto"/>
                <w:sz w:val="22"/>
                <w:szCs w:val="22"/>
                <w:highlight w:val="none"/>
              </w:rPr>
            </w:pPr>
            <w:r>
              <w:rPr>
                <w:color w:val="auto"/>
                <w:sz w:val="22"/>
                <w:szCs w:val="22"/>
                <w:highlight w:val="none"/>
              </w:rPr>
              <w:t>承包人应提供增值税专用发票。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26</w:t>
            </w:r>
          </w:p>
        </w:tc>
        <w:tc>
          <w:tcPr>
            <w:tcW w:w="3200" w:type="dxa"/>
            <w:vAlign w:val="center"/>
          </w:tcPr>
          <w:p>
            <w:pPr>
              <w:jc w:val="center"/>
              <w:rPr>
                <w:color w:val="auto"/>
                <w:szCs w:val="21"/>
                <w:highlight w:val="none"/>
              </w:rPr>
            </w:pPr>
            <w:r>
              <w:rPr>
                <w:color w:val="auto"/>
                <w:sz w:val="22"/>
                <w:szCs w:val="21"/>
                <w:highlight w:val="none"/>
              </w:rPr>
              <w:t>最高</w:t>
            </w:r>
            <w:r>
              <w:rPr>
                <w:rFonts w:hint="eastAsia"/>
                <w:color w:val="auto"/>
                <w:sz w:val="22"/>
                <w:szCs w:val="21"/>
                <w:highlight w:val="none"/>
                <w:lang w:eastAsia="zh-CN"/>
              </w:rPr>
              <w:t>响应</w:t>
            </w:r>
            <w:r>
              <w:rPr>
                <w:color w:val="auto"/>
                <w:sz w:val="22"/>
                <w:szCs w:val="21"/>
                <w:highlight w:val="none"/>
              </w:rPr>
              <w:t>限价</w:t>
            </w:r>
          </w:p>
        </w:tc>
        <w:tc>
          <w:tcPr>
            <w:tcW w:w="5107" w:type="dxa"/>
            <w:vAlign w:val="center"/>
          </w:tcPr>
          <w:p>
            <w:pPr>
              <w:ind w:left="42" w:leftChars="20" w:right="42" w:rightChars="20"/>
              <w:rPr>
                <w:rFonts w:hint="eastAsia"/>
                <w:b/>
                <w:bCs/>
                <w:color w:val="auto"/>
                <w:sz w:val="22"/>
                <w:szCs w:val="22"/>
                <w:highlight w:val="none"/>
                <w:u w:val="single"/>
                <w:lang w:val="en-US" w:eastAsia="zh-CN"/>
              </w:rPr>
            </w:pPr>
            <w:r>
              <w:rPr>
                <w:rFonts w:hint="eastAsia"/>
                <w:b/>
                <w:bCs/>
                <w:color w:val="auto"/>
                <w:sz w:val="22"/>
                <w:szCs w:val="22"/>
                <w:highlight w:val="none"/>
                <w:lang w:val="en-US" w:eastAsia="zh-CN"/>
              </w:rPr>
              <w:t>一标段：人民币</w:t>
            </w:r>
            <w:r>
              <w:rPr>
                <w:rFonts w:hint="eastAsia"/>
                <w:b/>
                <w:bCs/>
                <w:color w:val="auto"/>
                <w:sz w:val="22"/>
                <w:szCs w:val="22"/>
                <w:highlight w:val="none"/>
                <w:u w:val="single"/>
                <w:lang w:val="en-US" w:eastAsia="zh-CN"/>
              </w:rPr>
              <w:t>171万元；</w:t>
            </w:r>
          </w:p>
          <w:p>
            <w:pPr>
              <w:pStyle w:val="10"/>
              <w:rPr>
                <w:rFonts w:hint="default"/>
                <w:lang w:val="en-US"/>
              </w:rPr>
            </w:pPr>
            <w:r>
              <w:rPr>
                <w:rFonts w:hint="eastAsia"/>
                <w:b/>
                <w:bCs/>
                <w:color w:val="auto"/>
                <w:sz w:val="22"/>
                <w:szCs w:val="22"/>
                <w:highlight w:val="none"/>
                <w:u w:val="none"/>
                <w:lang w:val="en-US" w:eastAsia="zh-CN"/>
              </w:rPr>
              <w:t>二标段：</w:t>
            </w:r>
            <w:r>
              <w:rPr>
                <w:rFonts w:hint="eastAsia"/>
                <w:b/>
                <w:bCs/>
                <w:color w:val="auto"/>
                <w:sz w:val="22"/>
                <w:szCs w:val="22"/>
                <w:highlight w:val="none"/>
                <w:lang w:val="en-US" w:eastAsia="zh-CN"/>
              </w:rPr>
              <w:t>人民币</w:t>
            </w:r>
            <w:r>
              <w:rPr>
                <w:rFonts w:hint="eastAsia"/>
                <w:b/>
                <w:bCs/>
                <w:color w:val="auto"/>
                <w:sz w:val="22"/>
                <w:szCs w:val="22"/>
                <w:highlight w:val="none"/>
                <w:u w:val="single"/>
                <w:lang w:val="en-US" w:eastAsia="zh-CN"/>
              </w:rPr>
              <w:t>598.6万元。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27</w:t>
            </w:r>
          </w:p>
        </w:tc>
        <w:tc>
          <w:tcPr>
            <w:tcW w:w="3200" w:type="dxa"/>
            <w:vAlign w:val="center"/>
          </w:tcPr>
          <w:p>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报价的其他要求</w:t>
            </w:r>
          </w:p>
        </w:tc>
        <w:tc>
          <w:tcPr>
            <w:tcW w:w="5107" w:type="dxa"/>
            <w:vAlign w:val="center"/>
          </w:tcPr>
          <w:p>
            <w:pPr>
              <w:ind w:right="42" w:rightChars="20"/>
              <w:rPr>
                <w:color w:val="auto"/>
                <w:sz w:val="22"/>
                <w:szCs w:val="22"/>
                <w:highlight w:val="none"/>
              </w:rPr>
            </w:pPr>
            <w:r>
              <w:rPr>
                <w:color w:val="auto"/>
                <w:sz w:val="22"/>
                <w:szCs w:val="22"/>
                <w:highlight w:val="none"/>
              </w:rPr>
              <w:t>1.</w:t>
            </w:r>
            <w:r>
              <w:rPr>
                <w:rFonts w:hint="eastAsia"/>
                <w:color w:val="auto"/>
                <w:sz w:val="22"/>
                <w:szCs w:val="22"/>
                <w:highlight w:val="none"/>
                <w:lang w:eastAsia="zh-CN"/>
              </w:rPr>
              <w:t>供应商</w:t>
            </w:r>
            <w:r>
              <w:rPr>
                <w:color w:val="auto"/>
                <w:sz w:val="22"/>
                <w:szCs w:val="22"/>
                <w:highlight w:val="none"/>
              </w:rPr>
              <w:t>按照</w:t>
            </w:r>
            <w:r>
              <w:rPr>
                <w:rFonts w:hint="eastAsia"/>
                <w:color w:val="auto"/>
                <w:sz w:val="22"/>
                <w:szCs w:val="22"/>
                <w:highlight w:val="none"/>
                <w:lang w:eastAsia="zh-CN"/>
              </w:rPr>
              <w:t>响应文件</w:t>
            </w:r>
            <w:r>
              <w:rPr>
                <w:color w:val="auto"/>
                <w:sz w:val="22"/>
                <w:szCs w:val="22"/>
                <w:highlight w:val="none"/>
              </w:rPr>
              <w:t>中提供的填写要求填写；</w:t>
            </w:r>
          </w:p>
          <w:p>
            <w:pPr>
              <w:ind w:right="42" w:rightChars="20"/>
              <w:rPr>
                <w:color w:val="auto"/>
                <w:sz w:val="22"/>
                <w:szCs w:val="22"/>
                <w:highlight w:val="none"/>
              </w:rPr>
            </w:pPr>
            <w:r>
              <w:rPr>
                <w:rFonts w:hint="eastAsia"/>
                <w:color w:val="auto"/>
                <w:sz w:val="22"/>
                <w:szCs w:val="22"/>
                <w:highlight w:val="none"/>
              </w:rPr>
              <w:t>2.</w:t>
            </w:r>
            <w:r>
              <w:rPr>
                <w:rFonts w:hint="eastAsia"/>
                <w:color w:val="auto"/>
                <w:sz w:val="22"/>
                <w:szCs w:val="22"/>
                <w:highlight w:val="none"/>
                <w:lang w:eastAsia="zh-CN"/>
              </w:rPr>
              <w:t>响应</w:t>
            </w:r>
            <w:r>
              <w:rPr>
                <w:color w:val="auto"/>
                <w:sz w:val="22"/>
                <w:szCs w:val="22"/>
                <w:highlight w:val="none"/>
              </w:rPr>
              <w:t>报价为货物生产、制造及供货、包装运输（包括</w:t>
            </w:r>
            <w:r>
              <w:rPr>
                <w:rFonts w:hint="eastAsia"/>
                <w:color w:val="auto"/>
                <w:sz w:val="22"/>
                <w:szCs w:val="22"/>
                <w:highlight w:val="none"/>
              </w:rPr>
              <w:t>物品</w:t>
            </w:r>
            <w:r>
              <w:rPr>
                <w:color w:val="auto"/>
                <w:sz w:val="22"/>
                <w:szCs w:val="22"/>
                <w:highlight w:val="none"/>
              </w:rPr>
              <w:t>卸车、搬运到安装地点）、验收、</w:t>
            </w:r>
            <w:r>
              <w:rPr>
                <w:rFonts w:hint="eastAsia"/>
                <w:color w:val="auto"/>
                <w:sz w:val="22"/>
                <w:szCs w:val="22"/>
                <w:highlight w:val="none"/>
                <w:lang w:val="en-US" w:eastAsia="zh-CN"/>
              </w:rPr>
              <w:t>安装、</w:t>
            </w:r>
            <w:r>
              <w:rPr>
                <w:color w:val="auto"/>
                <w:sz w:val="22"/>
                <w:szCs w:val="22"/>
                <w:highlight w:val="none"/>
              </w:rPr>
              <w:t>取证、技术服务、损耗费、附属材料费、售后服务、保险费、利润、税金、质保期维护维修服务等全部内容报价。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28</w:t>
            </w:r>
          </w:p>
        </w:tc>
        <w:tc>
          <w:tcPr>
            <w:tcW w:w="3200" w:type="dxa"/>
            <w:vAlign w:val="center"/>
          </w:tcPr>
          <w:p>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有效期</w:t>
            </w:r>
          </w:p>
        </w:tc>
        <w:tc>
          <w:tcPr>
            <w:tcW w:w="5107" w:type="dxa"/>
            <w:vAlign w:val="center"/>
          </w:tcPr>
          <w:p>
            <w:pPr>
              <w:ind w:left="42" w:leftChars="20" w:right="42" w:rightChars="20"/>
              <w:rPr>
                <w:color w:val="auto"/>
                <w:szCs w:val="21"/>
                <w:highlight w:val="none"/>
              </w:rPr>
            </w:pPr>
            <w:r>
              <w:rPr>
                <w:color w:val="auto"/>
                <w:sz w:val="22"/>
                <w:szCs w:val="21"/>
                <w:highlight w:val="none"/>
              </w:rPr>
              <w:t>自</w:t>
            </w:r>
            <w:r>
              <w:rPr>
                <w:rFonts w:hint="eastAsia"/>
                <w:color w:val="auto"/>
                <w:sz w:val="22"/>
                <w:szCs w:val="21"/>
                <w:highlight w:val="none"/>
                <w:lang w:eastAsia="zh-CN"/>
              </w:rPr>
              <w:t>供应商</w:t>
            </w:r>
            <w:r>
              <w:rPr>
                <w:color w:val="auto"/>
                <w:sz w:val="22"/>
                <w:szCs w:val="21"/>
                <w:highlight w:val="none"/>
              </w:rPr>
              <w:t>提交投标文件截止之日起计算</w:t>
            </w:r>
            <w:r>
              <w:rPr>
                <w:rFonts w:hint="eastAsia"/>
                <w:color w:val="auto"/>
                <w:sz w:val="22"/>
                <w:szCs w:val="21"/>
                <w:highlight w:val="none"/>
                <w:u w:val="single"/>
                <w:lang w:val="en-US" w:eastAsia="zh-CN"/>
              </w:rPr>
              <w:t>90</w:t>
            </w:r>
            <w:r>
              <w:rPr>
                <w:rFonts w:hint="eastAsia"/>
                <w:color w:val="auto"/>
                <w:sz w:val="22"/>
                <w:szCs w:val="21"/>
                <w:highlight w:val="none"/>
                <w:u w:val="single"/>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29</w:t>
            </w:r>
          </w:p>
        </w:tc>
        <w:tc>
          <w:tcPr>
            <w:tcW w:w="3200" w:type="dxa"/>
            <w:vAlign w:val="center"/>
          </w:tcPr>
          <w:p>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保证金</w:t>
            </w:r>
          </w:p>
        </w:tc>
        <w:tc>
          <w:tcPr>
            <w:tcW w:w="5107" w:type="dxa"/>
            <w:vAlign w:val="center"/>
          </w:tcPr>
          <w:p>
            <w:pPr>
              <w:pStyle w:val="6"/>
              <w:rPr>
                <w:color w:val="auto"/>
                <w:szCs w:val="21"/>
                <w:highlight w:val="none"/>
              </w:rPr>
            </w:pPr>
            <w:r>
              <w:rPr>
                <w:rFonts w:hint="eastAsia"/>
                <w:color w:val="auto"/>
                <w:szCs w:val="21"/>
                <w:highlight w:val="none"/>
              </w:rPr>
              <w:t>是否要求</w:t>
            </w:r>
            <w:r>
              <w:rPr>
                <w:rFonts w:hint="eastAsia"/>
                <w:color w:val="auto"/>
                <w:szCs w:val="21"/>
                <w:highlight w:val="none"/>
                <w:lang w:eastAsia="zh-CN"/>
              </w:rPr>
              <w:t>供应商</w:t>
            </w:r>
            <w:r>
              <w:rPr>
                <w:rFonts w:hint="eastAsia"/>
                <w:color w:val="auto"/>
                <w:szCs w:val="21"/>
                <w:highlight w:val="none"/>
              </w:rPr>
              <w:t>递交</w:t>
            </w:r>
            <w:r>
              <w:rPr>
                <w:rFonts w:hint="eastAsia"/>
                <w:color w:val="auto"/>
                <w:szCs w:val="21"/>
                <w:highlight w:val="none"/>
                <w:lang w:eastAsia="zh-CN"/>
              </w:rPr>
              <w:t>响应</w:t>
            </w:r>
            <w:r>
              <w:rPr>
                <w:rFonts w:hint="eastAsia"/>
                <w:color w:val="auto"/>
                <w:szCs w:val="21"/>
                <w:highlight w:val="none"/>
              </w:rPr>
              <w:t>保证金：</w:t>
            </w:r>
          </w:p>
          <w:p>
            <w:pPr>
              <w:pStyle w:val="6"/>
              <w:rPr>
                <w:color w:val="auto"/>
                <w:szCs w:val="21"/>
                <w:highlight w:val="none"/>
              </w:rPr>
            </w:pPr>
            <w:r>
              <w:rPr>
                <w:rFonts w:hint="eastAsia"/>
                <w:color w:val="auto"/>
                <w:szCs w:val="21"/>
                <w:highlight w:val="none"/>
              </w:rPr>
              <w:t xml:space="preserve">□不要求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color w:val="auto"/>
                <w:szCs w:val="21"/>
                <w:highlight w:val="none"/>
              </w:rPr>
              <w:t>要求，</w:t>
            </w:r>
          </w:p>
          <w:p>
            <w:pPr>
              <w:pStyle w:val="6"/>
              <w:rPr>
                <w:color w:val="auto"/>
                <w:szCs w:val="21"/>
                <w:highlight w:val="none"/>
              </w:rPr>
            </w:pPr>
            <w:r>
              <w:rPr>
                <w:rFonts w:hint="eastAsia"/>
                <w:color w:val="auto"/>
                <w:szCs w:val="21"/>
                <w:highlight w:val="none"/>
                <w:lang w:eastAsia="zh-CN"/>
              </w:rPr>
              <w:t>响应</w:t>
            </w:r>
            <w:r>
              <w:rPr>
                <w:rFonts w:hint="eastAsia"/>
                <w:color w:val="auto"/>
                <w:szCs w:val="21"/>
                <w:highlight w:val="none"/>
              </w:rPr>
              <w:t>保证金的形式：第一类：</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银行转账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银行电汇  </w:t>
            </w:r>
          </w:p>
          <w:p>
            <w:pPr>
              <w:pStyle w:val="6"/>
              <w:rPr>
                <w:rFonts w:hint="eastAsia"/>
                <w:b/>
                <w:bCs/>
                <w:color w:val="auto"/>
                <w:szCs w:val="21"/>
                <w:highlight w:val="none"/>
              </w:rPr>
            </w:pPr>
            <w:r>
              <w:rPr>
                <w:rFonts w:hint="eastAsia"/>
                <w:b/>
                <w:bCs/>
                <w:color w:val="auto"/>
                <w:szCs w:val="21"/>
                <w:highlight w:val="none"/>
                <w:lang w:eastAsia="zh-CN"/>
              </w:rPr>
              <w:t>响应</w:t>
            </w:r>
            <w:r>
              <w:rPr>
                <w:rFonts w:hint="eastAsia"/>
                <w:b/>
                <w:bCs/>
                <w:color w:val="auto"/>
                <w:szCs w:val="21"/>
                <w:highlight w:val="none"/>
              </w:rPr>
              <w:t>保证金的金额：人民币</w:t>
            </w:r>
            <w:r>
              <w:rPr>
                <w:rFonts w:hint="eastAsia"/>
                <w:b/>
                <w:bCs/>
                <w:highlight w:val="none"/>
                <w:u w:val="single"/>
                <w:lang w:val="en-US" w:eastAsia="zh-CN"/>
              </w:rPr>
              <w:t>贰</w:t>
            </w:r>
            <w:r>
              <w:rPr>
                <w:rFonts w:hint="eastAsia"/>
                <w:b/>
                <w:bCs/>
                <w:color w:val="auto"/>
                <w:szCs w:val="21"/>
                <w:highlight w:val="none"/>
              </w:rPr>
              <w:t>万元</w:t>
            </w:r>
          </w:p>
          <w:p>
            <w:pPr>
              <w:pStyle w:val="6"/>
              <w:rPr>
                <w:color w:val="auto"/>
                <w:szCs w:val="21"/>
                <w:highlight w:val="none"/>
              </w:rPr>
            </w:pPr>
            <w:r>
              <w:rPr>
                <w:rFonts w:hint="eastAsia"/>
                <w:color w:val="auto"/>
                <w:szCs w:val="21"/>
                <w:highlight w:val="none"/>
              </w:rPr>
              <w:t xml:space="preserve">递交要求： </w:t>
            </w:r>
          </w:p>
          <w:p>
            <w:pPr>
              <w:pStyle w:val="6"/>
              <w:rPr>
                <w:color w:val="auto"/>
                <w:szCs w:val="21"/>
                <w:highlight w:val="none"/>
              </w:rPr>
            </w:pPr>
            <w:r>
              <w:rPr>
                <w:rFonts w:hint="eastAsia"/>
                <w:color w:val="auto"/>
                <w:szCs w:val="21"/>
                <w:highlight w:val="none"/>
              </w:rPr>
              <w:t>①投标保证金的到账截止时间：投标截止时间。</w:t>
            </w:r>
          </w:p>
          <w:p>
            <w:pPr>
              <w:pStyle w:val="6"/>
              <w:rPr>
                <w:color w:val="auto"/>
                <w:szCs w:val="21"/>
                <w:highlight w:val="none"/>
              </w:rPr>
            </w:pPr>
            <w:r>
              <w:rPr>
                <w:rFonts w:hint="eastAsia"/>
                <w:color w:val="auto"/>
                <w:szCs w:val="21"/>
                <w:highlight w:val="none"/>
              </w:rPr>
              <w:t>②投标保证金应当从</w:t>
            </w:r>
            <w:r>
              <w:rPr>
                <w:rFonts w:hint="eastAsia"/>
                <w:color w:val="auto"/>
                <w:szCs w:val="21"/>
                <w:highlight w:val="none"/>
                <w:lang w:eastAsia="zh-CN"/>
              </w:rPr>
              <w:t>供应商</w:t>
            </w:r>
            <w:r>
              <w:rPr>
                <w:rFonts w:hint="eastAsia"/>
                <w:color w:val="auto"/>
                <w:szCs w:val="21"/>
                <w:highlight w:val="none"/>
              </w:rPr>
              <w:t>基本账户转出，转出保证金的账户与</w:t>
            </w:r>
            <w:r>
              <w:rPr>
                <w:rFonts w:hint="eastAsia"/>
                <w:color w:val="auto"/>
                <w:szCs w:val="21"/>
                <w:highlight w:val="none"/>
                <w:lang w:eastAsia="zh-CN"/>
              </w:rPr>
              <w:t>供应商</w:t>
            </w:r>
            <w:r>
              <w:rPr>
                <w:rFonts w:hint="eastAsia"/>
                <w:color w:val="auto"/>
                <w:szCs w:val="21"/>
                <w:highlight w:val="none"/>
              </w:rPr>
              <w:t>投标文件提供的基本账户不一致的，视为未按</w:t>
            </w:r>
            <w:r>
              <w:rPr>
                <w:rFonts w:hint="eastAsia"/>
                <w:color w:val="auto"/>
                <w:szCs w:val="21"/>
                <w:highlight w:val="none"/>
                <w:lang w:eastAsia="zh-CN"/>
              </w:rPr>
              <w:t>响应文件</w:t>
            </w:r>
            <w:r>
              <w:rPr>
                <w:rFonts w:hint="eastAsia"/>
                <w:color w:val="auto"/>
                <w:szCs w:val="21"/>
                <w:highlight w:val="none"/>
              </w:rPr>
              <w:t>规定要求递交投标保证金。</w:t>
            </w:r>
          </w:p>
          <w:p>
            <w:pPr>
              <w:pStyle w:val="6"/>
              <w:rPr>
                <w:rFonts w:hint="eastAsia" w:eastAsia="宋体"/>
                <w:color w:val="auto"/>
                <w:szCs w:val="21"/>
                <w:highlight w:val="none"/>
                <w:u w:val="single"/>
                <w:lang w:eastAsia="zh-CN"/>
              </w:rPr>
            </w:pPr>
            <w:r>
              <w:rPr>
                <w:rFonts w:hint="eastAsia"/>
                <w:color w:val="auto"/>
                <w:szCs w:val="21"/>
                <w:highlight w:val="none"/>
              </w:rPr>
              <w:t>③转入的开户银行及账号见本项目招标公告所示。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30</w:t>
            </w:r>
          </w:p>
        </w:tc>
        <w:tc>
          <w:tcPr>
            <w:tcW w:w="3200" w:type="dxa"/>
            <w:vAlign w:val="center"/>
          </w:tcPr>
          <w:p>
            <w:pPr>
              <w:ind w:left="105" w:leftChars="50"/>
              <w:jc w:val="center"/>
              <w:rPr>
                <w:color w:val="auto"/>
                <w:szCs w:val="21"/>
                <w:highlight w:val="none"/>
              </w:rPr>
            </w:pPr>
            <w:r>
              <w:rPr>
                <w:color w:val="auto"/>
                <w:sz w:val="22"/>
                <w:szCs w:val="21"/>
                <w:highlight w:val="none"/>
              </w:rPr>
              <w:t>其他可以不予退还投标保证金的情形</w:t>
            </w:r>
          </w:p>
        </w:tc>
        <w:tc>
          <w:tcPr>
            <w:tcW w:w="5107" w:type="dxa"/>
            <w:vAlign w:val="center"/>
          </w:tcPr>
          <w:p>
            <w:pPr>
              <w:snapToGrid w:val="0"/>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lang w:val="en-US" w:eastAsia="zh-CN"/>
              </w:rPr>
              <w:t>1</w:t>
            </w:r>
            <w:r>
              <w:rPr>
                <w:color w:val="auto"/>
                <w:sz w:val="22"/>
                <w:szCs w:val="21"/>
                <w:highlight w:val="none"/>
              </w:rPr>
              <w:t>）</w:t>
            </w:r>
            <w:r>
              <w:rPr>
                <w:rFonts w:hint="eastAsia"/>
                <w:color w:val="auto"/>
                <w:sz w:val="22"/>
                <w:szCs w:val="21"/>
                <w:highlight w:val="none"/>
                <w:lang w:val="en-US" w:eastAsia="zh-CN"/>
              </w:rPr>
              <w:t>成交</w:t>
            </w:r>
            <w:r>
              <w:rPr>
                <w:color w:val="auto"/>
                <w:sz w:val="22"/>
                <w:szCs w:val="21"/>
                <w:highlight w:val="none"/>
              </w:rPr>
              <w:t>候选人放弃</w:t>
            </w:r>
            <w:r>
              <w:rPr>
                <w:rFonts w:hint="eastAsia"/>
                <w:color w:val="auto"/>
                <w:sz w:val="22"/>
                <w:szCs w:val="21"/>
                <w:highlight w:val="none"/>
                <w:lang w:val="en-US" w:eastAsia="zh-CN"/>
              </w:rPr>
              <w:t>成交</w:t>
            </w:r>
            <w:r>
              <w:rPr>
                <w:color w:val="auto"/>
                <w:sz w:val="22"/>
                <w:szCs w:val="21"/>
                <w:highlight w:val="none"/>
              </w:rPr>
              <w:t>候选人资格；</w:t>
            </w:r>
          </w:p>
          <w:p>
            <w:pPr>
              <w:snapToGrid w:val="0"/>
              <w:ind w:left="42" w:leftChars="20" w:right="42" w:rightChars="20"/>
              <w:rPr>
                <w:rFonts w:hint="eastAsia" w:eastAsiaTheme="minorEastAsia"/>
                <w:color w:val="auto"/>
                <w:sz w:val="22"/>
                <w:szCs w:val="21"/>
                <w:highlight w:val="none"/>
                <w:lang w:eastAsia="zh-CN"/>
              </w:rPr>
            </w:pPr>
            <w:r>
              <w:rPr>
                <w:color w:val="auto"/>
                <w:sz w:val="22"/>
                <w:szCs w:val="21"/>
                <w:highlight w:val="none"/>
              </w:rPr>
              <w:t>（</w:t>
            </w:r>
            <w:r>
              <w:rPr>
                <w:rFonts w:hint="eastAsia"/>
                <w:color w:val="auto"/>
                <w:sz w:val="22"/>
                <w:szCs w:val="21"/>
                <w:highlight w:val="none"/>
                <w:lang w:val="en-US" w:eastAsia="zh-CN"/>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在投标过程中存在弄虚作假、与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pPr>
              <w:snapToGrid w:val="0"/>
              <w:ind w:left="42" w:leftChars="20" w:right="42" w:rightChars="20"/>
              <w:rPr>
                <w:color w:val="auto"/>
                <w:szCs w:val="21"/>
                <w:highlight w:val="none"/>
              </w:rPr>
            </w:pPr>
            <w:r>
              <w:rPr>
                <w:color w:val="auto"/>
                <w:sz w:val="22"/>
                <w:szCs w:val="21"/>
                <w:highlight w:val="none"/>
              </w:rPr>
              <w:t>（</w:t>
            </w:r>
            <w:r>
              <w:rPr>
                <w:rFonts w:hint="eastAsia"/>
                <w:color w:val="auto"/>
                <w:sz w:val="22"/>
                <w:szCs w:val="21"/>
                <w:highlight w:val="none"/>
                <w:lang w:val="en-US" w:eastAsia="zh-CN"/>
              </w:rPr>
              <w:t>3</w:t>
            </w:r>
            <w:r>
              <w:rPr>
                <w:color w:val="auto"/>
                <w:sz w:val="22"/>
                <w:szCs w:val="21"/>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color w:val="auto"/>
                <w:sz w:val="22"/>
                <w:szCs w:val="21"/>
                <w:highlight w:val="none"/>
                <w:lang w:eastAsia="zh-CN"/>
              </w:rPr>
              <w:t>采购文件</w:t>
            </w:r>
            <w:r>
              <w:rPr>
                <w:color w:val="auto"/>
                <w:sz w:val="22"/>
                <w:szCs w:val="21"/>
                <w:highlight w:val="none"/>
              </w:rPr>
              <w:t>所要求的履约保证金的</w:t>
            </w:r>
            <w:r>
              <w:rPr>
                <w:rFonts w:hint="eastAsia"/>
                <w:color w:val="auto"/>
                <w:sz w:val="22"/>
                <w:szCs w:val="21"/>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31</w:t>
            </w:r>
          </w:p>
        </w:tc>
        <w:tc>
          <w:tcPr>
            <w:tcW w:w="3200" w:type="dxa"/>
            <w:vAlign w:val="center"/>
          </w:tcPr>
          <w:p>
            <w:pPr>
              <w:jc w:val="center"/>
              <w:rPr>
                <w:color w:val="auto"/>
                <w:szCs w:val="21"/>
                <w:highlight w:val="none"/>
              </w:rPr>
            </w:pPr>
            <w:r>
              <w:rPr>
                <w:color w:val="auto"/>
                <w:sz w:val="22"/>
                <w:szCs w:val="21"/>
                <w:highlight w:val="none"/>
              </w:rPr>
              <w:t>资格审查资料的特殊要求</w:t>
            </w:r>
          </w:p>
        </w:tc>
        <w:tc>
          <w:tcPr>
            <w:tcW w:w="5107" w:type="dxa"/>
            <w:vAlign w:val="center"/>
          </w:tcPr>
          <w:p>
            <w:pPr>
              <w:ind w:left="42" w:leftChars="20" w:right="42" w:rightChars="20"/>
              <w:rPr>
                <w:color w:val="auto"/>
                <w:szCs w:val="21"/>
                <w:highlight w:val="none"/>
              </w:rPr>
            </w:pPr>
            <w:r>
              <w:rPr>
                <w:color w:val="auto"/>
                <w:sz w:val="22"/>
                <w:szCs w:val="21"/>
                <w:highlight w:val="none"/>
              </w:rPr>
              <w:t>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32</w:t>
            </w:r>
          </w:p>
        </w:tc>
        <w:tc>
          <w:tcPr>
            <w:tcW w:w="3200" w:type="dxa"/>
            <w:vAlign w:val="center"/>
          </w:tcPr>
          <w:p>
            <w:pPr>
              <w:jc w:val="center"/>
              <w:rPr>
                <w:color w:val="auto"/>
                <w:szCs w:val="21"/>
                <w:highlight w:val="none"/>
              </w:rPr>
            </w:pPr>
            <w:r>
              <w:rPr>
                <w:color w:val="auto"/>
                <w:sz w:val="22"/>
                <w:szCs w:val="21"/>
                <w:highlight w:val="none"/>
              </w:rPr>
              <w:t>近年财务状况的年份要求</w:t>
            </w:r>
          </w:p>
        </w:tc>
        <w:tc>
          <w:tcPr>
            <w:tcW w:w="5107" w:type="dxa"/>
            <w:vAlign w:val="center"/>
          </w:tcPr>
          <w:p>
            <w:pPr>
              <w:ind w:right="42" w:rightChars="20"/>
              <w:rPr>
                <w:rFonts w:hint="eastAsia" w:ascii="宋体" w:hAnsi="宋体" w:eastAsia="宋体" w:cs="宋体"/>
                <w:color w:val="auto"/>
                <w:szCs w:val="21"/>
                <w:highlight w:val="none"/>
                <w:lang w:eastAsia="zh-CN"/>
              </w:rPr>
            </w:pPr>
            <w:r>
              <w:rPr>
                <w:rFonts w:hint="eastAsia" w:ascii="宋体" w:hAnsi="宋体" w:cs="宋体"/>
                <w:bCs/>
                <w:color w:val="auto"/>
                <w:kern w:val="0"/>
                <w:szCs w:val="21"/>
                <w:highlight w:val="none"/>
                <w:lang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33</w:t>
            </w:r>
          </w:p>
        </w:tc>
        <w:tc>
          <w:tcPr>
            <w:tcW w:w="3200" w:type="dxa"/>
            <w:vAlign w:val="center"/>
          </w:tcPr>
          <w:p>
            <w:pPr>
              <w:ind w:left="105" w:leftChars="50"/>
              <w:jc w:val="center"/>
              <w:rPr>
                <w:color w:val="auto"/>
                <w:szCs w:val="21"/>
                <w:highlight w:val="none"/>
              </w:rPr>
            </w:pPr>
            <w:r>
              <w:rPr>
                <w:color w:val="auto"/>
                <w:sz w:val="22"/>
                <w:szCs w:val="21"/>
                <w:highlight w:val="none"/>
              </w:rPr>
              <w:t>近年完成的类似项目情况的时间要求</w:t>
            </w:r>
          </w:p>
        </w:tc>
        <w:tc>
          <w:tcPr>
            <w:tcW w:w="5107" w:type="dxa"/>
            <w:vAlign w:val="center"/>
          </w:tcPr>
          <w:p>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lang w:val="en-US" w:eastAsia="zh-CN"/>
              </w:rPr>
            </w:pPr>
            <w:r>
              <w:rPr>
                <w:rFonts w:hint="eastAsia" w:ascii="宋体" w:hAnsi="宋体" w:cs="宋体"/>
                <w:color w:val="auto"/>
                <w:sz w:val="22"/>
                <w:highlight w:val="none"/>
                <w:u w:val="single"/>
              </w:rPr>
              <w:t>20</w:t>
            </w:r>
            <w:r>
              <w:rPr>
                <w:rFonts w:hint="eastAsia" w:ascii="宋体" w:hAnsi="宋体" w:cs="宋体"/>
                <w:color w:val="auto"/>
                <w:sz w:val="22"/>
                <w:highlight w:val="none"/>
                <w:u w:val="single"/>
                <w:lang w:val="en-US" w:eastAsia="zh-CN"/>
              </w:rPr>
              <w:t>21</w:t>
            </w:r>
            <w:r>
              <w:rPr>
                <w:rFonts w:hint="eastAsia" w:ascii="宋体" w:hAnsi="宋体" w:cs="宋体"/>
                <w:color w:val="auto"/>
                <w:sz w:val="22"/>
                <w:highlight w:val="none"/>
              </w:rPr>
              <w:t>年</w:t>
            </w:r>
            <w:r>
              <w:rPr>
                <w:rFonts w:hint="eastAsia" w:ascii="宋体" w:hAnsi="宋体" w:cs="宋体"/>
                <w:color w:val="auto"/>
                <w:sz w:val="22"/>
                <w:highlight w:val="none"/>
                <w:u w:val="single"/>
                <w:lang w:val="en-US" w:eastAsia="zh-CN"/>
              </w:rPr>
              <w:t>1</w:t>
            </w:r>
            <w:r>
              <w:rPr>
                <w:rFonts w:hint="eastAsia" w:ascii="宋体" w:hAnsi="宋体" w:cs="宋体"/>
                <w:color w:val="auto"/>
                <w:sz w:val="22"/>
                <w:highlight w:val="none"/>
              </w:rPr>
              <w:t>月</w:t>
            </w:r>
            <w:r>
              <w:rPr>
                <w:rFonts w:hint="eastAsia" w:ascii="宋体" w:hAnsi="宋体" w:cs="宋体"/>
                <w:color w:val="auto"/>
                <w:sz w:val="22"/>
                <w:highlight w:val="none"/>
                <w:u w:val="single"/>
              </w:rPr>
              <w:t xml:space="preserve"> 1</w:t>
            </w:r>
            <w:r>
              <w:rPr>
                <w:rFonts w:hint="eastAsia" w:ascii="宋体" w:hAnsi="宋体" w:cs="宋体"/>
                <w:color w:val="auto"/>
                <w:sz w:val="22"/>
                <w:highlight w:val="none"/>
              </w:rPr>
              <w:t>日</w:t>
            </w:r>
            <w:r>
              <w:rPr>
                <w:color w:val="auto"/>
                <w:sz w:val="22"/>
                <w:highlight w:val="none"/>
              </w:rPr>
              <w:t>至投标截止时间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34</w:t>
            </w:r>
          </w:p>
        </w:tc>
        <w:tc>
          <w:tcPr>
            <w:tcW w:w="3200" w:type="dxa"/>
            <w:vAlign w:val="center"/>
          </w:tcPr>
          <w:p>
            <w:pPr>
              <w:ind w:left="105" w:leftChars="50"/>
              <w:jc w:val="center"/>
              <w:rPr>
                <w:color w:val="auto"/>
                <w:szCs w:val="21"/>
                <w:highlight w:val="none"/>
              </w:rPr>
            </w:pPr>
            <w:r>
              <w:rPr>
                <w:color w:val="auto"/>
                <w:sz w:val="22"/>
                <w:szCs w:val="21"/>
                <w:highlight w:val="none"/>
              </w:rPr>
              <w:t>近年发生的诉讼及仲裁情况的时间要求</w:t>
            </w:r>
          </w:p>
        </w:tc>
        <w:tc>
          <w:tcPr>
            <w:tcW w:w="5107" w:type="dxa"/>
            <w:vAlign w:val="center"/>
          </w:tcPr>
          <w:p>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u w:val="single"/>
                <w:lang w:eastAsia="zh-CN"/>
              </w:rPr>
            </w:pP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35</w:t>
            </w:r>
          </w:p>
        </w:tc>
        <w:tc>
          <w:tcPr>
            <w:tcW w:w="3200" w:type="dxa"/>
            <w:vAlign w:val="center"/>
          </w:tcPr>
          <w:p>
            <w:pPr>
              <w:jc w:val="center"/>
              <w:rPr>
                <w:color w:val="auto"/>
                <w:szCs w:val="21"/>
                <w:highlight w:val="none"/>
              </w:rPr>
            </w:pPr>
            <w:r>
              <w:rPr>
                <w:color w:val="auto"/>
                <w:sz w:val="22"/>
                <w:szCs w:val="21"/>
                <w:highlight w:val="none"/>
              </w:rPr>
              <w:t>是否允许递交备选投标方案</w:t>
            </w:r>
          </w:p>
        </w:tc>
        <w:tc>
          <w:tcPr>
            <w:tcW w:w="5107" w:type="dxa"/>
            <w:vAlign w:val="center"/>
          </w:tcPr>
          <w:p>
            <w:pPr>
              <w:ind w:left="42" w:leftChars="20" w:right="42" w:rightChars="20"/>
              <w:rPr>
                <w:color w:val="auto"/>
                <w:szCs w:val="21"/>
                <w:highlight w:val="none"/>
              </w:rPr>
            </w:pPr>
            <w:r>
              <w:rPr>
                <w:color w:val="auto"/>
                <w:sz w:val="22"/>
                <w:szCs w:val="21"/>
                <w:highlight w:val="none"/>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36</w:t>
            </w:r>
          </w:p>
        </w:tc>
        <w:tc>
          <w:tcPr>
            <w:tcW w:w="3200" w:type="dxa"/>
            <w:vAlign w:val="center"/>
          </w:tcPr>
          <w:p>
            <w:pPr>
              <w:jc w:val="center"/>
              <w:rPr>
                <w:color w:val="auto"/>
                <w:szCs w:val="21"/>
                <w:highlight w:val="none"/>
              </w:rPr>
            </w:pPr>
            <w:r>
              <w:rPr>
                <w:color w:val="auto"/>
                <w:sz w:val="22"/>
                <w:szCs w:val="21"/>
                <w:highlight w:val="none"/>
              </w:rPr>
              <w:t>是否退还</w:t>
            </w:r>
            <w:r>
              <w:rPr>
                <w:rFonts w:hint="eastAsia"/>
                <w:color w:val="auto"/>
                <w:sz w:val="22"/>
                <w:szCs w:val="21"/>
                <w:highlight w:val="none"/>
                <w:lang w:eastAsia="zh-CN"/>
              </w:rPr>
              <w:t>响应</w:t>
            </w:r>
            <w:r>
              <w:rPr>
                <w:color w:val="auto"/>
                <w:sz w:val="22"/>
                <w:szCs w:val="21"/>
                <w:highlight w:val="none"/>
              </w:rPr>
              <w:t>文件</w:t>
            </w:r>
          </w:p>
        </w:tc>
        <w:tc>
          <w:tcPr>
            <w:tcW w:w="5107" w:type="dxa"/>
            <w:vAlign w:val="center"/>
          </w:tcPr>
          <w:p>
            <w:pPr>
              <w:ind w:left="42" w:leftChars="20" w:right="42" w:rightChars="20"/>
              <w:rPr>
                <w:color w:val="auto"/>
                <w:szCs w:val="21"/>
                <w:highlight w:val="none"/>
              </w:rPr>
            </w:pPr>
            <w:r>
              <w:rPr>
                <w:rFonts w:hint="eastAsia" w:ascii="宋体" w:hAnsi="宋体" w:cs="宋体"/>
                <w:color w:val="auto"/>
                <w:sz w:val="22"/>
                <w:highlight w:val="none"/>
              </w:rPr>
              <w:t>不予退还。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37</w:t>
            </w:r>
          </w:p>
        </w:tc>
        <w:tc>
          <w:tcPr>
            <w:tcW w:w="3200" w:type="dxa"/>
            <w:vAlign w:val="center"/>
          </w:tcPr>
          <w:p>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rPr>
              <w:t>开标程序</w:t>
            </w:r>
          </w:p>
        </w:tc>
        <w:tc>
          <w:tcPr>
            <w:tcW w:w="5107" w:type="dxa"/>
            <w:vAlign w:val="center"/>
          </w:tcPr>
          <w:p>
            <w:pPr>
              <w:ind w:left="42" w:leftChars="20" w:right="42" w:rightChars="20"/>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密封情况检查：宣布开标后，供应商代表互检响应文件密封及递交情况，并就检查结果明确意见。开标顺序：以响应签到先后顺序，先开商务技术文件，商务技术文件评审完成后开启报价文件。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38</w:t>
            </w:r>
          </w:p>
        </w:tc>
        <w:tc>
          <w:tcPr>
            <w:tcW w:w="3200" w:type="dxa"/>
            <w:vAlign w:val="center"/>
          </w:tcPr>
          <w:p>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rPr>
              <w:t>评</w:t>
            </w:r>
            <w:r>
              <w:rPr>
                <w:rFonts w:hint="eastAsia" w:ascii="宋体" w:hAnsi="宋体" w:cs="宋体"/>
                <w:color w:val="auto"/>
                <w:sz w:val="22"/>
                <w:highlight w:val="none"/>
                <w:lang w:val="en-US" w:eastAsia="zh-CN"/>
              </w:rPr>
              <w:t>审</w:t>
            </w:r>
            <w:r>
              <w:rPr>
                <w:rFonts w:hint="eastAsia" w:ascii="宋体" w:hAnsi="宋体" w:cs="宋体"/>
                <w:color w:val="auto"/>
                <w:sz w:val="22"/>
                <w:highlight w:val="none"/>
              </w:rPr>
              <w:t>办法</w:t>
            </w:r>
          </w:p>
        </w:tc>
        <w:tc>
          <w:tcPr>
            <w:tcW w:w="5107" w:type="dxa"/>
            <w:vAlign w:val="center"/>
          </w:tcPr>
          <w:p>
            <w:pPr>
              <w:ind w:left="42" w:leftChars="20" w:right="42" w:rightChars="20"/>
              <w:jc w:val="both"/>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技术评分最低价法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94" w:hRule="atLeast"/>
          <w:jc w:val="center"/>
        </w:trPr>
        <w:tc>
          <w:tcPr>
            <w:tcW w:w="1060" w:type="dxa"/>
            <w:vAlign w:val="center"/>
          </w:tcPr>
          <w:p>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39</w:t>
            </w:r>
          </w:p>
        </w:tc>
        <w:tc>
          <w:tcPr>
            <w:tcW w:w="3200" w:type="dxa"/>
            <w:vAlign w:val="center"/>
          </w:tcPr>
          <w:p>
            <w:pPr>
              <w:jc w:val="center"/>
              <w:rPr>
                <w:color w:val="auto"/>
                <w:szCs w:val="21"/>
                <w:highlight w:val="none"/>
              </w:rPr>
            </w:pPr>
            <w:r>
              <w:rPr>
                <w:color w:val="auto"/>
                <w:sz w:val="22"/>
                <w:szCs w:val="21"/>
                <w:highlight w:val="none"/>
              </w:rPr>
              <w:t>开标时间和地点</w:t>
            </w:r>
          </w:p>
        </w:tc>
        <w:tc>
          <w:tcPr>
            <w:tcW w:w="5107" w:type="dxa"/>
            <w:vAlign w:val="center"/>
          </w:tcPr>
          <w:p>
            <w:pPr>
              <w:spacing w:line="300" w:lineRule="exact"/>
              <w:rPr>
                <w:color w:val="auto"/>
                <w:szCs w:val="21"/>
                <w:highlight w:val="none"/>
              </w:rPr>
            </w:pPr>
            <w:r>
              <w:rPr>
                <w:rFonts w:hint="eastAsia"/>
                <w:color w:val="auto"/>
                <w:sz w:val="22"/>
                <w:highlight w:val="none"/>
              </w:rPr>
              <w:t>见招标公告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40</w:t>
            </w:r>
          </w:p>
        </w:tc>
        <w:tc>
          <w:tcPr>
            <w:tcW w:w="3200" w:type="dxa"/>
            <w:vAlign w:val="center"/>
          </w:tcPr>
          <w:p>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的组建</w:t>
            </w:r>
          </w:p>
        </w:tc>
        <w:tc>
          <w:tcPr>
            <w:tcW w:w="5107" w:type="dxa"/>
            <w:vAlign w:val="center"/>
          </w:tcPr>
          <w:p>
            <w:pPr>
              <w:snapToGrid w:val="0"/>
              <w:ind w:left="42" w:leftChars="20" w:right="42" w:rightChars="20"/>
              <w:rPr>
                <w:color w:val="auto"/>
                <w:sz w:val="22"/>
                <w:szCs w:val="21"/>
                <w:highlight w:val="none"/>
              </w:rPr>
            </w:pPr>
            <w:r>
              <w:rPr>
                <w:rFonts w:hint="eastAsia"/>
                <w:color w:val="auto"/>
                <w:sz w:val="22"/>
                <w:szCs w:val="21"/>
                <w:highlight w:val="none"/>
                <w:lang w:eastAsia="zh-CN"/>
              </w:rPr>
              <w:t>评审小组</w:t>
            </w:r>
            <w:r>
              <w:rPr>
                <w:color w:val="auto"/>
                <w:sz w:val="22"/>
                <w:szCs w:val="21"/>
                <w:highlight w:val="none"/>
              </w:rPr>
              <w:t>构成：</w:t>
            </w:r>
            <w:r>
              <w:rPr>
                <w:rFonts w:hint="eastAsia"/>
                <w:color w:val="auto"/>
                <w:sz w:val="22"/>
                <w:szCs w:val="21"/>
                <w:highlight w:val="none"/>
                <w:u w:val="single"/>
                <w:lang w:val="en-US" w:eastAsia="zh-CN"/>
              </w:rPr>
              <w:t>3</w:t>
            </w:r>
            <w:r>
              <w:rPr>
                <w:color w:val="auto"/>
                <w:sz w:val="22"/>
                <w:szCs w:val="21"/>
                <w:highlight w:val="none"/>
              </w:rPr>
              <w:t>人</w:t>
            </w:r>
            <w:r>
              <w:rPr>
                <w:rFonts w:hint="eastAsia"/>
                <w:color w:val="auto"/>
                <w:sz w:val="22"/>
                <w:szCs w:val="21"/>
                <w:highlight w:val="none"/>
                <w:lang w:eastAsia="zh-CN"/>
              </w:rPr>
              <w:t>及以上单数</w:t>
            </w:r>
            <w:r>
              <w:rPr>
                <w:color w:val="auto"/>
                <w:sz w:val="22"/>
                <w:szCs w:val="21"/>
                <w:highlight w:val="none"/>
              </w:rPr>
              <w:t>；</w:t>
            </w:r>
          </w:p>
          <w:p>
            <w:pPr>
              <w:snapToGrid w:val="0"/>
              <w:ind w:left="42" w:leftChars="20" w:right="42" w:rightChars="20"/>
              <w:rPr>
                <w:color w:val="auto"/>
                <w:szCs w:val="21"/>
                <w:highlight w:val="none"/>
              </w:rPr>
            </w:pPr>
            <w:r>
              <w:rPr>
                <w:color w:val="auto"/>
                <w:sz w:val="22"/>
                <w:szCs w:val="21"/>
                <w:highlight w:val="none"/>
              </w:rPr>
              <w:t>评标专家确定方式：符合规定的评标专家库中随机抽取。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41</w:t>
            </w:r>
          </w:p>
        </w:tc>
        <w:tc>
          <w:tcPr>
            <w:tcW w:w="3200" w:type="dxa"/>
            <w:vAlign w:val="center"/>
          </w:tcPr>
          <w:p>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推荐</w:t>
            </w:r>
            <w:r>
              <w:rPr>
                <w:rFonts w:hint="eastAsia"/>
                <w:color w:val="auto"/>
                <w:sz w:val="22"/>
                <w:szCs w:val="21"/>
                <w:highlight w:val="none"/>
                <w:lang w:val="en-US" w:eastAsia="zh-CN"/>
              </w:rPr>
              <w:t>成交</w:t>
            </w:r>
            <w:r>
              <w:rPr>
                <w:color w:val="auto"/>
                <w:sz w:val="22"/>
                <w:szCs w:val="21"/>
                <w:highlight w:val="none"/>
              </w:rPr>
              <w:t>候选人的人数</w:t>
            </w:r>
          </w:p>
        </w:tc>
        <w:tc>
          <w:tcPr>
            <w:tcW w:w="5107" w:type="dxa"/>
            <w:vAlign w:val="center"/>
          </w:tcPr>
          <w:p>
            <w:pPr>
              <w:ind w:left="42" w:leftChars="20" w:right="42" w:rightChars="20"/>
              <w:rPr>
                <w:color w:val="auto"/>
                <w:szCs w:val="21"/>
                <w:highlight w:val="none"/>
              </w:rPr>
            </w:pPr>
            <w:r>
              <w:rPr>
                <w:rFonts w:hint="eastAsia"/>
                <w:color w:val="auto"/>
                <w:sz w:val="22"/>
                <w:szCs w:val="21"/>
                <w:highlight w:val="none"/>
              </w:rPr>
              <w:t>3名，</w:t>
            </w:r>
            <w:r>
              <w:rPr>
                <w:color w:val="auto"/>
                <w:sz w:val="22"/>
                <w:szCs w:val="21"/>
                <w:highlight w:val="none"/>
              </w:rPr>
              <w:t>如不足3人，按</w:t>
            </w:r>
            <w:r>
              <w:rPr>
                <w:rFonts w:hint="eastAsia"/>
                <w:color w:val="auto"/>
                <w:sz w:val="22"/>
                <w:szCs w:val="21"/>
                <w:highlight w:val="none"/>
              </w:rPr>
              <w:t>评标办法</w:t>
            </w:r>
            <w:r>
              <w:rPr>
                <w:color w:val="auto"/>
                <w:sz w:val="22"/>
                <w:szCs w:val="21"/>
                <w:highlight w:val="none"/>
              </w:rPr>
              <w:t>规定处理。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42</w:t>
            </w:r>
          </w:p>
        </w:tc>
        <w:tc>
          <w:tcPr>
            <w:tcW w:w="3200" w:type="dxa"/>
            <w:vAlign w:val="center"/>
          </w:tcPr>
          <w:p>
            <w:pPr>
              <w:ind w:left="105" w:leftChars="50"/>
              <w:jc w:val="center"/>
              <w:rPr>
                <w:color w:val="auto"/>
                <w:szCs w:val="21"/>
                <w:highlight w:val="none"/>
              </w:rPr>
            </w:pPr>
            <w:r>
              <w:rPr>
                <w:rFonts w:hint="eastAsia"/>
                <w:color w:val="auto"/>
                <w:sz w:val="22"/>
                <w:szCs w:val="21"/>
                <w:highlight w:val="none"/>
                <w:lang w:val="en-US" w:eastAsia="zh-CN"/>
              </w:rPr>
              <w:t>成交</w:t>
            </w:r>
            <w:r>
              <w:rPr>
                <w:color w:val="auto"/>
                <w:sz w:val="22"/>
                <w:szCs w:val="21"/>
                <w:highlight w:val="none"/>
              </w:rPr>
              <w:t>候选人公示媒介及期限</w:t>
            </w:r>
          </w:p>
        </w:tc>
        <w:tc>
          <w:tcPr>
            <w:tcW w:w="5107" w:type="dxa"/>
            <w:vAlign w:val="center"/>
          </w:tcPr>
          <w:p>
            <w:pPr>
              <w:pStyle w:val="47"/>
              <w:wordWrap w:val="0"/>
              <w:snapToGrid w:val="0"/>
              <w:spacing w:before="107"/>
              <w:ind w:left="42" w:leftChars="20" w:right="42" w:rightChars="20"/>
              <w:jc w:val="left"/>
              <w:rPr>
                <w:color w:val="auto"/>
                <w:sz w:val="22"/>
                <w:highlight w:val="none"/>
              </w:rPr>
            </w:pPr>
            <w:r>
              <w:rPr>
                <w:color w:val="auto"/>
                <w:sz w:val="22"/>
                <w:highlight w:val="none"/>
              </w:rPr>
              <w:t>公示媒介：</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14:textFill>
                  <w14:solidFill>
                    <w14:schemeClr w14:val="tx1"/>
                  </w14:solidFill>
                </w14:textFill>
              </w:rPr>
              <w:t>”（网址：http://www.ahjggroup.com）“通知公告”栏目</w:t>
            </w:r>
          </w:p>
          <w:p>
            <w:pPr>
              <w:ind w:left="42" w:leftChars="20" w:right="42" w:rightChars="20"/>
              <w:rPr>
                <w:color w:val="auto"/>
                <w:szCs w:val="21"/>
                <w:highlight w:val="none"/>
              </w:rPr>
            </w:pPr>
            <w:r>
              <w:rPr>
                <w:color w:val="auto"/>
                <w:sz w:val="22"/>
                <w:highlight w:val="none"/>
              </w:rPr>
              <w:t>公示期限：</w:t>
            </w:r>
            <w:r>
              <w:rPr>
                <w:rFonts w:eastAsia="Times New Roman"/>
                <w:color w:val="auto"/>
                <w:sz w:val="22"/>
                <w:highlight w:val="none"/>
                <w:u w:val="single"/>
              </w:rPr>
              <w:t xml:space="preserve"> </w:t>
            </w:r>
            <w:r>
              <w:rPr>
                <w:color w:val="auto"/>
                <w:sz w:val="22"/>
                <w:highlight w:val="none"/>
                <w:u w:val="single"/>
              </w:rPr>
              <w:t xml:space="preserve">3 </w:t>
            </w:r>
            <w:r>
              <w:rPr>
                <w:color w:val="auto"/>
                <w:sz w:val="22"/>
                <w:highlight w:val="none"/>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43</w:t>
            </w:r>
          </w:p>
        </w:tc>
        <w:tc>
          <w:tcPr>
            <w:tcW w:w="3200" w:type="dxa"/>
            <w:vAlign w:val="center"/>
          </w:tcPr>
          <w:p>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是否授权评审小组确定</w:t>
            </w:r>
            <w:r>
              <w:rPr>
                <w:rFonts w:hint="eastAsia"/>
                <w:color w:val="auto"/>
                <w:sz w:val="22"/>
                <w:szCs w:val="21"/>
                <w:highlight w:val="none"/>
                <w:lang w:val="en-US" w:eastAsia="zh-CN"/>
              </w:rPr>
              <w:t>成交</w:t>
            </w:r>
            <w:r>
              <w:rPr>
                <w:rFonts w:hint="eastAsia"/>
                <w:color w:val="auto"/>
                <w:sz w:val="22"/>
                <w:szCs w:val="21"/>
                <w:highlight w:val="none"/>
                <w:lang w:eastAsia="zh-CN"/>
              </w:rPr>
              <w:t>人</w:t>
            </w:r>
          </w:p>
        </w:tc>
        <w:tc>
          <w:tcPr>
            <w:tcW w:w="5107" w:type="dxa"/>
            <w:vAlign w:val="center"/>
          </w:tcPr>
          <w:p>
            <w:pPr>
              <w:ind w:left="42" w:leftChars="20" w:right="42" w:rightChars="20"/>
              <w:rPr>
                <w:color w:val="auto"/>
                <w:szCs w:val="21"/>
                <w:highlight w:val="none"/>
              </w:rPr>
            </w:pPr>
            <w:r>
              <w:rPr>
                <w:color w:val="auto"/>
                <w:sz w:val="22"/>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44</w:t>
            </w:r>
          </w:p>
        </w:tc>
        <w:tc>
          <w:tcPr>
            <w:tcW w:w="3200" w:type="dxa"/>
            <w:vAlign w:val="center"/>
          </w:tcPr>
          <w:p>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履约保证金</w:t>
            </w:r>
          </w:p>
        </w:tc>
        <w:tc>
          <w:tcPr>
            <w:tcW w:w="5107" w:type="dxa"/>
            <w:vAlign w:val="center"/>
          </w:tcPr>
          <w:p>
            <w:pPr>
              <w:ind w:left="42" w:leftChars="20" w:right="42" w:rightChars="20"/>
              <w:rPr>
                <w:rFonts w:hint="eastAsia" w:eastAsiaTheme="minorEastAsia"/>
                <w:color w:val="auto"/>
                <w:szCs w:val="21"/>
                <w:highlight w:val="none"/>
                <w:lang w:eastAsia="zh-CN"/>
              </w:rPr>
            </w:pPr>
            <w:r>
              <w:rPr>
                <w:rFonts w:hint="eastAsia"/>
                <w:color w:val="auto"/>
                <w:szCs w:val="21"/>
                <w:highlight w:val="none"/>
                <w:lang w:eastAsia="zh-CN"/>
              </w:rPr>
              <w:t>见第二章第七项条款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9" w:hRule="atLeast"/>
          <w:jc w:val="center"/>
        </w:trPr>
        <w:tc>
          <w:tcPr>
            <w:tcW w:w="1060" w:type="dxa"/>
            <w:vAlign w:val="center"/>
          </w:tcPr>
          <w:p>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45</w:t>
            </w:r>
          </w:p>
        </w:tc>
        <w:tc>
          <w:tcPr>
            <w:tcW w:w="3200" w:type="dxa"/>
            <w:vAlign w:val="center"/>
          </w:tcPr>
          <w:p>
            <w:pPr>
              <w:ind w:left="105" w:leftChars="50"/>
              <w:jc w:val="center"/>
              <w:rPr>
                <w:rFonts w:hint="eastAsia"/>
                <w:color w:val="auto"/>
                <w:sz w:val="22"/>
                <w:szCs w:val="21"/>
                <w:highlight w:val="none"/>
                <w:lang w:eastAsia="zh-CN"/>
              </w:rPr>
            </w:pPr>
            <w:r>
              <w:rPr>
                <w:rFonts w:hint="eastAsia"/>
                <w:color w:val="auto"/>
                <w:sz w:val="22"/>
                <w:szCs w:val="21"/>
                <w:highlight w:val="none"/>
                <w:lang w:val="en-US" w:eastAsia="zh-CN"/>
              </w:rPr>
              <w:t>监督部门</w:t>
            </w:r>
          </w:p>
        </w:tc>
        <w:tc>
          <w:tcPr>
            <w:tcW w:w="5107" w:type="dxa"/>
            <w:vAlign w:val="center"/>
          </w:tcPr>
          <w:p>
            <w:pPr>
              <w:spacing w:line="400" w:lineRule="exact"/>
              <w:rPr>
                <w:rFonts w:hint="default" w:ascii="宋体" w:hAnsi="宋体" w:cs="宋体" w:eastAsiaTheme="minorEastAsia"/>
                <w:color w:val="auto"/>
                <w:sz w:val="22"/>
                <w:szCs w:val="21"/>
                <w:highlight w:val="none"/>
                <w:lang w:val="en-US" w:eastAsia="zh-CN"/>
              </w:rPr>
            </w:pPr>
            <w:r>
              <w:rPr>
                <w:color w:val="auto"/>
                <w:sz w:val="22"/>
                <w:szCs w:val="21"/>
                <w:highlight w:val="none"/>
              </w:rPr>
              <w:t>联系电话：0551-</w:t>
            </w:r>
            <w:r>
              <w:rPr>
                <w:rFonts w:hint="eastAsia"/>
                <w:color w:val="auto"/>
                <w:sz w:val="22"/>
                <w:szCs w:val="21"/>
                <w:highlight w:val="none"/>
                <w:lang w:val="en-US" w:eastAsia="zh-CN"/>
              </w:rPr>
              <w:t>62265211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46</w:t>
            </w:r>
          </w:p>
        </w:tc>
        <w:tc>
          <w:tcPr>
            <w:tcW w:w="3200" w:type="dxa"/>
            <w:vAlign w:val="center"/>
          </w:tcPr>
          <w:p>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是否采用电子招标投标</w:t>
            </w:r>
          </w:p>
        </w:tc>
        <w:tc>
          <w:tcPr>
            <w:tcW w:w="5107" w:type="dxa"/>
            <w:vAlign w:val="center"/>
          </w:tcPr>
          <w:p>
            <w:pPr>
              <w:ind w:left="42" w:leftChars="20" w:right="42" w:rightChars="20"/>
              <w:rPr>
                <w:rFonts w:hint="eastAsia" w:eastAsia="宋体"/>
                <w:color w:val="auto"/>
                <w:szCs w:val="21"/>
                <w:highlight w:val="none"/>
                <w:lang w:eastAsia="zh-CN"/>
              </w:rPr>
            </w:pPr>
            <w:r>
              <w:rPr>
                <w:rFonts w:hint="eastAsia" w:ascii="宋体" w:hAnsi="宋体" w:cs="宋体"/>
                <w:color w:val="auto"/>
                <w:sz w:val="22"/>
                <w:szCs w:val="21"/>
                <w:highlight w:val="none"/>
                <w:lang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9367" w:type="dxa"/>
            <w:gridSpan w:val="3"/>
            <w:vAlign w:val="center"/>
          </w:tcPr>
          <w:p>
            <w:pPr>
              <w:ind w:right="0"/>
              <w:jc w:val="left"/>
              <w:rPr>
                <w:rFonts w:ascii="宋体" w:hAnsi="宋体" w:cs="宋体"/>
                <w:color w:val="auto"/>
                <w:szCs w:val="21"/>
                <w:highlight w:val="none"/>
              </w:rPr>
            </w:pPr>
            <w:r>
              <w:rPr>
                <w:color w:val="auto"/>
                <w:sz w:val="22"/>
                <w:szCs w:val="21"/>
                <w:highlight w:val="none"/>
              </w:rPr>
              <w:t>需要补充的其他内容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spacing w:line="360" w:lineRule="auto"/>
              <w:jc w:val="center"/>
              <w:rPr>
                <w:rFonts w:hint="default"/>
                <w:color w:val="auto"/>
                <w:sz w:val="22"/>
                <w:szCs w:val="21"/>
                <w:highlight w:val="none"/>
                <w:lang w:val="en-US"/>
              </w:rPr>
            </w:pPr>
            <w:r>
              <w:rPr>
                <w:rFonts w:hint="eastAsia"/>
                <w:color w:val="auto"/>
                <w:sz w:val="22"/>
                <w:szCs w:val="21"/>
                <w:highlight w:val="none"/>
                <w:lang w:val="en-US" w:eastAsia="zh-CN"/>
              </w:rPr>
              <w:t>47</w:t>
            </w:r>
          </w:p>
        </w:tc>
        <w:tc>
          <w:tcPr>
            <w:tcW w:w="8307" w:type="dxa"/>
            <w:gridSpan w:val="2"/>
            <w:vAlign w:val="center"/>
          </w:tcPr>
          <w:p>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lang w:eastAsia="zh-CN"/>
              </w:rPr>
              <w:t>异议人</w:t>
            </w:r>
            <w:r>
              <w:rPr>
                <w:color w:val="auto"/>
                <w:spacing w:val="-3"/>
                <w:kern w:val="0"/>
                <w:sz w:val="22"/>
                <w:szCs w:val="21"/>
                <w:highlight w:val="none"/>
              </w:rPr>
              <w:t>或其他利害关系人对评标结果有异议的，应以书面形式提出</w:t>
            </w:r>
            <w:r>
              <w:rPr>
                <w:rFonts w:hint="eastAsia"/>
                <w:color w:val="auto"/>
                <w:spacing w:val="-3"/>
                <w:kern w:val="0"/>
                <w:sz w:val="22"/>
                <w:szCs w:val="21"/>
                <w:highlight w:val="none"/>
              </w:rPr>
              <w:t>，异议材料应包括：</w:t>
            </w:r>
          </w:p>
          <w:p>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（1）异议</w:t>
            </w:r>
            <w:r>
              <w:rPr>
                <w:color w:val="auto"/>
                <w:spacing w:val="-3"/>
                <w:kern w:val="0"/>
                <w:sz w:val="22"/>
                <w:szCs w:val="21"/>
                <w:highlight w:val="none"/>
              </w:rPr>
              <w:t>人的名称、地址及有效联系方式；</w:t>
            </w:r>
          </w:p>
          <w:p>
            <w:pPr>
              <w:widowControl/>
              <w:shd w:val="clear" w:color="auto" w:fill="FFFFFF"/>
              <w:ind w:firstLine="420"/>
              <w:jc w:val="left"/>
              <w:rPr>
                <w:color w:val="auto"/>
                <w:spacing w:val="-3"/>
                <w:kern w:val="0"/>
                <w:sz w:val="22"/>
                <w:szCs w:val="21"/>
                <w:highlight w:val="none"/>
              </w:rPr>
            </w:pPr>
            <w:r>
              <w:rPr>
                <w:rFonts w:hint="eastAsia"/>
                <w:color w:val="auto"/>
                <w:spacing w:val="-3"/>
                <w:kern w:val="0"/>
                <w:sz w:val="22"/>
                <w:szCs w:val="21"/>
                <w:highlight w:val="none"/>
              </w:rPr>
              <w:t>（2）异议</w:t>
            </w:r>
            <w:r>
              <w:rPr>
                <w:color w:val="auto"/>
                <w:spacing w:val="-3"/>
                <w:kern w:val="0"/>
                <w:sz w:val="22"/>
                <w:szCs w:val="21"/>
                <w:highlight w:val="none"/>
              </w:rPr>
              <w:t>事项的基本事实；</w:t>
            </w:r>
          </w:p>
          <w:p>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（3）</w:t>
            </w:r>
            <w:r>
              <w:rPr>
                <w:color w:val="auto"/>
                <w:spacing w:val="-3"/>
                <w:kern w:val="0"/>
                <w:sz w:val="22"/>
                <w:szCs w:val="21"/>
                <w:highlight w:val="none"/>
              </w:rPr>
              <w:t>有效线索和相关证明材料</w:t>
            </w:r>
            <w:r>
              <w:rPr>
                <w:rFonts w:hint="eastAsia"/>
                <w:color w:val="auto"/>
                <w:spacing w:val="-3"/>
                <w:kern w:val="0"/>
                <w:sz w:val="22"/>
                <w:szCs w:val="21"/>
                <w:highlight w:val="none"/>
              </w:rPr>
              <w:t>。</w:t>
            </w:r>
          </w:p>
          <w:p>
            <w:pPr>
              <w:widowControl/>
              <w:shd w:val="clear" w:color="auto" w:fill="FFFFFF"/>
              <w:ind w:firstLine="420" w:firstLineChars="0"/>
              <w:jc w:val="left"/>
              <w:rPr>
                <w:rFonts w:hint="eastAsia" w:ascii="宋体" w:hAnsi="宋体" w:cs="宋体"/>
                <w:bCs/>
                <w:color w:val="auto"/>
                <w:kern w:val="0"/>
                <w:szCs w:val="21"/>
                <w:highlight w:val="none"/>
                <w:lang w:bidi="ar"/>
              </w:rPr>
            </w:pPr>
            <w:r>
              <w:rPr>
                <w:rFonts w:hint="eastAsia"/>
                <w:color w:val="auto"/>
                <w:spacing w:val="-3"/>
                <w:kern w:val="0"/>
                <w:sz w:val="22"/>
                <w:szCs w:val="21"/>
                <w:highlight w:val="none"/>
              </w:rPr>
              <w:t>异议人是法人的，异议材料必须由其法定代表人或者授权代表签字并盖章；其他组织或者个人提出异议的，异议材料必须由其主要负责人或者异议本人签字，并附有效身份证明复印件。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48</w:t>
            </w:r>
          </w:p>
        </w:tc>
        <w:tc>
          <w:tcPr>
            <w:tcW w:w="8307" w:type="dxa"/>
            <w:gridSpan w:val="2"/>
            <w:vAlign w:val="top"/>
          </w:tcPr>
          <w:p>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一、</w:t>
            </w:r>
            <w:r>
              <w:rPr>
                <w:rFonts w:hint="eastAsia" w:ascii="宋体" w:hAnsi="宋体" w:cs="宋体"/>
                <w:bCs/>
                <w:color w:val="auto"/>
                <w:kern w:val="0"/>
                <w:szCs w:val="21"/>
                <w:highlight w:val="none"/>
                <w:lang w:eastAsia="zh-CN" w:bidi="ar"/>
              </w:rPr>
              <w:t>供应商</w:t>
            </w:r>
            <w:r>
              <w:rPr>
                <w:rFonts w:hint="eastAsia" w:ascii="宋体" w:hAnsi="宋体" w:cs="宋体"/>
                <w:bCs/>
                <w:color w:val="auto"/>
                <w:kern w:val="0"/>
                <w:szCs w:val="21"/>
                <w:highlight w:val="none"/>
                <w:lang w:bidi="ar"/>
              </w:rPr>
              <w:t>根据自身企业的生产能力</w:t>
            </w:r>
            <w:r>
              <w:rPr>
                <w:rFonts w:hint="eastAsia" w:ascii="宋体" w:hAnsi="宋体" w:cs="宋体"/>
                <w:bCs/>
                <w:color w:val="auto"/>
                <w:kern w:val="0"/>
                <w:szCs w:val="21"/>
                <w:highlight w:val="none"/>
                <w:lang w:eastAsia="zh-CN" w:bidi="ar"/>
              </w:rPr>
              <w:t>或</w:t>
            </w:r>
            <w:r>
              <w:rPr>
                <w:rFonts w:hint="eastAsia" w:ascii="宋体" w:hAnsi="宋体" w:cs="宋体"/>
                <w:bCs/>
                <w:color w:val="auto"/>
                <w:kern w:val="0"/>
                <w:szCs w:val="21"/>
                <w:highlight w:val="none"/>
                <w:lang w:bidi="ar"/>
              </w:rPr>
              <w:t>供货能力进行投标。</w:t>
            </w:r>
          </w:p>
          <w:p>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二、如在约定的供货期限内达不到</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要求的供货数量：</w:t>
            </w:r>
          </w:p>
          <w:p>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1、</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有权终止合同，并依据合同规定追究法律责任。</w:t>
            </w:r>
          </w:p>
          <w:p>
            <w:pPr>
              <w:jc w:val="left"/>
              <w:textAlignment w:val="top"/>
              <w:rPr>
                <w:rFonts w:hint="eastAsia" w:ascii="宋体" w:hAnsi="宋体" w:cs="宋体"/>
                <w:bCs/>
                <w:color w:val="auto"/>
                <w:kern w:val="0"/>
                <w:szCs w:val="21"/>
                <w:highlight w:val="none"/>
                <w:lang w:eastAsia="zh-CN" w:bidi="ar"/>
              </w:rPr>
            </w:pPr>
            <w:r>
              <w:rPr>
                <w:rFonts w:hint="eastAsia" w:ascii="宋体" w:hAnsi="宋体" w:cs="宋体"/>
                <w:bCs/>
                <w:color w:val="auto"/>
                <w:kern w:val="0"/>
                <w:szCs w:val="21"/>
                <w:highlight w:val="none"/>
                <w:lang w:bidi="ar"/>
              </w:rPr>
              <w:t>2、</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有权将违约行为</w:t>
            </w:r>
            <w:r>
              <w:rPr>
                <w:rFonts w:hint="eastAsia" w:ascii="宋体" w:hAnsi="宋体" w:cs="宋体"/>
                <w:bCs/>
                <w:color w:val="auto"/>
                <w:kern w:val="0"/>
                <w:szCs w:val="21"/>
                <w:highlight w:val="none"/>
                <w:lang w:eastAsia="zh-CN" w:bidi="ar"/>
              </w:rPr>
              <w:t>有权按照约定进行处罚。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2319" w:hRule="atLeast"/>
          <w:jc w:val="center"/>
        </w:trPr>
        <w:tc>
          <w:tcPr>
            <w:tcW w:w="1060" w:type="dxa"/>
            <w:vAlign w:val="center"/>
          </w:tcPr>
          <w:p>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50</w:t>
            </w:r>
          </w:p>
        </w:tc>
        <w:tc>
          <w:tcPr>
            <w:tcW w:w="8307" w:type="dxa"/>
            <w:gridSpan w:val="2"/>
            <w:vAlign w:val="top"/>
          </w:tcPr>
          <w:p>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一、</w:t>
            </w:r>
            <w:r>
              <w:rPr>
                <w:rFonts w:hint="eastAsia" w:ascii="宋体" w:hAnsi="宋体" w:cs="宋体"/>
                <w:b/>
                <w:bCs w:val="0"/>
                <w:color w:val="auto"/>
                <w:kern w:val="0"/>
                <w:sz w:val="24"/>
                <w:szCs w:val="24"/>
                <w:highlight w:val="none"/>
                <w:lang w:bidi="ar"/>
              </w:rPr>
              <w:t xml:space="preserve"> 本供货要求提出的技术参数及要求为最低限度的技术要求，并未对一切技术细节做出规定，也未充分引述有关标准和规范条文，供应商应保证提供符合或优于本技术要求的产品。  </w:t>
            </w:r>
          </w:p>
          <w:p>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二、</w:t>
            </w:r>
            <w:r>
              <w:rPr>
                <w:rFonts w:hint="eastAsia" w:ascii="宋体" w:hAnsi="宋体" w:cs="宋体"/>
                <w:b/>
                <w:bCs w:val="0"/>
                <w:color w:val="auto"/>
                <w:kern w:val="0"/>
                <w:sz w:val="24"/>
                <w:szCs w:val="24"/>
                <w:highlight w:val="none"/>
                <w:lang w:bidi="ar"/>
              </w:rPr>
              <w:t xml:space="preserve"> 供应商应自行踏勘本项目现场，核对货物安装现场的土建尺寸等可能影响后期安装的全部因素，确保所投货物满足现场实际安装要求。 </w:t>
            </w:r>
          </w:p>
          <w:p>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三、</w:t>
            </w:r>
            <w:r>
              <w:rPr>
                <w:rFonts w:hint="eastAsia" w:ascii="宋体" w:hAnsi="宋体" w:cs="宋体"/>
                <w:b/>
                <w:bCs w:val="0"/>
                <w:color w:val="auto"/>
                <w:kern w:val="0"/>
                <w:sz w:val="24"/>
                <w:szCs w:val="24"/>
                <w:highlight w:val="none"/>
                <w:lang w:bidi="ar"/>
              </w:rPr>
              <w:t xml:space="preserve"> 采购人保留在签订合同之前对本技术规格及要求进行补充和修改的权利，成交人应予以配合。 </w:t>
            </w:r>
          </w:p>
          <w:p>
            <w:pPr>
              <w:pStyle w:val="2"/>
              <w:numPr>
                <w:ilvl w:val="0"/>
                <w:numId w:val="0"/>
              </w:numPr>
              <w:rPr>
                <w:rFonts w:hint="eastAsia" w:ascii="宋体" w:hAnsi="宋体" w:eastAsia="宋体" w:cs="宋体"/>
                <w:b/>
                <w:bCs/>
                <w:color w:val="000000"/>
                <w:kern w:val="0"/>
                <w:sz w:val="28"/>
                <w:szCs w:val="28"/>
                <w:highlight w:val="yellow"/>
                <w:lang w:val="en-US" w:eastAsia="zh-CN" w:bidi="ar"/>
              </w:rPr>
            </w:pPr>
            <w:r>
              <w:rPr>
                <w:rFonts w:hint="eastAsia" w:ascii="宋体" w:hAnsi="宋体" w:cs="宋体"/>
                <w:b/>
                <w:bCs w:val="0"/>
                <w:color w:val="auto"/>
                <w:kern w:val="0"/>
                <w:sz w:val="24"/>
                <w:szCs w:val="24"/>
                <w:highlight w:val="yellow"/>
                <w:lang w:val="en-US" w:eastAsia="zh-CN" w:bidi="ar"/>
              </w:rPr>
              <w:t>四、</w:t>
            </w:r>
            <w:r>
              <w:rPr>
                <w:rFonts w:hint="eastAsia" w:ascii="宋体" w:hAnsi="宋体" w:eastAsia="宋体" w:cs="宋体"/>
                <w:b/>
                <w:bCs/>
                <w:color w:val="000000"/>
                <w:kern w:val="0"/>
                <w:sz w:val="28"/>
                <w:szCs w:val="28"/>
                <w:highlight w:val="yellow"/>
                <w:lang w:val="en-US" w:eastAsia="zh-CN" w:bidi="ar"/>
              </w:rPr>
              <w:t>投标人开标前必须向采购人提供原材料（玻璃、铝型材）样品及原材料生产品牌证明材料。原材料上附供应商名称、材料品牌等信息。</w:t>
            </w:r>
          </w:p>
          <w:p>
            <w:pPr>
              <w:rPr>
                <w:rFonts w:hint="default" w:eastAsia="宋体"/>
                <w:lang w:val="en-US" w:eastAsia="zh-CN"/>
              </w:rPr>
            </w:pPr>
            <w:r>
              <w:rPr>
                <w:rFonts w:hint="eastAsia" w:ascii="宋体" w:hAnsi="宋体" w:eastAsia="宋体" w:cs="宋体"/>
                <w:b/>
                <w:bCs/>
                <w:color w:val="000000"/>
                <w:kern w:val="0"/>
                <w:sz w:val="28"/>
                <w:szCs w:val="28"/>
                <w:highlight w:val="yellow"/>
                <w:lang w:val="en-US" w:eastAsia="zh-CN" w:bidi="ar"/>
              </w:rPr>
              <w:t>五、材料品牌要求、采购需求及清单要求详见 第五章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14" w:hRule="atLeast"/>
          <w:jc w:val="center"/>
        </w:trPr>
        <w:tc>
          <w:tcPr>
            <w:tcW w:w="1060" w:type="dxa"/>
            <w:vAlign w:val="center"/>
          </w:tcPr>
          <w:p>
            <w:pPr>
              <w:jc w:val="center"/>
              <w:rPr>
                <w:rFonts w:hint="default"/>
                <w:color w:val="auto"/>
                <w:sz w:val="22"/>
                <w:szCs w:val="21"/>
                <w:highlight w:val="none"/>
                <w:lang w:val="en-US" w:eastAsia="zh-CN"/>
              </w:rPr>
            </w:pPr>
            <w:r>
              <w:rPr>
                <w:rFonts w:hint="eastAsia"/>
                <w:color w:val="auto"/>
                <w:sz w:val="22"/>
                <w:szCs w:val="21"/>
                <w:highlight w:val="none"/>
                <w:lang w:val="en-US" w:eastAsia="zh-CN"/>
              </w:rPr>
              <w:t>51</w:t>
            </w:r>
          </w:p>
        </w:tc>
        <w:tc>
          <w:tcPr>
            <w:tcW w:w="8307" w:type="dxa"/>
            <w:gridSpan w:val="2"/>
            <w:vAlign w:val="top"/>
          </w:tcPr>
          <w:p>
            <w:pPr>
              <w:jc w:val="left"/>
              <w:textAlignment w:val="top"/>
              <w:rPr>
                <w:rFonts w:hint="eastAsia" w:ascii="宋体" w:hAnsi="宋体" w:cs="宋体"/>
                <w:bCs/>
                <w:color w:val="auto"/>
                <w:kern w:val="0"/>
                <w:szCs w:val="21"/>
                <w:highlight w:val="none"/>
                <w:lang w:bidi="ar"/>
              </w:rPr>
            </w:pPr>
            <w:r>
              <w:rPr>
                <w:rFonts w:hint="eastAsia" w:ascii="宋体" w:hAnsi="宋体" w:cs="宋体"/>
                <w:b/>
                <w:bCs w:val="0"/>
                <w:color w:val="auto"/>
                <w:kern w:val="0"/>
                <w:szCs w:val="21"/>
                <w:highlight w:val="none"/>
                <w:lang w:val="en-US" w:eastAsia="zh-CN" w:bidi="ar"/>
              </w:rPr>
              <w:t>材料常规检测费用含在报价中，采购人不另外单独支付。</w:t>
            </w:r>
          </w:p>
        </w:tc>
      </w:tr>
    </w:tbl>
    <w:p>
      <w:pPr>
        <w:jc w:val="center"/>
        <w:rPr>
          <w:rFonts w:hint="eastAsia" w:ascii="黑体" w:eastAsia="黑体"/>
          <w:color w:val="auto"/>
          <w:sz w:val="24"/>
          <w:szCs w:val="24"/>
          <w:highlight w:val="none"/>
        </w:rPr>
      </w:pPr>
    </w:p>
    <w:p>
      <w:pPr>
        <w:jc w:val="center"/>
        <w:rPr>
          <w:rFonts w:hint="eastAsia" w:ascii="黑体" w:eastAsia="黑体"/>
          <w:color w:val="auto"/>
          <w:sz w:val="24"/>
          <w:szCs w:val="24"/>
          <w:highlight w:val="none"/>
        </w:rPr>
      </w:pPr>
    </w:p>
    <w:p>
      <w:pPr>
        <w:jc w:val="center"/>
        <w:rPr>
          <w:rFonts w:hint="eastAsia" w:ascii="黑体" w:eastAsia="黑体"/>
          <w:color w:val="auto"/>
          <w:sz w:val="24"/>
          <w:szCs w:val="24"/>
          <w:highlight w:val="none"/>
        </w:rPr>
      </w:pPr>
    </w:p>
    <w:p>
      <w:pPr>
        <w:pStyle w:val="10"/>
        <w:rPr>
          <w:rFonts w:hint="eastAsia" w:ascii="黑体" w:eastAsia="黑体"/>
          <w:color w:val="auto"/>
          <w:sz w:val="24"/>
          <w:szCs w:val="24"/>
          <w:highlight w:val="none"/>
        </w:rPr>
      </w:pPr>
    </w:p>
    <w:p>
      <w:pPr>
        <w:rPr>
          <w:rFonts w:hint="eastAsia" w:ascii="黑体" w:eastAsia="黑体"/>
          <w:color w:val="auto"/>
          <w:sz w:val="24"/>
          <w:szCs w:val="24"/>
          <w:highlight w:val="none"/>
        </w:rPr>
      </w:pPr>
    </w:p>
    <w:p>
      <w:pPr>
        <w:pStyle w:val="10"/>
        <w:rPr>
          <w:rFonts w:hint="eastAsia" w:ascii="黑体" w:eastAsia="黑体"/>
          <w:color w:val="auto"/>
          <w:sz w:val="24"/>
          <w:szCs w:val="24"/>
          <w:highlight w:val="none"/>
        </w:rPr>
      </w:pPr>
    </w:p>
    <w:p>
      <w:pPr>
        <w:rPr>
          <w:rFonts w:hint="eastAsia" w:ascii="黑体" w:eastAsia="黑体"/>
          <w:color w:val="auto"/>
          <w:sz w:val="24"/>
          <w:szCs w:val="24"/>
          <w:highlight w:val="none"/>
        </w:rPr>
      </w:pPr>
    </w:p>
    <w:p>
      <w:pPr>
        <w:pStyle w:val="10"/>
        <w:rPr>
          <w:rFonts w:hint="eastAsia" w:ascii="黑体" w:eastAsia="黑体"/>
          <w:color w:val="auto"/>
          <w:sz w:val="24"/>
          <w:szCs w:val="24"/>
          <w:highlight w:val="none"/>
        </w:rPr>
      </w:pPr>
    </w:p>
    <w:p>
      <w:pPr>
        <w:rPr>
          <w:rFonts w:hint="eastAsia" w:ascii="黑体" w:eastAsia="黑体"/>
          <w:color w:val="auto"/>
          <w:sz w:val="24"/>
          <w:szCs w:val="24"/>
          <w:highlight w:val="none"/>
        </w:rPr>
      </w:pPr>
    </w:p>
    <w:p>
      <w:pPr>
        <w:pStyle w:val="10"/>
        <w:rPr>
          <w:rFonts w:hint="eastAsia" w:ascii="黑体" w:eastAsia="黑体"/>
          <w:color w:val="auto"/>
          <w:sz w:val="24"/>
          <w:szCs w:val="24"/>
          <w:highlight w:val="none"/>
        </w:rPr>
      </w:pPr>
    </w:p>
    <w:p>
      <w:pPr>
        <w:rPr>
          <w:rFonts w:hint="eastAsia" w:ascii="黑体" w:eastAsia="黑体"/>
          <w:color w:val="auto"/>
          <w:sz w:val="24"/>
          <w:szCs w:val="24"/>
          <w:highlight w:val="none"/>
        </w:rPr>
      </w:pPr>
    </w:p>
    <w:p>
      <w:pPr>
        <w:pStyle w:val="10"/>
        <w:rPr>
          <w:rFonts w:hint="eastAsia" w:ascii="黑体" w:eastAsia="黑体"/>
          <w:color w:val="auto"/>
          <w:sz w:val="24"/>
          <w:szCs w:val="24"/>
          <w:highlight w:val="none"/>
        </w:rPr>
      </w:pPr>
    </w:p>
    <w:p>
      <w:pPr>
        <w:pStyle w:val="10"/>
        <w:rPr>
          <w:rFonts w:hint="eastAsia" w:ascii="黑体" w:eastAsia="黑体"/>
          <w:color w:val="auto"/>
          <w:sz w:val="24"/>
          <w:szCs w:val="24"/>
          <w:highlight w:val="none"/>
        </w:rPr>
      </w:pPr>
    </w:p>
    <w:p>
      <w:pPr>
        <w:rPr>
          <w:rFonts w:hint="eastAsia"/>
        </w:rPr>
      </w:pPr>
    </w:p>
    <w:p>
      <w:pPr>
        <w:jc w:val="center"/>
        <w:outlineLvl w:val="1"/>
        <w:rPr>
          <w:color w:val="auto"/>
          <w:highlight w:val="none"/>
        </w:rPr>
      </w:pPr>
      <w:r>
        <w:rPr>
          <w:rFonts w:hint="eastAsia" w:ascii="黑体" w:eastAsia="黑体"/>
          <w:color w:val="auto"/>
          <w:sz w:val="24"/>
          <w:szCs w:val="24"/>
          <w:highlight w:val="none"/>
        </w:rPr>
        <w:t>附录1 资格审查条件（资质最低条件）</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vAlign w:val="center"/>
          </w:tcPr>
          <w:p>
            <w:pPr>
              <w:jc w:val="center"/>
              <w:rPr>
                <w:color w:val="auto"/>
                <w:sz w:val="22"/>
                <w:szCs w:val="22"/>
                <w:highlight w:val="none"/>
              </w:rPr>
            </w:pPr>
            <w:r>
              <w:rPr>
                <w:rFonts w:hint="eastAsia"/>
                <w:color w:val="auto"/>
                <w:sz w:val="22"/>
                <w:szCs w:val="22"/>
                <w:highlight w:val="none"/>
              </w:rPr>
              <w:t>企业资质等级要求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vAlign w:val="center"/>
          </w:tcPr>
          <w:p>
            <w:pPr>
              <w:rPr>
                <w:rFonts w:hint="eastAsia"/>
                <w:color w:val="auto"/>
                <w:sz w:val="22"/>
                <w:szCs w:val="22"/>
                <w:highlight w:val="none"/>
              </w:rPr>
            </w:pPr>
            <w:r>
              <w:rPr>
                <w:rFonts w:hint="eastAsia"/>
                <w:color w:val="auto"/>
                <w:sz w:val="22"/>
                <w:szCs w:val="21"/>
                <w:highlight w:val="none"/>
                <w:lang w:eastAsia="zh-CN"/>
              </w:rPr>
              <w:t>供应商</w:t>
            </w:r>
            <w:r>
              <w:rPr>
                <w:rFonts w:hint="eastAsia"/>
                <w:color w:val="auto"/>
                <w:sz w:val="22"/>
                <w:szCs w:val="21"/>
                <w:highlight w:val="none"/>
              </w:rPr>
              <w:t>为独立法人资格，持有</w:t>
            </w:r>
            <w:r>
              <w:rPr>
                <w:rFonts w:hint="eastAsia"/>
                <w:color w:val="auto"/>
                <w:sz w:val="22"/>
                <w:szCs w:val="21"/>
                <w:highlight w:val="none"/>
                <w:lang w:eastAsia="zh-CN"/>
              </w:rPr>
              <w:t>有</w:t>
            </w:r>
            <w:r>
              <w:rPr>
                <w:rFonts w:hint="eastAsia"/>
                <w:color w:val="auto"/>
                <w:sz w:val="22"/>
                <w:szCs w:val="21"/>
                <w:highlight w:val="none"/>
              </w:rPr>
              <w:t>效营业执照的供应商</w:t>
            </w:r>
            <w:r>
              <w:rPr>
                <w:rFonts w:hint="eastAsia" w:ascii="宋体" w:hAnsi="宋体" w:cs="宋体"/>
                <w:color w:val="auto"/>
                <w:sz w:val="22"/>
                <w:szCs w:val="22"/>
                <w:highlight w:val="none"/>
              </w:rPr>
              <w:t>。</w:t>
            </w:r>
          </w:p>
        </w:tc>
      </w:tr>
    </w:tbl>
    <w:p>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pPr>
        <w:pStyle w:val="10"/>
        <w:rPr>
          <w:rFonts w:hint="eastAsia"/>
          <w:highlight w:val="none"/>
        </w:rPr>
      </w:pPr>
    </w:p>
    <w:p>
      <w:pPr>
        <w:pStyle w:val="10"/>
        <w:rPr>
          <w:rFonts w:hint="eastAsia"/>
          <w:highlight w:val="none"/>
        </w:rPr>
      </w:pPr>
    </w:p>
    <w:p>
      <w:pPr>
        <w:jc w:val="center"/>
        <w:outlineLvl w:val="1"/>
        <w:rPr>
          <w:color w:val="auto"/>
          <w:sz w:val="24"/>
          <w:szCs w:val="24"/>
          <w:highlight w:val="none"/>
        </w:rPr>
      </w:pPr>
      <w:r>
        <w:rPr>
          <w:rFonts w:hint="eastAsia" w:ascii="黑体" w:eastAsia="黑体"/>
          <w:color w:val="auto"/>
          <w:sz w:val="24"/>
          <w:szCs w:val="24"/>
          <w:highlight w:val="none"/>
        </w:rPr>
        <w:t>附录</w:t>
      </w:r>
      <w:r>
        <w:rPr>
          <w:rFonts w:hint="eastAsia" w:eastAsia="黑体"/>
          <w:color w:val="auto"/>
          <w:sz w:val="24"/>
          <w:szCs w:val="24"/>
          <w:highlight w:val="none"/>
        </w:rPr>
        <w:t>2</w:t>
      </w:r>
      <w:r>
        <w:rPr>
          <w:rFonts w:hint="eastAsia" w:ascii="黑体" w:eastAsia="黑体"/>
          <w:color w:val="auto"/>
          <w:sz w:val="24"/>
          <w:szCs w:val="24"/>
          <w:highlight w:val="none"/>
        </w:rPr>
        <w:t xml:space="preserve"> 资格审查条件</w:t>
      </w:r>
      <w:r>
        <w:rPr>
          <w:rFonts w:hint="eastAsia"/>
          <w:color w:val="auto"/>
          <w:sz w:val="24"/>
          <w:szCs w:val="24"/>
          <w:highlight w:val="none"/>
        </w:rPr>
        <w:t>（业绩最低要求）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072" w:type="dxa"/>
            <w:vAlign w:val="center"/>
          </w:tcPr>
          <w:p>
            <w:pPr>
              <w:jc w:val="center"/>
              <w:rPr>
                <w:color w:val="auto"/>
                <w:sz w:val="22"/>
                <w:szCs w:val="22"/>
                <w:highlight w:val="none"/>
              </w:rPr>
            </w:pPr>
            <w:r>
              <w:rPr>
                <w:rFonts w:hint="eastAsia"/>
                <w:color w:val="auto"/>
                <w:sz w:val="22"/>
                <w:szCs w:val="22"/>
                <w:highlight w:val="none"/>
              </w:rPr>
              <w:t>业 绩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vAlign w:val="center"/>
          </w:tcPr>
          <w:p>
            <w:pPr>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供应商须同时具备：</w:t>
            </w:r>
          </w:p>
          <w:p>
            <w:pPr>
              <w:snapToGrid w:val="0"/>
              <w:jc w:val="left"/>
              <w:rPr>
                <w:rFonts w:hAnsi="宋体"/>
                <w:color w:val="auto"/>
                <w:sz w:val="22"/>
                <w:szCs w:val="22"/>
                <w:highlight w:val="none"/>
              </w:rPr>
            </w:pPr>
            <w:r>
              <w:rPr>
                <w:rFonts w:hint="eastAsia" w:ascii="宋体" w:hAnsi="宋体" w:eastAsia="宋体" w:cs="宋体"/>
                <w:color w:val="auto"/>
                <w:sz w:val="21"/>
                <w:szCs w:val="21"/>
                <w:highlight w:val="none"/>
                <w:lang w:val="en-US" w:eastAsia="zh-CN"/>
              </w:rPr>
              <w:t>供应商近三年（2021年1月1日至投标截止日，以合同协议书签订时间为准）至少有1个合同金额在</w:t>
            </w:r>
            <w:r>
              <w:rPr>
                <w:rFonts w:hint="eastAsia" w:ascii="宋体" w:hAnsi="宋体" w:eastAsia="宋体" w:cs="宋体"/>
                <w:color w:val="auto"/>
                <w:sz w:val="21"/>
                <w:szCs w:val="21"/>
                <w:highlight w:val="yellow"/>
                <w:lang w:val="en-US" w:eastAsia="zh-CN"/>
              </w:rPr>
              <w:t>400万元（含）的门窗采购及安装业绩；</w:t>
            </w:r>
          </w:p>
        </w:tc>
      </w:tr>
    </w:tbl>
    <w:p>
      <w:pPr>
        <w:pStyle w:val="10"/>
        <w:ind w:firstLine="210" w:firstLineChars="100"/>
        <w:rPr>
          <w:rFonts w:hint="eastAsia"/>
          <w:color w:val="auto"/>
          <w:sz w:val="21"/>
          <w:szCs w:val="21"/>
          <w:highlight w:val="none"/>
        </w:rPr>
      </w:pPr>
      <w:r>
        <w:rPr>
          <w:rFonts w:hint="eastAsia"/>
          <w:color w:val="auto"/>
          <w:sz w:val="21"/>
          <w:szCs w:val="21"/>
          <w:highlight w:val="none"/>
        </w:rPr>
        <w:t>业绩证明材料要求如下，否则业绩不予认可。</w:t>
      </w:r>
    </w:p>
    <w:p>
      <w:pPr>
        <w:pStyle w:val="10"/>
        <w:ind w:firstLine="210" w:firstLineChars="100"/>
        <w:rPr>
          <w:rFonts w:hint="eastAsia"/>
          <w:color w:val="auto"/>
          <w:sz w:val="21"/>
          <w:szCs w:val="21"/>
          <w:highlight w:val="none"/>
        </w:rPr>
      </w:pPr>
      <w:r>
        <w:rPr>
          <w:rFonts w:hint="eastAsia"/>
          <w:color w:val="auto"/>
          <w:sz w:val="21"/>
          <w:szCs w:val="21"/>
          <w:highlight w:val="none"/>
        </w:rPr>
        <w:t>①合同协议书扫描件；</w:t>
      </w:r>
    </w:p>
    <w:p>
      <w:pPr>
        <w:pStyle w:val="10"/>
        <w:ind w:firstLine="210" w:firstLineChars="100"/>
        <w:rPr>
          <w:rFonts w:hint="eastAsia"/>
          <w:color w:val="auto"/>
          <w:sz w:val="21"/>
          <w:szCs w:val="21"/>
          <w:highlight w:val="none"/>
        </w:rPr>
      </w:pPr>
      <w:r>
        <w:rPr>
          <w:rFonts w:hint="eastAsia"/>
          <w:color w:val="auto"/>
          <w:sz w:val="21"/>
          <w:szCs w:val="21"/>
          <w:highlight w:val="none"/>
        </w:rPr>
        <w:t>②若合同协议书中不能明确反映出招标文件所要求内容的（如</w:t>
      </w:r>
      <w:r>
        <w:rPr>
          <w:rFonts w:hint="default"/>
          <w:color w:val="auto"/>
          <w:sz w:val="21"/>
          <w:szCs w:val="21"/>
          <w:highlight w:val="none"/>
          <w:lang w:eastAsia="zh-CN"/>
        </w:rPr>
        <w:t>合同金额</w:t>
      </w:r>
      <w:r>
        <w:rPr>
          <w:rFonts w:hint="eastAsia"/>
          <w:color w:val="auto"/>
          <w:sz w:val="21"/>
          <w:szCs w:val="21"/>
          <w:highlight w:val="none"/>
        </w:rPr>
        <w:t>、</w:t>
      </w:r>
      <w:r>
        <w:rPr>
          <w:rFonts w:hint="eastAsia"/>
          <w:color w:val="auto"/>
          <w:sz w:val="21"/>
          <w:szCs w:val="21"/>
          <w:highlight w:val="none"/>
          <w:lang w:eastAsia="zh-CN"/>
        </w:rPr>
        <w:t>合同签订时间、供货</w:t>
      </w:r>
      <w:r>
        <w:rPr>
          <w:rFonts w:hint="eastAsia"/>
          <w:color w:val="auto"/>
          <w:sz w:val="21"/>
          <w:szCs w:val="21"/>
          <w:highlight w:val="none"/>
        </w:rPr>
        <w:t>内容等），则须提供业主单位（甲方）出具加盖公章的证明材料扫描件</w:t>
      </w:r>
      <w:r>
        <w:rPr>
          <w:rFonts w:hint="eastAsia"/>
          <w:color w:val="auto"/>
          <w:sz w:val="21"/>
          <w:szCs w:val="21"/>
          <w:highlight w:val="none"/>
          <w:lang w:eastAsia="zh-CN"/>
        </w:rPr>
        <w:t>。</w:t>
      </w:r>
    </w:p>
    <w:p>
      <w:pPr>
        <w:adjustRightInd w:val="0"/>
        <w:snapToGrid w:val="0"/>
        <w:spacing w:line="300" w:lineRule="auto"/>
        <w:ind w:firstLine="210" w:firstLineChars="100"/>
        <w:jc w:val="left"/>
        <w:rPr>
          <w:rFonts w:hint="eastAsia" w:ascii="黑体" w:eastAsia="黑体"/>
          <w:bCs/>
          <w:color w:val="auto"/>
          <w:sz w:val="24"/>
          <w:szCs w:val="24"/>
          <w:highlight w:val="none"/>
        </w:rPr>
      </w:pPr>
      <w:r>
        <w:rPr>
          <w:rFonts w:hint="eastAsia"/>
          <w:color w:val="auto"/>
          <w:sz w:val="21"/>
          <w:szCs w:val="21"/>
          <w:highlight w:val="none"/>
          <w:lang w:eastAsia="zh-CN"/>
        </w:rPr>
        <w:t>③</w:t>
      </w:r>
      <w:r>
        <w:rPr>
          <w:rFonts w:hint="eastAsia"/>
          <w:color w:val="auto"/>
          <w:sz w:val="21"/>
          <w:szCs w:val="21"/>
          <w:highlight w:val="none"/>
        </w:rPr>
        <w:t>如近年来，</w:t>
      </w:r>
      <w:r>
        <w:rPr>
          <w:rFonts w:hint="eastAsia"/>
          <w:color w:val="auto"/>
          <w:sz w:val="21"/>
          <w:szCs w:val="21"/>
          <w:highlight w:val="none"/>
          <w:lang w:eastAsia="zh-CN"/>
        </w:rPr>
        <w:t>供应商</w:t>
      </w:r>
      <w:r>
        <w:rPr>
          <w:rFonts w:hint="eastAsia"/>
          <w:color w:val="auto"/>
          <w:sz w:val="21"/>
          <w:szCs w:val="21"/>
          <w:highlight w:val="none"/>
        </w:rPr>
        <w:t>法人机构发生合法变更或重组或法人名称变更时，应提供相关部门的合法批件扫描件或其他相关证明材料扫描件来证明其所附业绩的继承性。</w:t>
      </w:r>
    </w:p>
    <w:p>
      <w:pPr>
        <w:adjustRightInd w:val="0"/>
        <w:snapToGrid w:val="0"/>
        <w:spacing w:line="300" w:lineRule="auto"/>
        <w:jc w:val="left"/>
        <w:rPr>
          <w:rFonts w:ascii="黑体" w:eastAsia="黑体"/>
          <w:bCs/>
          <w:color w:val="auto"/>
          <w:sz w:val="24"/>
          <w:szCs w:val="24"/>
          <w:highlight w:val="none"/>
        </w:rPr>
      </w:pPr>
    </w:p>
    <w:p>
      <w:pPr>
        <w:pStyle w:val="10"/>
        <w:rPr>
          <w:rFonts w:ascii="黑体" w:eastAsia="黑体"/>
          <w:bCs/>
          <w:color w:val="auto"/>
          <w:sz w:val="24"/>
          <w:szCs w:val="24"/>
          <w:highlight w:val="none"/>
        </w:rPr>
      </w:pPr>
    </w:p>
    <w:p>
      <w:pPr>
        <w:rPr>
          <w:highlight w:val="none"/>
        </w:rPr>
      </w:pPr>
    </w:p>
    <w:p>
      <w:pPr>
        <w:adjustRightInd w:val="0"/>
        <w:snapToGrid w:val="0"/>
        <w:spacing w:line="300" w:lineRule="auto"/>
        <w:jc w:val="center"/>
        <w:outlineLvl w:val="1"/>
        <w:rPr>
          <w:rFonts w:ascii="黑体" w:eastAsia="黑体"/>
          <w:bCs/>
          <w:color w:val="auto"/>
          <w:sz w:val="24"/>
          <w:szCs w:val="24"/>
          <w:highlight w:val="none"/>
        </w:rPr>
      </w:pPr>
      <w:r>
        <w:rPr>
          <w:rFonts w:ascii="黑体" w:eastAsia="黑体"/>
          <w:bCs/>
          <w:color w:val="auto"/>
          <w:sz w:val="24"/>
          <w:szCs w:val="24"/>
          <w:highlight w:val="none"/>
        </w:rPr>
        <w:t>附录3     资格审查条件(</w:t>
      </w:r>
      <w:r>
        <w:rPr>
          <w:rFonts w:hint="eastAsia" w:ascii="黑体" w:eastAsia="黑体"/>
          <w:bCs/>
          <w:color w:val="auto"/>
          <w:sz w:val="24"/>
          <w:szCs w:val="24"/>
          <w:highlight w:val="none"/>
        </w:rPr>
        <w:t>财务</w:t>
      </w:r>
      <w:r>
        <w:rPr>
          <w:rFonts w:ascii="黑体" w:eastAsia="黑体"/>
          <w:bCs/>
          <w:color w:val="auto"/>
          <w:sz w:val="24"/>
          <w:szCs w:val="24"/>
          <w:highlight w:val="none"/>
        </w:rPr>
        <w:t>最低要求)</w:t>
      </w:r>
    </w:p>
    <w:tbl>
      <w:tblPr>
        <w:tblStyle w:val="26"/>
        <w:tblW w:w="91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9189" w:type="dxa"/>
            <w:vAlign w:val="center"/>
          </w:tcPr>
          <w:p>
            <w:pPr>
              <w:adjustRightInd w:val="0"/>
              <w:snapToGrid w:val="0"/>
              <w:spacing w:line="300" w:lineRule="auto"/>
              <w:ind w:firstLine="482"/>
              <w:contextualSpacing/>
              <w:jc w:val="center"/>
              <w:rPr>
                <w:color w:val="auto"/>
                <w:sz w:val="24"/>
                <w:highlight w:val="none"/>
              </w:rPr>
            </w:pPr>
            <w:r>
              <w:rPr>
                <w:rFonts w:hint="eastAsia"/>
                <w:color w:val="auto"/>
                <w:sz w:val="24"/>
                <w:highlight w:val="none"/>
              </w:rPr>
              <w:t>财 务</w:t>
            </w:r>
            <w:r>
              <w:rPr>
                <w:color w:val="auto"/>
                <w:sz w:val="24"/>
                <w:highlight w:val="none"/>
              </w:rPr>
              <w:t xml:space="preserve">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9189" w:type="dxa"/>
            <w:vAlign w:val="center"/>
          </w:tcPr>
          <w:p>
            <w:pPr>
              <w:snapToGrid w:val="0"/>
              <w:jc w:val="left"/>
              <w:rPr>
                <w:rFonts w:hint="eastAsia" w:eastAsia="宋体"/>
                <w:color w:val="auto"/>
                <w:sz w:val="24"/>
                <w:szCs w:val="21"/>
                <w:highlight w:val="none"/>
                <w:lang w:eastAsia="zh-CN"/>
              </w:rPr>
            </w:pPr>
            <w:r>
              <w:rPr>
                <w:rFonts w:hint="eastAsia"/>
                <w:color w:val="auto"/>
                <w:sz w:val="24"/>
                <w:szCs w:val="21"/>
                <w:highlight w:val="none"/>
                <w:lang w:eastAsia="zh-CN"/>
              </w:rPr>
              <w:t>无</w:t>
            </w:r>
          </w:p>
        </w:tc>
      </w:tr>
    </w:tbl>
    <w:p>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pPr>
        <w:jc w:val="center"/>
        <w:outlineLvl w:val="1"/>
        <w:rPr>
          <w:color w:val="auto"/>
          <w:sz w:val="24"/>
          <w:szCs w:val="24"/>
          <w:highlight w:val="none"/>
        </w:rPr>
      </w:pPr>
      <w:r>
        <w:rPr>
          <w:rFonts w:hint="eastAsia" w:ascii="黑体" w:eastAsia="黑体"/>
          <w:color w:val="auto"/>
          <w:sz w:val="24"/>
          <w:szCs w:val="24"/>
          <w:highlight w:val="none"/>
        </w:rPr>
        <w:br w:type="page"/>
      </w:r>
      <w:r>
        <w:rPr>
          <w:rFonts w:hint="eastAsia" w:ascii="黑体" w:eastAsia="黑体"/>
          <w:color w:val="auto"/>
          <w:sz w:val="24"/>
          <w:szCs w:val="24"/>
          <w:highlight w:val="none"/>
        </w:rPr>
        <w:t>附录</w:t>
      </w:r>
      <w:r>
        <w:rPr>
          <w:rFonts w:hint="eastAsia" w:eastAsia="黑体"/>
          <w:color w:val="auto"/>
          <w:sz w:val="24"/>
          <w:szCs w:val="24"/>
          <w:highlight w:val="none"/>
        </w:rPr>
        <w:t>4</w:t>
      </w:r>
      <w:r>
        <w:rPr>
          <w:rFonts w:hint="eastAsia" w:ascii="黑体" w:eastAsia="黑体"/>
          <w:color w:val="auto"/>
          <w:sz w:val="24"/>
          <w:szCs w:val="24"/>
          <w:highlight w:val="none"/>
        </w:rPr>
        <w:t>资格审查条件</w:t>
      </w:r>
      <w:r>
        <w:rPr>
          <w:rFonts w:hint="eastAsia"/>
          <w:color w:val="auto"/>
          <w:sz w:val="24"/>
          <w:szCs w:val="24"/>
          <w:highlight w:val="none"/>
        </w:rPr>
        <w:t>（信誉最低要求）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02" w:hRule="atLeast"/>
          <w:tblHeader/>
          <w:jc w:val="center"/>
        </w:trPr>
        <w:tc>
          <w:tcPr>
            <w:tcW w:w="9072" w:type="dxa"/>
            <w:vAlign w:val="center"/>
          </w:tcPr>
          <w:p>
            <w:pPr>
              <w:jc w:val="center"/>
              <w:rPr>
                <w:color w:val="auto"/>
                <w:sz w:val="22"/>
                <w:szCs w:val="22"/>
                <w:highlight w:val="none"/>
              </w:rPr>
            </w:pPr>
            <w:r>
              <w:rPr>
                <w:rFonts w:hint="eastAsia"/>
                <w:color w:val="auto"/>
                <w:sz w:val="22"/>
                <w:szCs w:val="22"/>
                <w:highlight w:val="none"/>
              </w:rPr>
              <w:t>信 誉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2" w:type="dxa"/>
            <w:vAlign w:val="center"/>
          </w:tcPr>
          <w:p>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1.</w:t>
            </w:r>
            <w:r>
              <w:rPr>
                <w:rFonts w:hint="default" w:ascii="Times New Roman" w:hAnsi="Times New Roman" w:cs="Times New Roman"/>
                <w:color w:val="auto"/>
                <w:sz w:val="21"/>
                <w:szCs w:val="22"/>
                <w:highlight w:val="none"/>
                <w:u w:val="none"/>
                <w:lang w:val="en-US" w:eastAsia="zh-CN"/>
              </w:rPr>
              <w:t>未被责令停业，暂扣或吊销执照，或吊销资质证书；</w:t>
            </w:r>
          </w:p>
          <w:p>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eastAsia" w:ascii="Times New Roman" w:hAnsi="Times New Roman" w:cs="Times New Roman"/>
                <w:color w:val="auto"/>
                <w:sz w:val="21"/>
                <w:szCs w:val="22"/>
                <w:highlight w:val="none"/>
                <w:u w:val="none"/>
                <w:lang w:val="en-US" w:eastAsia="zh-CN"/>
              </w:rPr>
              <w:t>2.</w:t>
            </w:r>
            <w:r>
              <w:rPr>
                <w:rFonts w:hint="default" w:ascii="Times New Roman" w:hAnsi="Times New Roman" w:cs="Times New Roman"/>
                <w:color w:val="auto"/>
                <w:sz w:val="21"/>
                <w:szCs w:val="22"/>
                <w:highlight w:val="none"/>
                <w:u w:val="none"/>
                <w:lang w:val="en-US" w:eastAsia="zh-CN"/>
              </w:rPr>
              <w:t>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3.</w:t>
            </w:r>
            <w:r>
              <w:rPr>
                <w:rFonts w:hint="default" w:ascii="Times New Roman" w:hAnsi="Times New Roman" w:cs="Times New Roman"/>
                <w:color w:val="auto"/>
                <w:sz w:val="21"/>
                <w:szCs w:val="22"/>
                <w:highlight w:val="none"/>
                <w:u w:val="none"/>
                <w:lang w:val="en-US" w:eastAsia="zh-CN"/>
              </w:rPr>
              <w:t>在国家企业信用信息公示系统（http://www.gsxt.gov.cn）中未被列入严重违法失信企业名单；</w:t>
            </w:r>
          </w:p>
          <w:p>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4.</w:t>
            </w:r>
            <w:r>
              <w:rPr>
                <w:rFonts w:hint="default" w:ascii="Times New Roman" w:hAnsi="Times New Roman" w:cs="Times New Roman"/>
                <w:color w:val="auto"/>
                <w:sz w:val="21"/>
                <w:szCs w:val="22"/>
                <w:highlight w:val="none"/>
                <w:u w:val="none"/>
                <w:lang w:val="en-US" w:eastAsia="zh-CN"/>
              </w:rPr>
              <w:t>在“信用中国”网站（http://www.creditchina.gov.cn）中未被列入失信被执行人名单；</w:t>
            </w:r>
          </w:p>
          <w:p>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5.</w:t>
            </w:r>
            <w:r>
              <w:rPr>
                <w:rFonts w:hint="default" w:ascii="Times New Roman" w:hAnsi="Times New Roman" w:cs="Times New Roman"/>
                <w:color w:val="auto"/>
                <w:sz w:val="21"/>
                <w:szCs w:val="22"/>
                <w:highlight w:val="none"/>
                <w:u w:val="none"/>
                <w:lang w:val="en-US" w:eastAsia="zh-CN"/>
              </w:rPr>
              <w:t>在近三年内（自响应文件递交截止之日向前追溯3年）供应商或其法定代表人、项目负责人（如有）未有行贿犯罪行为。</w:t>
            </w:r>
          </w:p>
          <w:p>
            <w:pPr>
              <w:snapToGrid w:val="0"/>
              <w:spacing w:line="440" w:lineRule="exact"/>
              <w:ind w:firstLine="420" w:firstLineChars="200"/>
              <w:rPr>
                <w:color w:val="auto"/>
                <w:szCs w:val="21"/>
                <w:highlight w:val="none"/>
              </w:rPr>
            </w:pPr>
            <w:r>
              <w:rPr>
                <w:rFonts w:hint="eastAsia" w:ascii="Times New Roman" w:hAnsi="Times New Roman" w:cs="Times New Roman"/>
                <w:highlight w:val="none"/>
                <w:lang w:val="en-US" w:eastAsia="zh-CN"/>
              </w:rPr>
              <w:t>6.</w:t>
            </w:r>
            <w:r>
              <w:rPr>
                <w:rFonts w:hint="default" w:ascii="Times New Roman" w:hAnsi="Times New Roman" w:cs="Times New Roman" w:eastAsiaTheme="minorEastAsia"/>
                <w:highlight w:val="none"/>
                <w:lang w:val="en-US" w:eastAsia="zh-CN"/>
              </w:rPr>
              <w:t>其他要求：</w:t>
            </w:r>
            <w:r>
              <w:rPr>
                <w:rFonts w:hint="eastAsia"/>
                <w:szCs w:val="21"/>
                <w:highlight w:val="none"/>
              </w:rPr>
              <w:t>没有法律法规规定的其他情形。</w:t>
            </w:r>
          </w:p>
        </w:tc>
      </w:tr>
    </w:tbl>
    <w:p>
      <w:pPr>
        <w:keepNext/>
        <w:keepLines/>
        <w:spacing w:beforeLines="50" w:afterLines="50" w:line="360" w:lineRule="auto"/>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1. 总则</w:t>
      </w:r>
      <w:bookmarkEnd w:id="46"/>
      <w:bookmarkEnd w:id="47"/>
      <w:bookmarkEnd w:id="48"/>
    </w:p>
    <w:p>
      <w:pPr>
        <w:keepNext/>
        <w:keepLines/>
        <w:spacing w:before="120" w:after="120"/>
        <w:outlineLvl w:val="2"/>
        <w:rPr>
          <w:rFonts w:ascii="Times New Roman" w:hAnsi="Times New Roman" w:eastAsia="黑体" w:cs="Times New Roman"/>
          <w:bCs/>
          <w:sz w:val="24"/>
          <w:szCs w:val="32"/>
        </w:rPr>
      </w:pPr>
      <w:bookmarkStart w:id="49" w:name="_Toc14201208"/>
      <w:bookmarkStart w:id="50" w:name="_Toc26656939"/>
      <w:r>
        <w:rPr>
          <w:rFonts w:ascii="Times New Roman" w:hAnsi="Times New Roman" w:eastAsia="黑体" w:cs="Times New Roman"/>
          <w:bCs/>
          <w:sz w:val="24"/>
          <w:szCs w:val="32"/>
        </w:rPr>
        <w:t xml:space="preserve">1.1 </w:t>
      </w:r>
      <w:bookmarkEnd w:id="49"/>
      <w:bookmarkEnd w:id="50"/>
      <w:bookmarkStart w:id="51" w:name="_Toc26656941"/>
      <w:bookmarkStart w:id="52" w:name="_Toc14201210"/>
      <w:r>
        <w:rPr>
          <w:rFonts w:ascii="Times New Roman" w:hAnsi="Times New Roman" w:eastAsia="黑体" w:cs="Times New Roman"/>
          <w:bCs/>
          <w:sz w:val="24"/>
          <w:szCs w:val="32"/>
        </w:rPr>
        <w:t>质量要求</w:t>
      </w:r>
      <w:bookmarkEnd w:id="51"/>
      <w:bookmarkEnd w:id="52"/>
    </w:p>
    <w:p>
      <w:pPr>
        <w:spacing w:line="440" w:lineRule="exact"/>
        <w:ind w:firstLine="420"/>
        <w:rPr>
          <w:rFonts w:ascii="Times New Roman" w:hAnsi="Times New Roman" w:cs="Times New Roman"/>
          <w:szCs w:val="21"/>
        </w:rPr>
      </w:pPr>
      <w:r>
        <w:rPr>
          <w:rFonts w:ascii="Times New Roman" w:hAnsi="Times New Roman" w:cs="Times New Roman"/>
          <w:szCs w:val="21"/>
        </w:rPr>
        <w:t>本合同包的质量要求：</w:t>
      </w:r>
      <w:r>
        <w:rPr>
          <w:rFonts w:hint="eastAsia" w:ascii="Times New Roman" w:hAnsi="Times New Roman" w:cs="Times New Roman"/>
          <w:szCs w:val="21"/>
          <w:u w:val="single"/>
          <w:lang w:val="en-US" w:eastAsia="zh-CN"/>
        </w:rPr>
        <w:t xml:space="preserve"> </w:t>
      </w:r>
      <w:r>
        <w:rPr>
          <w:rFonts w:hint="eastAsia" w:ascii="Times New Roman" w:hAnsi="Times New Roman" w:cs="Times New Roman"/>
          <w:szCs w:val="21"/>
          <w:u w:val="single"/>
        </w:rPr>
        <w:t>检测合格</w:t>
      </w:r>
      <w:r>
        <w:rPr>
          <w:rFonts w:hint="eastAsia" w:ascii="Times New Roman" w:hAnsi="Times New Roman" w:cs="Times New Roman"/>
          <w:szCs w:val="21"/>
          <w:u w:val="single"/>
          <w:lang w:val="en-US" w:eastAsia="zh-CN"/>
        </w:rPr>
        <w:t xml:space="preserve"> </w:t>
      </w:r>
      <w:r>
        <w:rPr>
          <w:rFonts w:hint="eastAsia" w:ascii="Times New Roman" w:hAnsi="Times New Roman" w:cs="Times New Roman"/>
          <w:szCs w:val="21"/>
        </w:rPr>
        <w:t>。</w:t>
      </w:r>
    </w:p>
    <w:p>
      <w:pPr>
        <w:keepNext/>
        <w:keepLines/>
        <w:spacing w:before="120" w:after="120"/>
        <w:outlineLvl w:val="2"/>
        <w:rPr>
          <w:rFonts w:ascii="Times New Roman" w:hAnsi="Times New Roman" w:eastAsia="黑体" w:cs="Times New Roman"/>
          <w:bCs/>
          <w:sz w:val="24"/>
          <w:szCs w:val="32"/>
        </w:rPr>
      </w:pPr>
      <w:bookmarkStart w:id="53" w:name="_Toc26656942"/>
      <w:bookmarkStart w:id="54" w:name="_Toc14201211"/>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2</w:t>
      </w:r>
      <w:r>
        <w:rPr>
          <w:rFonts w:ascii="Times New Roman" w:hAnsi="Times New Roman" w:eastAsia="黑体" w:cs="Times New Roman"/>
          <w:bCs/>
          <w:sz w:val="24"/>
          <w:szCs w:val="32"/>
        </w:rPr>
        <w:t xml:space="preserve"> 供应商资格要求</w:t>
      </w:r>
      <w:bookmarkEnd w:id="53"/>
      <w:bookmarkEnd w:id="54"/>
    </w:p>
    <w:p>
      <w:pPr>
        <w:spacing w:line="440" w:lineRule="exact"/>
        <w:ind w:firstLine="42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.1供应商应具备承担本合同包</w:t>
      </w:r>
      <w:r>
        <w:rPr>
          <w:rFonts w:hint="eastAsia" w:ascii="Times New Roman" w:hAnsi="Times New Roman" w:cs="Times New Roman"/>
          <w:szCs w:val="21"/>
        </w:rPr>
        <w:t>供货</w:t>
      </w:r>
      <w:r>
        <w:rPr>
          <w:rFonts w:ascii="Times New Roman" w:hAnsi="Times New Roman" w:cs="Times New Roman"/>
          <w:szCs w:val="21"/>
        </w:rPr>
        <w:t>的资质条件、能力和信誉：见第一章</w:t>
      </w:r>
      <w:r>
        <w:rPr>
          <w:rFonts w:hint="eastAsia" w:ascii="Times New Roman" w:hAnsi="Times New Roman" w:cs="Times New Roman"/>
          <w:szCs w:val="21"/>
          <w:lang w:eastAsia="zh-CN"/>
        </w:rPr>
        <w:t>“</w:t>
      </w:r>
      <w:r>
        <w:rPr>
          <w:rFonts w:hint="eastAsia" w:ascii="Times New Roman" w:hAnsi="Times New Roman" w:cs="Times New Roman"/>
          <w:szCs w:val="21"/>
        </w:rPr>
        <w:t>采购公告</w:t>
      </w:r>
      <w:r>
        <w:rPr>
          <w:rFonts w:hint="eastAsia" w:ascii="Times New Roman" w:hAnsi="Times New Roman" w:cs="Times New Roman"/>
          <w:szCs w:val="21"/>
          <w:lang w:eastAsia="zh-CN"/>
        </w:rPr>
        <w:t>”</w:t>
      </w:r>
      <w:r>
        <w:rPr>
          <w:rFonts w:hint="eastAsia" w:ascii="Times New Roman" w:hAnsi="Times New Roman" w:cs="Times New Roman"/>
          <w:szCs w:val="21"/>
        </w:rPr>
        <w:t>第3</w:t>
      </w:r>
      <w:r>
        <w:rPr>
          <w:rFonts w:hint="eastAsia" w:ascii="Times New Roman" w:hAnsi="Times New Roman" w:cs="Times New Roman"/>
          <w:szCs w:val="21"/>
          <w:lang w:eastAsia="zh-CN"/>
        </w:rPr>
        <w:t>条</w:t>
      </w:r>
      <w:r>
        <w:rPr>
          <w:rFonts w:hint="eastAsia" w:ascii="Times New Roman" w:hAnsi="Times New Roman" w:cs="Times New Roman"/>
          <w:szCs w:val="21"/>
        </w:rPr>
        <w:t>要求</w:t>
      </w:r>
      <w:r>
        <w:rPr>
          <w:rFonts w:ascii="Times New Roman" w:hAnsi="Times New Roman" w:cs="Times New Roman"/>
          <w:szCs w:val="21"/>
        </w:rPr>
        <w:t>。</w:t>
      </w:r>
    </w:p>
    <w:p>
      <w:pPr>
        <w:spacing w:line="440" w:lineRule="exact"/>
        <w:ind w:firstLine="42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 xml:space="preserve"> 其他</w:t>
      </w:r>
      <w:r>
        <w:rPr>
          <w:rFonts w:hint="eastAsia" w:ascii="Times New Roman" w:hAnsi="Times New Roman" w:cs="Times New Roman"/>
          <w:szCs w:val="21"/>
        </w:rPr>
        <w:t>要求：</w:t>
      </w:r>
      <w:r>
        <w:rPr>
          <w:rFonts w:hint="eastAsia" w:ascii="Times New Roman" w:hAnsi="Times New Roman" w:cs="Times New Roman"/>
          <w:szCs w:val="21"/>
          <w:u w:val="single"/>
        </w:rPr>
        <w:t>满足前附表要求</w:t>
      </w:r>
      <w:r>
        <w:rPr>
          <w:rFonts w:ascii="Times New Roman" w:hAnsi="Times New Roman" w:cs="Times New Roman"/>
          <w:szCs w:val="21"/>
        </w:rPr>
        <w:t>。</w:t>
      </w:r>
    </w:p>
    <w:p>
      <w:pPr>
        <w:keepNext/>
        <w:keepLines/>
        <w:spacing w:before="120" w:after="120"/>
        <w:outlineLvl w:val="2"/>
        <w:rPr>
          <w:rFonts w:ascii="Times New Roman" w:hAnsi="Times New Roman" w:eastAsia="黑体" w:cs="Times New Roman"/>
          <w:bCs/>
          <w:sz w:val="24"/>
          <w:szCs w:val="32"/>
        </w:rPr>
      </w:pPr>
      <w:bookmarkStart w:id="55" w:name="_Toc26656943"/>
      <w:bookmarkStart w:id="56" w:name="_Toc14201212"/>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3</w:t>
      </w:r>
      <w:r>
        <w:rPr>
          <w:rFonts w:ascii="Times New Roman" w:hAnsi="Times New Roman" w:eastAsia="黑体" w:cs="Times New Roman"/>
          <w:bCs/>
          <w:sz w:val="24"/>
          <w:szCs w:val="32"/>
        </w:rPr>
        <w:t xml:space="preserve"> 费用承担</w:t>
      </w:r>
      <w:bookmarkEnd w:id="55"/>
      <w:bookmarkEnd w:id="56"/>
    </w:p>
    <w:p>
      <w:pPr>
        <w:spacing w:line="440" w:lineRule="exact"/>
        <w:ind w:firstLine="420"/>
        <w:rPr>
          <w:rFonts w:ascii="Times New Roman" w:hAnsi="Times New Roman" w:cs="Times New Roman"/>
        </w:rPr>
      </w:pPr>
      <w:r>
        <w:rPr>
          <w:rFonts w:ascii="Times New Roman" w:hAnsi="Times New Roman" w:cs="Times New Roman"/>
          <w:szCs w:val="21"/>
        </w:rPr>
        <w:t>供应商</w:t>
      </w:r>
      <w:r>
        <w:rPr>
          <w:rFonts w:ascii="Times New Roman" w:hAnsi="Times New Roman" w:cs="Times New Roman"/>
        </w:rPr>
        <w:t>准备和参加询比活动发生的费用自理。</w:t>
      </w:r>
    </w:p>
    <w:p>
      <w:pPr>
        <w:keepNext/>
        <w:keepLines/>
        <w:spacing w:before="120" w:after="120"/>
        <w:outlineLvl w:val="2"/>
        <w:rPr>
          <w:rFonts w:ascii="Times New Roman" w:hAnsi="Times New Roman" w:eastAsia="黑体" w:cs="Times New Roman"/>
          <w:bCs/>
          <w:sz w:val="24"/>
          <w:szCs w:val="32"/>
        </w:rPr>
      </w:pPr>
      <w:bookmarkStart w:id="57" w:name="_Toc26656944"/>
      <w:bookmarkStart w:id="58" w:name="_Toc14201213"/>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4</w:t>
      </w:r>
      <w:r>
        <w:rPr>
          <w:rFonts w:ascii="Times New Roman" w:hAnsi="Times New Roman" w:eastAsia="黑体" w:cs="Times New Roman"/>
          <w:bCs/>
          <w:sz w:val="24"/>
          <w:szCs w:val="32"/>
        </w:rPr>
        <w:t xml:space="preserve"> 保密</w:t>
      </w:r>
      <w:bookmarkEnd w:id="57"/>
      <w:bookmarkEnd w:id="58"/>
    </w:p>
    <w:p>
      <w:pPr>
        <w:spacing w:line="440" w:lineRule="exact"/>
        <w:ind w:firstLine="420"/>
        <w:rPr>
          <w:rFonts w:ascii="Times New Roman" w:hAnsi="Times New Roman" w:cs="Times New Roman"/>
        </w:rPr>
      </w:pPr>
      <w:r>
        <w:rPr>
          <w:rFonts w:ascii="Times New Roman" w:hAnsi="Times New Roman" w:cs="Times New Roman"/>
        </w:rPr>
        <w:t>参与询比活动的各方应对</w:t>
      </w:r>
      <w:r>
        <w:rPr>
          <w:rFonts w:hint="eastAsia" w:ascii="Times New Roman" w:hAnsi="Times New Roman" w:cs="Times New Roman"/>
          <w:lang w:eastAsia="zh-CN"/>
        </w:rPr>
        <w:t>采购文件</w:t>
      </w:r>
      <w:r>
        <w:rPr>
          <w:rFonts w:ascii="Times New Roman" w:hAnsi="Times New Roman" w:cs="Times New Roman"/>
        </w:rPr>
        <w:t>和响应文件中的商业和技术等秘密保密，否则应承担相应的法律责任。</w:t>
      </w:r>
    </w:p>
    <w:p>
      <w:pPr>
        <w:keepNext/>
        <w:keepLines/>
        <w:spacing w:before="120" w:after="120"/>
        <w:outlineLvl w:val="2"/>
        <w:rPr>
          <w:rFonts w:ascii="Times New Roman" w:hAnsi="Times New Roman" w:eastAsia="黑体" w:cs="Times New Roman"/>
          <w:bCs/>
          <w:sz w:val="24"/>
          <w:szCs w:val="32"/>
        </w:rPr>
      </w:pPr>
      <w:bookmarkStart w:id="59" w:name="_Toc26656946"/>
      <w:bookmarkStart w:id="60" w:name="_Toc14201215"/>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5</w:t>
      </w:r>
      <w:r>
        <w:rPr>
          <w:rFonts w:ascii="Times New Roman" w:hAnsi="Times New Roman" w:eastAsia="黑体" w:cs="Times New Roman"/>
          <w:bCs/>
          <w:sz w:val="24"/>
          <w:szCs w:val="32"/>
        </w:rPr>
        <w:t xml:space="preserve"> 计量单位</w:t>
      </w:r>
      <w:bookmarkEnd w:id="59"/>
      <w:bookmarkEnd w:id="60"/>
    </w:p>
    <w:p>
      <w:pPr>
        <w:spacing w:line="440" w:lineRule="exact"/>
        <w:ind w:firstLine="420"/>
        <w:rPr>
          <w:rFonts w:ascii="Times New Roman" w:hAnsi="Times New Roman" w:cs="Times New Roman"/>
        </w:rPr>
      </w:pPr>
      <w:r>
        <w:rPr>
          <w:rFonts w:ascii="Times New Roman" w:hAnsi="Times New Roman" w:cs="Times New Roman"/>
        </w:rPr>
        <w:t>所有计量均采用中华人民共和国法定计量单位。</w:t>
      </w:r>
    </w:p>
    <w:p>
      <w:pPr>
        <w:keepNext/>
        <w:keepLines/>
        <w:spacing w:before="120" w:after="120"/>
        <w:outlineLvl w:val="2"/>
        <w:rPr>
          <w:rFonts w:ascii="Times New Roman" w:hAnsi="Times New Roman" w:eastAsia="黑体" w:cs="Times New Roman"/>
          <w:bCs/>
          <w:sz w:val="24"/>
          <w:szCs w:val="32"/>
        </w:rPr>
      </w:pPr>
      <w:bookmarkStart w:id="61" w:name="_Toc14201216"/>
      <w:bookmarkStart w:id="62" w:name="_Toc26656947"/>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6</w:t>
      </w:r>
      <w:r>
        <w:rPr>
          <w:rFonts w:ascii="Times New Roman" w:hAnsi="Times New Roman" w:eastAsia="黑体" w:cs="Times New Roman"/>
          <w:bCs/>
          <w:sz w:val="24"/>
          <w:szCs w:val="32"/>
        </w:rPr>
        <w:t xml:space="preserve"> 踏勘现场</w:t>
      </w:r>
      <w:bookmarkEnd w:id="61"/>
      <w:bookmarkEnd w:id="62"/>
    </w:p>
    <w:p>
      <w:pPr>
        <w:keepNext w:val="0"/>
        <w:keepLines w:val="0"/>
        <w:widowControl/>
        <w:suppressLineNumbers w:val="0"/>
        <w:ind w:firstLine="400" w:firstLineChars="200"/>
        <w:jc w:val="left"/>
        <w:rPr>
          <w:rFonts w:ascii="Times New Roman" w:hAnsi="Times New Roman" w:cs="Times New Roman"/>
        </w:rPr>
      </w:pPr>
      <w:r>
        <w:rPr>
          <w:rFonts w:hint="eastAsia" w:ascii="宋体" w:hAnsi="宋体" w:eastAsia="宋体" w:cs="宋体"/>
          <w:color w:val="000000"/>
          <w:kern w:val="0"/>
          <w:sz w:val="20"/>
          <w:szCs w:val="20"/>
          <w:lang w:val="en-US" w:eastAsia="zh-CN" w:bidi="ar"/>
        </w:rPr>
        <w:t>采购人不组织，</w:t>
      </w:r>
      <w:r>
        <w:rPr>
          <w:rFonts w:ascii="Times New Roman" w:hAnsi="Times New Roman" w:cs="Times New Roman"/>
        </w:rPr>
        <w:t>供应商</w:t>
      </w:r>
      <w:r>
        <w:rPr>
          <w:rFonts w:hint="eastAsia" w:ascii="Times New Roman" w:hAnsi="Times New Roman" w:cs="Times New Roman"/>
        </w:rPr>
        <w:t>自行</w:t>
      </w:r>
      <w:r>
        <w:rPr>
          <w:rFonts w:ascii="Times New Roman" w:hAnsi="Times New Roman" w:cs="Times New Roman"/>
        </w:rPr>
        <w:t>踏勘现场</w:t>
      </w:r>
      <w:r>
        <w:rPr>
          <w:rFonts w:hint="eastAsia" w:ascii="Times New Roman" w:hAnsi="Times New Roman" w:cs="Times New Roman"/>
        </w:rPr>
        <w:t>且</w:t>
      </w:r>
      <w:r>
        <w:rPr>
          <w:rFonts w:ascii="Times New Roman" w:hAnsi="Times New Roman" w:cs="Times New Roman"/>
        </w:rPr>
        <w:t>费用自理。</w:t>
      </w:r>
    </w:p>
    <w:p>
      <w:pPr>
        <w:keepNext/>
        <w:keepLines/>
        <w:spacing w:before="120" w:after="120"/>
        <w:outlineLvl w:val="2"/>
        <w:rPr>
          <w:rFonts w:ascii="Times New Roman" w:hAnsi="Times New Roman" w:eastAsia="黑体" w:cs="Times New Roman"/>
          <w:bCs/>
          <w:sz w:val="24"/>
          <w:szCs w:val="32"/>
        </w:rPr>
      </w:pPr>
      <w:bookmarkStart w:id="63" w:name="_Toc26656949"/>
      <w:bookmarkStart w:id="64" w:name="_Toc14201218"/>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7</w:t>
      </w:r>
      <w:r>
        <w:rPr>
          <w:rFonts w:ascii="Times New Roman" w:hAnsi="Times New Roman" w:eastAsia="黑体" w:cs="Times New Roman"/>
          <w:bCs/>
          <w:sz w:val="24"/>
          <w:szCs w:val="32"/>
        </w:rPr>
        <w:t xml:space="preserve"> 分包</w:t>
      </w:r>
      <w:bookmarkEnd w:id="63"/>
      <w:bookmarkEnd w:id="64"/>
    </w:p>
    <w:p>
      <w:pPr>
        <w:spacing w:line="440" w:lineRule="exact"/>
        <w:ind w:firstLine="420"/>
        <w:rPr>
          <w:rFonts w:ascii="Times New Roman" w:hAnsi="Times New Roman" w:cs="Times New Roman"/>
        </w:rPr>
      </w:pPr>
      <w:r>
        <w:rPr>
          <w:rFonts w:hint="eastAsia" w:ascii="Times New Roman" w:hAnsi="Times New Roman" w:cs="Times New Roman"/>
        </w:rPr>
        <w:t>不允许分包。</w:t>
      </w:r>
    </w:p>
    <w:p>
      <w:pPr>
        <w:keepNext/>
        <w:keepLines/>
        <w:spacing w:before="120" w:after="120"/>
        <w:outlineLvl w:val="2"/>
        <w:rPr>
          <w:rFonts w:ascii="Times New Roman" w:hAnsi="Times New Roman" w:eastAsia="黑体" w:cs="Times New Roman"/>
          <w:bCs/>
          <w:sz w:val="24"/>
          <w:szCs w:val="32"/>
        </w:rPr>
      </w:pPr>
      <w:bookmarkStart w:id="65" w:name="_Toc14201219"/>
      <w:bookmarkStart w:id="66" w:name="_Toc26656950"/>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8</w:t>
      </w:r>
      <w:r>
        <w:rPr>
          <w:rFonts w:ascii="Times New Roman" w:hAnsi="Times New Roman" w:eastAsia="黑体" w:cs="Times New Roman"/>
          <w:bCs/>
          <w:sz w:val="24"/>
          <w:szCs w:val="32"/>
        </w:rPr>
        <w:t xml:space="preserve"> 偏</w:t>
      </w:r>
      <w:bookmarkEnd w:id="65"/>
      <w:bookmarkEnd w:id="66"/>
      <w:r>
        <w:rPr>
          <w:rFonts w:hint="eastAsia" w:ascii="Times New Roman" w:hAnsi="Times New Roman" w:eastAsia="黑体" w:cs="Times New Roman"/>
          <w:bCs/>
          <w:sz w:val="24"/>
          <w:szCs w:val="32"/>
        </w:rPr>
        <w:t>差</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8</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偏差包括重大偏差和细微偏差。</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8</w:t>
      </w:r>
      <w:r>
        <w:rPr>
          <w:rFonts w:ascii="Times New Roman" w:hAnsi="Times New Roman" w:cs="Times New Roman"/>
        </w:rPr>
        <w:t xml:space="preserve">.2 </w:t>
      </w:r>
      <w:r>
        <w:rPr>
          <w:rFonts w:ascii="Times New Roman" w:hAnsi="Times New Roman" w:cs="Times New Roman"/>
          <w:b/>
          <w:bCs/>
        </w:rPr>
        <w:t>响应文件存在第三章</w:t>
      </w:r>
      <w:r>
        <w:rPr>
          <w:rFonts w:hint="eastAsia" w:asciiTheme="minorEastAsia" w:hAnsiTheme="minorEastAsia" w:eastAsiaTheme="minorEastAsia" w:cstheme="minorEastAsia"/>
          <w:b/>
          <w:bCs/>
        </w:rPr>
        <w:t>“评审办法”</w:t>
      </w:r>
      <w:r>
        <w:rPr>
          <w:rFonts w:ascii="Times New Roman" w:hAnsi="Times New Roman" w:cs="Times New Roman"/>
          <w:b/>
          <w:bCs/>
        </w:rPr>
        <w:t>中所列任一否决</w:t>
      </w:r>
      <w:r>
        <w:rPr>
          <w:rFonts w:hint="eastAsia" w:ascii="Times New Roman" w:hAnsi="Times New Roman" w:cs="Times New Roman"/>
          <w:b/>
          <w:bCs/>
        </w:rPr>
        <w:t>响应文件</w:t>
      </w:r>
      <w:r>
        <w:rPr>
          <w:rFonts w:ascii="Times New Roman" w:hAnsi="Times New Roman" w:cs="Times New Roman"/>
          <w:b/>
          <w:bCs/>
        </w:rPr>
        <w:t>情形的，均属于存在重大偏差</w:t>
      </w:r>
      <w:r>
        <w:rPr>
          <w:rFonts w:hint="eastAsia" w:ascii="Times New Roman" w:hAnsi="Times New Roman" w:cs="Times New Roman"/>
          <w:b/>
          <w:bCs/>
        </w:rPr>
        <w:t>，响应文件将被否决</w:t>
      </w:r>
      <w:r>
        <w:rPr>
          <w:rFonts w:ascii="Times New Roman" w:hAnsi="Times New Roman" w:cs="Times New Roman"/>
          <w:b/>
          <w:bCs/>
        </w:rPr>
        <w:t>。</w:t>
      </w:r>
    </w:p>
    <w:p>
      <w:pPr>
        <w:keepNext/>
        <w:keepLines/>
        <w:spacing w:beforeLines="50" w:afterLines="50"/>
        <w:outlineLvl w:val="1"/>
        <w:rPr>
          <w:rFonts w:ascii="Times New Roman" w:hAnsi="Times New Roman" w:eastAsia="黑体" w:cs="Times New Roman"/>
          <w:bCs/>
          <w:sz w:val="24"/>
          <w:szCs w:val="32"/>
        </w:rPr>
      </w:pPr>
      <w:bookmarkStart w:id="67" w:name="_Toc9067721"/>
      <w:bookmarkStart w:id="68" w:name="_Toc26656951"/>
      <w:bookmarkStart w:id="69" w:name="_Toc14201220"/>
      <w:r>
        <w:rPr>
          <w:rFonts w:ascii="Times New Roman" w:hAnsi="Times New Roman" w:eastAsia="黑体" w:cs="Times New Roman"/>
          <w:bCs/>
          <w:sz w:val="24"/>
          <w:szCs w:val="32"/>
        </w:rPr>
        <w:t xml:space="preserve">2. </w:t>
      </w:r>
      <w:bookmarkEnd w:id="67"/>
      <w:bookmarkEnd w:id="68"/>
      <w:bookmarkEnd w:id="69"/>
      <w:r>
        <w:rPr>
          <w:rFonts w:hint="eastAsia" w:ascii="Times New Roman" w:hAnsi="Times New Roman" w:eastAsia="黑体" w:cs="Times New Roman"/>
          <w:bCs/>
          <w:sz w:val="24"/>
          <w:szCs w:val="32"/>
          <w:lang w:eastAsia="zh-CN"/>
        </w:rPr>
        <w:t>采购</w:t>
      </w:r>
      <w:r>
        <w:rPr>
          <w:rFonts w:ascii="Times New Roman" w:hAnsi="Times New Roman" w:eastAsia="黑体" w:cs="Times New Roman"/>
          <w:bCs/>
          <w:sz w:val="24"/>
          <w:szCs w:val="32"/>
        </w:rPr>
        <w:t>文件</w:t>
      </w:r>
    </w:p>
    <w:p>
      <w:pPr>
        <w:keepNext/>
        <w:keepLines/>
        <w:spacing w:before="120" w:after="120"/>
        <w:outlineLvl w:val="2"/>
        <w:rPr>
          <w:rFonts w:ascii="Times New Roman" w:hAnsi="Times New Roman" w:eastAsia="黑体" w:cs="Times New Roman"/>
          <w:bCs/>
          <w:sz w:val="24"/>
          <w:szCs w:val="32"/>
        </w:rPr>
      </w:pPr>
      <w:bookmarkStart w:id="70" w:name="_Toc14201221"/>
      <w:bookmarkStart w:id="71" w:name="_Toc26656952"/>
      <w:r>
        <w:rPr>
          <w:rFonts w:ascii="Times New Roman" w:hAnsi="Times New Roman" w:eastAsia="黑体" w:cs="Times New Roman"/>
          <w:bCs/>
          <w:sz w:val="24"/>
          <w:szCs w:val="32"/>
        </w:rPr>
        <w:t xml:space="preserve">2.1 </w:t>
      </w:r>
      <w:r>
        <w:rPr>
          <w:rFonts w:hint="eastAsia" w:ascii="Times New Roman" w:hAnsi="Times New Roman" w:eastAsia="黑体" w:cs="Times New Roman"/>
          <w:bCs/>
          <w:sz w:val="24"/>
          <w:szCs w:val="32"/>
          <w:lang w:eastAsia="zh-CN"/>
        </w:rPr>
        <w:t>采购</w:t>
      </w:r>
      <w:r>
        <w:rPr>
          <w:rFonts w:ascii="Times New Roman" w:hAnsi="Times New Roman" w:eastAsia="黑体" w:cs="Times New Roman"/>
          <w:bCs/>
          <w:sz w:val="24"/>
          <w:szCs w:val="32"/>
        </w:rPr>
        <w:t>文件的组成</w:t>
      </w:r>
      <w:bookmarkEnd w:id="70"/>
      <w:bookmarkEnd w:id="71"/>
    </w:p>
    <w:p>
      <w:pPr>
        <w:spacing w:line="440" w:lineRule="exact"/>
        <w:ind w:firstLine="420"/>
        <w:rPr>
          <w:rFonts w:ascii="Times New Roman" w:hAnsi="Times New Roman" w:cs="Times New Roman"/>
        </w:rPr>
      </w:pPr>
      <w:r>
        <w:rPr>
          <w:rFonts w:ascii="Times New Roman" w:hAnsi="Times New Roman" w:cs="Times New Roman"/>
        </w:rPr>
        <w:t>本</w:t>
      </w:r>
      <w:r>
        <w:rPr>
          <w:rFonts w:hint="eastAsia" w:ascii="Times New Roman" w:hAnsi="Times New Roman" w:cs="Times New Roman"/>
          <w:lang w:eastAsia="zh-CN"/>
        </w:rPr>
        <w:t>采购文件</w:t>
      </w:r>
      <w:r>
        <w:rPr>
          <w:rFonts w:ascii="Times New Roman" w:hAnsi="Times New Roman" w:cs="Times New Roman"/>
        </w:rPr>
        <w:t>包括：</w:t>
      </w:r>
    </w:p>
    <w:p>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采购公告</w:t>
      </w:r>
      <w:r>
        <w:rPr>
          <w:rFonts w:hint="default" w:ascii="Times New Roman" w:hAnsi="Times New Roman" w:cs="Times New Roman"/>
          <w:color w:val="auto"/>
          <w:highlight w:val="none"/>
        </w:rPr>
        <w:t>；</w:t>
      </w:r>
    </w:p>
    <w:p>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须知；</w:t>
      </w:r>
    </w:p>
    <w:p>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w:t>
      </w:r>
    </w:p>
    <w:p>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ascii="Times New Roman" w:hAnsi="Times New Roman" w:cs="Times New Roman"/>
          <w:color w:val="auto"/>
          <w:highlight w:val="none"/>
          <w:lang w:val="en-US" w:eastAsia="zh-CN"/>
        </w:rPr>
        <w:t>采购</w:t>
      </w:r>
      <w:r>
        <w:rPr>
          <w:rFonts w:hint="default" w:ascii="Times New Roman" w:hAnsi="Times New Roman" w:cs="Times New Roman"/>
          <w:color w:val="auto"/>
          <w:highlight w:val="none"/>
        </w:rPr>
        <w:t>合同</w:t>
      </w:r>
      <w:r>
        <w:rPr>
          <w:rFonts w:hint="eastAsia" w:ascii="Times New Roman" w:hAnsi="Times New Roman" w:cs="Times New Roman"/>
          <w:color w:val="auto"/>
          <w:highlight w:val="none"/>
          <w:lang w:val="en-US" w:eastAsia="zh-CN"/>
        </w:rPr>
        <w:t>内容</w:t>
      </w:r>
      <w:r>
        <w:rPr>
          <w:rFonts w:hint="default" w:ascii="Times New Roman" w:hAnsi="Times New Roman" w:cs="Times New Roman"/>
          <w:color w:val="auto"/>
          <w:highlight w:val="none"/>
        </w:rPr>
        <w:t>；</w:t>
      </w:r>
    </w:p>
    <w:p>
      <w:pPr>
        <w:spacing w:line="440" w:lineRule="exact"/>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（5）采购需求及清单</w:t>
      </w:r>
      <w:r>
        <w:rPr>
          <w:rFonts w:hint="default" w:ascii="Times New Roman" w:hAnsi="Times New Roman" w:cs="Times New Roman"/>
          <w:color w:val="auto"/>
          <w:highlight w:val="none"/>
          <w:lang w:eastAsia="zh-CN"/>
        </w:rPr>
        <w:t>；</w:t>
      </w:r>
    </w:p>
    <w:p>
      <w:pPr>
        <w:spacing w:line="440" w:lineRule="exact"/>
        <w:ind w:firstLine="42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格式</w:t>
      </w:r>
      <w:r>
        <w:rPr>
          <w:rFonts w:hint="eastAsia" w:ascii="Times New Roman" w:hAnsi="Times New Roman" w:cs="Times New Roman"/>
          <w:color w:val="auto"/>
          <w:highlight w:val="none"/>
          <w:lang w:eastAsia="zh-CN"/>
        </w:rPr>
        <w:t>。</w:t>
      </w:r>
    </w:p>
    <w:p>
      <w:pPr>
        <w:spacing w:line="440" w:lineRule="exact"/>
        <w:ind w:firstLine="420" w:firstLineChars="200"/>
        <w:rPr>
          <w:rFonts w:ascii="Times New Roman" w:hAnsi="Times New Roman" w:cs="Times New Roman"/>
        </w:rPr>
      </w:pPr>
      <w:r>
        <w:rPr>
          <w:rFonts w:ascii="Times New Roman" w:hAnsi="Times New Roman" w:cs="Times New Roman"/>
        </w:rPr>
        <w:t>根据本章第2.2款对</w:t>
      </w:r>
      <w:r>
        <w:rPr>
          <w:rFonts w:hint="eastAsia" w:ascii="Times New Roman" w:hAnsi="Times New Roman" w:cs="Times New Roman"/>
          <w:lang w:eastAsia="zh-CN"/>
        </w:rPr>
        <w:t>采购文件</w:t>
      </w:r>
      <w:r>
        <w:rPr>
          <w:rFonts w:hint="eastAsia" w:ascii="Times New Roman" w:hAnsi="Times New Roman" w:cs="Times New Roman"/>
        </w:rPr>
        <w:t>所</w:t>
      </w:r>
      <w:r>
        <w:rPr>
          <w:rFonts w:hint="eastAsia" w:ascii="Times New Roman" w:hAnsi="Times New Roman" w:cs="Times New Roman"/>
          <w:lang w:eastAsia="zh-CN"/>
        </w:rPr>
        <w:t>作</w:t>
      </w:r>
      <w:r>
        <w:rPr>
          <w:rFonts w:hint="eastAsia" w:ascii="Times New Roman" w:hAnsi="Times New Roman" w:cs="Times New Roman"/>
        </w:rPr>
        <w:t>的</w:t>
      </w:r>
      <w:r>
        <w:rPr>
          <w:rFonts w:ascii="Times New Roman" w:hAnsi="Times New Roman" w:cs="Times New Roman"/>
        </w:rPr>
        <w:t>澄清、修改，构成</w:t>
      </w:r>
      <w:r>
        <w:rPr>
          <w:rFonts w:hint="eastAsia" w:ascii="Times New Roman" w:hAnsi="Times New Roman" w:cs="Times New Roman"/>
          <w:lang w:eastAsia="zh-CN"/>
        </w:rPr>
        <w:t>采购文件</w:t>
      </w:r>
      <w:r>
        <w:rPr>
          <w:rFonts w:ascii="Times New Roman" w:hAnsi="Times New Roman" w:cs="Times New Roman"/>
        </w:rPr>
        <w:t>的组成部分。</w:t>
      </w:r>
    </w:p>
    <w:p>
      <w:pPr>
        <w:spacing w:line="440" w:lineRule="exact"/>
        <w:ind w:firstLine="420"/>
        <w:rPr>
          <w:rFonts w:ascii="Times New Roman" w:hAnsi="Times New Roman" w:cs="Times New Roman"/>
        </w:rPr>
      </w:pPr>
      <w:r>
        <w:rPr>
          <w:rFonts w:ascii="Times New Roman" w:hAnsi="Times New Roman" w:cs="Times New Roman"/>
        </w:rPr>
        <w:t>当</w:t>
      </w:r>
      <w:r>
        <w:rPr>
          <w:rFonts w:hint="eastAsia" w:ascii="Times New Roman" w:hAnsi="Times New Roman" w:cs="Times New Roman"/>
          <w:lang w:eastAsia="zh-CN"/>
        </w:rPr>
        <w:t>采购文件</w:t>
      </w:r>
      <w:r>
        <w:rPr>
          <w:rFonts w:ascii="Times New Roman" w:hAnsi="Times New Roman" w:cs="Times New Roman"/>
        </w:rPr>
        <w:t>、</w:t>
      </w:r>
      <w:r>
        <w:rPr>
          <w:rFonts w:hint="eastAsia" w:ascii="Times New Roman" w:hAnsi="Times New Roman" w:cs="Times New Roman"/>
          <w:lang w:eastAsia="zh-CN"/>
        </w:rPr>
        <w:t>采购文件</w:t>
      </w:r>
      <w:r>
        <w:rPr>
          <w:rFonts w:ascii="Times New Roman" w:hAnsi="Times New Roman" w:cs="Times New Roman"/>
        </w:rPr>
        <w:t>的澄清或修改等在同一内容的表述上不一致时，以最后发出的书面文件为准。</w:t>
      </w:r>
    </w:p>
    <w:p>
      <w:pPr>
        <w:keepNext/>
        <w:keepLines/>
        <w:spacing w:before="120" w:after="120"/>
        <w:outlineLvl w:val="2"/>
        <w:rPr>
          <w:rFonts w:ascii="Times New Roman" w:hAnsi="Times New Roman" w:eastAsia="黑体" w:cs="Times New Roman"/>
          <w:bCs/>
          <w:sz w:val="24"/>
          <w:szCs w:val="32"/>
        </w:rPr>
      </w:pPr>
      <w:bookmarkStart w:id="72" w:name="_Toc14201222"/>
      <w:bookmarkStart w:id="73" w:name="_Toc26656953"/>
      <w:r>
        <w:rPr>
          <w:rFonts w:ascii="Times New Roman" w:hAnsi="Times New Roman" w:eastAsia="黑体" w:cs="Times New Roman"/>
          <w:bCs/>
          <w:sz w:val="24"/>
          <w:szCs w:val="32"/>
        </w:rPr>
        <w:t xml:space="preserve">2.2 </w:t>
      </w:r>
      <w:r>
        <w:rPr>
          <w:rFonts w:hint="eastAsia" w:ascii="Times New Roman" w:hAnsi="Times New Roman" w:eastAsia="黑体" w:cs="Times New Roman"/>
          <w:bCs/>
          <w:sz w:val="24"/>
          <w:szCs w:val="32"/>
          <w:lang w:eastAsia="zh-CN"/>
        </w:rPr>
        <w:t>采购文件</w:t>
      </w:r>
      <w:r>
        <w:rPr>
          <w:rFonts w:ascii="Times New Roman" w:hAnsi="Times New Roman" w:eastAsia="黑体" w:cs="Times New Roman"/>
          <w:bCs/>
          <w:sz w:val="24"/>
          <w:szCs w:val="32"/>
        </w:rPr>
        <w:t>的澄清</w:t>
      </w:r>
      <w:bookmarkEnd w:id="72"/>
      <w:bookmarkEnd w:id="73"/>
      <w:r>
        <w:rPr>
          <w:rFonts w:hint="eastAsia" w:ascii="Times New Roman" w:hAnsi="Times New Roman" w:eastAsia="黑体" w:cs="Times New Roman"/>
          <w:bCs/>
          <w:sz w:val="24"/>
          <w:szCs w:val="32"/>
        </w:rPr>
        <w:t>与修改</w:t>
      </w:r>
    </w:p>
    <w:p>
      <w:pPr>
        <w:spacing w:line="440" w:lineRule="exact"/>
        <w:ind w:firstLine="420"/>
        <w:rPr>
          <w:rFonts w:ascii="Times New Roman" w:hAnsi="Times New Roman" w:cs="Times New Roman"/>
        </w:rPr>
      </w:pPr>
      <w:r>
        <w:rPr>
          <w:rFonts w:ascii="Times New Roman" w:hAnsi="Times New Roman" w:cs="Times New Roman"/>
        </w:rPr>
        <w:t>2.2.1供应商如有疑问，应在递交</w:t>
      </w:r>
      <w:r>
        <w:rPr>
          <w:rFonts w:hint="eastAsia" w:ascii="Times New Roman" w:hAnsi="Times New Roman" w:cs="Times New Roman"/>
        </w:rPr>
        <w:t>响应</w:t>
      </w:r>
      <w:r>
        <w:rPr>
          <w:rFonts w:ascii="Times New Roman" w:hAnsi="Times New Roman" w:cs="Times New Roman"/>
        </w:rPr>
        <w:t>文件的截止时间</w:t>
      </w:r>
      <w:r>
        <w:rPr>
          <w:rFonts w:hint="eastAsia" w:ascii="Times New Roman" w:hAnsi="Times New Roman" w:cs="Times New Roman"/>
        </w:rPr>
        <w:t>前3日</w:t>
      </w:r>
      <w:r>
        <w:rPr>
          <w:rFonts w:ascii="Times New Roman" w:hAnsi="Times New Roman" w:cs="Times New Roman"/>
        </w:rPr>
        <w:t>前</w:t>
      </w:r>
      <w:r>
        <w:rPr>
          <w:rFonts w:hint="eastAsia" w:ascii="Times New Roman" w:hAnsi="Times New Roman" w:cs="Times New Roman"/>
        </w:rPr>
        <w:t>通过</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官网</w:t>
      </w:r>
      <w:r>
        <w:rPr>
          <w:rFonts w:hint="eastAsia" w:ascii="Times New Roman" w:hAnsi="Times New Roman" w:cs="Times New Roman"/>
          <w:color w:val="000000" w:themeColor="text1"/>
          <w:szCs w:val="22"/>
          <w14:textFill>
            <w14:solidFill>
              <w14:schemeClr w14:val="tx1"/>
            </w14:solidFill>
          </w14:textFill>
        </w:rPr>
        <w:t>网址：http://www.ahjggroup.com）“通知公告”栏目平台</w:t>
      </w:r>
      <w:r>
        <w:rPr>
          <w:rFonts w:hint="eastAsia" w:ascii="Times New Roman" w:hAnsi="Times New Roman" w:cs="Times New Roman"/>
          <w:lang w:eastAsia="zh-CN"/>
        </w:rPr>
        <w:t>联系</w:t>
      </w:r>
      <w:r>
        <w:rPr>
          <w:rFonts w:ascii="Times New Roman" w:hAnsi="Times New Roman" w:cs="Times New Roman"/>
        </w:rPr>
        <w:t>采购人对</w:t>
      </w:r>
      <w:r>
        <w:rPr>
          <w:rFonts w:hint="eastAsia" w:ascii="Times New Roman" w:hAnsi="Times New Roman" w:cs="Times New Roman"/>
          <w:lang w:eastAsia="zh-CN"/>
        </w:rPr>
        <w:t>采购文件</w:t>
      </w:r>
      <w:r>
        <w:rPr>
          <w:rFonts w:ascii="Times New Roman" w:hAnsi="Times New Roman" w:cs="Times New Roman"/>
        </w:rPr>
        <w:t>予以澄清</w:t>
      </w:r>
      <w:r>
        <w:rPr>
          <w:rFonts w:hint="eastAsia" w:ascii="Times New Roman" w:hAnsi="Times New Roman" w:cs="Times New Roman"/>
        </w:rPr>
        <w:t>或修改</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2.2.</w:t>
      </w:r>
      <w:r>
        <w:rPr>
          <w:rFonts w:hint="eastAsia" w:ascii="Times New Roman" w:hAnsi="Times New Roman" w:cs="Times New Roman"/>
        </w:rPr>
        <w:t>2</w:t>
      </w:r>
      <w:r>
        <w:rPr>
          <w:rFonts w:ascii="Times New Roman" w:hAnsi="Times New Roman" w:cs="Times New Roman"/>
        </w:rPr>
        <w:t xml:space="preserve"> 除非采购人认为确有必要答复，否则，采购人有权拒绝回复供应商在本章第2.2.1项规定的时间后提出的任何澄清</w:t>
      </w:r>
      <w:r>
        <w:rPr>
          <w:rFonts w:hint="eastAsia" w:ascii="Times New Roman" w:hAnsi="Times New Roman" w:cs="Times New Roman"/>
        </w:rPr>
        <w:t>或修改</w:t>
      </w:r>
      <w:r>
        <w:rPr>
          <w:rFonts w:ascii="Times New Roman" w:hAnsi="Times New Roman" w:cs="Times New Roman"/>
        </w:rPr>
        <w:t>要求。</w:t>
      </w:r>
    </w:p>
    <w:p>
      <w:pPr>
        <w:keepNext/>
        <w:keepLines/>
        <w:spacing w:beforeLines="50" w:afterLines="50"/>
        <w:outlineLvl w:val="1"/>
        <w:rPr>
          <w:rFonts w:ascii="Times New Roman" w:hAnsi="Times New Roman" w:eastAsia="黑体" w:cs="Times New Roman"/>
          <w:bCs/>
          <w:sz w:val="24"/>
          <w:szCs w:val="32"/>
        </w:rPr>
      </w:pPr>
      <w:bookmarkStart w:id="74" w:name="_Toc14201225"/>
      <w:bookmarkStart w:id="75" w:name="_Toc9067722"/>
      <w:bookmarkStart w:id="76" w:name="_Toc26656956"/>
      <w:r>
        <w:rPr>
          <w:rFonts w:ascii="Times New Roman" w:hAnsi="Times New Roman" w:eastAsia="黑体" w:cs="Times New Roman"/>
          <w:bCs/>
          <w:sz w:val="24"/>
          <w:szCs w:val="32"/>
        </w:rPr>
        <w:t xml:space="preserve">3. </w:t>
      </w:r>
      <w:bookmarkEnd w:id="74"/>
      <w:bookmarkEnd w:id="75"/>
      <w:bookmarkEnd w:id="76"/>
      <w:r>
        <w:rPr>
          <w:rFonts w:ascii="Times New Roman" w:hAnsi="Times New Roman" w:eastAsia="黑体" w:cs="Times New Roman"/>
          <w:bCs/>
          <w:sz w:val="24"/>
          <w:szCs w:val="32"/>
        </w:rPr>
        <w:t>响应文件</w:t>
      </w:r>
    </w:p>
    <w:p>
      <w:pPr>
        <w:keepNext/>
        <w:keepLines/>
        <w:spacing w:before="120" w:after="120"/>
        <w:outlineLvl w:val="2"/>
        <w:rPr>
          <w:rFonts w:ascii="Times New Roman" w:hAnsi="Times New Roman" w:eastAsia="黑体" w:cs="Times New Roman"/>
          <w:bCs/>
          <w:sz w:val="24"/>
          <w:szCs w:val="32"/>
        </w:rPr>
      </w:pPr>
      <w:bookmarkStart w:id="77" w:name="_Toc26656957"/>
      <w:bookmarkStart w:id="78" w:name="_Toc14201226"/>
      <w:r>
        <w:rPr>
          <w:rFonts w:ascii="Times New Roman" w:hAnsi="Times New Roman" w:eastAsia="黑体" w:cs="Times New Roman"/>
          <w:bCs/>
          <w:sz w:val="24"/>
          <w:szCs w:val="32"/>
        </w:rPr>
        <w:t>3.1响应文件的组成</w:t>
      </w:r>
      <w:bookmarkEnd w:id="77"/>
      <w:bookmarkEnd w:id="78"/>
    </w:p>
    <w:p>
      <w:pPr>
        <w:spacing w:line="440" w:lineRule="exact"/>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响应文件</w:t>
      </w:r>
      <w:r>
        <w:rPr>
          <w:rFonts w:hint="eastAsia" w:ascii="Times New Roman" w:hAnsi="Times New Roman" w:cs="Times New Roman"/>
          <w:color w:val="auto"/>
          <w:highlight w:val="none"/>
          <w:lang w:val="en-US" w:eastAsia="zh-CN"/>
        </w:rPr>
        <w:t>分为商务及技术文件和报价文件。</w:t>
      </w:r>
    </w:p>
    <w:p>
      <w:pPr>
        <w:keepNext/>
        <w:keepLines/>
        <w:spacing w:before="120" w:after="120"/>
        <w:outlineLvl w:val="2"/>
        <w:rPr>
          <w:rFonts w:ascii="Times New Roman" w:hAnsi="Times New Roman" w:eastAsia="黑体" w:cs="Times New Roman"/>
          <w:bCs/>
          <w:sz w:val="24"/>
          <w:szCs w:val="32"/>
        </w:rPr>
      </w:pPr>
      <w:bookmarkStart w:id="79" w:name="_Toc26656958"/>
      <w:bookmarkStart w:id="80" w:name="_Toc14201227"/>
      <w:r>
        <w:rPr>
          <w:rFonts w:ascii="Times New Roman" w:hAnsi="Times New Roman" w:eastAsia="黑体" w:cs="Times New Roman"/>
          <w:bCs/>
          <w:sz w:val="24"/>
          <w:szCs w:val="32"/>
        </w:rPr>
        <w:t>3.2 报价</w:t>
      </w:r>
      <w:bookmarkEnd w:id="79"/>
      <w:bookmarkEnd w:id="80"/>
      <w:r>
        <w:rPr>
          <w:rFonts w:ascii="Times New Roman" w:hAnsi="Times New Roman" w:eastAsia="黑体" w:cs="Times New Roman"/>
          <w:bCs/>
          <w:sz w:val="24"/>
          <w:szCs w:val="32"/>
        </w:rPr>
        <w:t xml:space="preserve">要求 </w:t>
      </w:r>
    </w:p>
    <w:p>
      <w:pPr>
        <w:spacing w:line="440" w:lineRule="exact"/>
        <w:ind w:firstLine="420"/>
        <w:rPr>
          <w:rFonts w:ascii="Times New Roman" w:hAnsi="Times New Roman" w:cs="Times New Roman"/>
        </w:rPr>
      </w:pPr>
      <w:r>
        <w:rPr>
          <w:rFonts w:ascii="Times New Roman" w:hAnsi="Times New Roman" w:cs="Times New Roman"/>
        </w:rPr>
        <w:t>3.2.1 报价应包括国家规定的增值税税金</w:t>
      </w:r>
      <w:r>
        <w:rPr>
          <w:rFonts w:hint="eastAsia" w:ascii="Times New Roman" w:hAnsi="Times New Roman" w:cs="Times New Roman"/>
        </w:rPr>
        <w:t>，供应商应提供增值税专用发票</w:t>
      </w:r>
      <w:r>
        <w:rPr>
          <w:rFonts w:hint="eastAsia" w:ascii="Times New Roman" w:hAnsi="Times New Roman" w:cs="Times New Roman"/>
          <w:lang w:eastAsia="zh-CN"/>
        </w:rPr>
        <w:t>（税率</w:t>
      </w:r>
      <w:r>
        <w:rPr>
          <w:rFonts w:hint="eastAsia" w:ascii="Times New Roman" w:hAnsi="Times New Roman" w:cs="Times New Roman"/>
          <w:lang w:val="en-US" w:eastAsia="zh-CN"/>
        </w:rPr>
        <w:t>13%</w:t>
      </w:r>
      <w:r>
        <w:rPr>
          <w:rFonts w:hint="eastAsia" w:ascii="Times New Roman" w:hAnsi="Times New Roman" w:cs="Times New Roman"/>
          <w:lang w:eastAsia="zh-CN"/>
        </w:rPr>
        <w:t>）</w:t>
      </w:r>
      <w:r>
        <w:rPr>
          <w:rFonts w:ascii="Times New Roman" w:hAnsi="Times New Roman" w:cs="Times New Roman"/>
        </w:rPr>
        <w:t>。</w:t>
      </w:r>
    </w:p>
    <w:p>
      <w:pPr>
        <w:spacing w:line="440" w:lineRule="exact"/>
        <w:ind w:firstLine="420"/>
        <w:rPr>
          <w:rFonts w:ascii="Times New Roman" w:hAnsi="Times New Roman" w:cs="Times New Roman"/>
        </w:rPr>
      </w:pPr>
      <w:r>
        <w:rPr>
          <w:rFonts w:hint="eastAsia" w:ascii="Times New Roman" w:hAnsi="Times New Roman" w:cs="Times New Roman"/>
        </w:rPr>
        <w:t xml:space="preserve">3.2.2 </w:t>
      </w:r>
      <w:r>
        <w:rPr>
          <w:rFonts w:ascii="Times New Roman" w:hAnsi="Times New Roman" w:cs="Times New Roman"/>
        </w:rPr>
        <w:t>供应商应按第六章</w:t>
      </w:r>
      <w:r>
        <w:rPr>
          <w:rFonts w:hint="eastAsia" w:asciiTheme="minorEastAsia" w:hAnsiTheme="minorEastAsia" w:eastAsiaTheme="minorEastAsia" w:cstheme="minorEastAsia"/>
        </w:rPr>
        <w:t>“响应文件格式”</w:t>
      </w:r>
      <w:r>
        <w:rPr>
          <w:rFonts w:ascii="Times New Roman" w:hAnsi="Times New Roman" w:cs="Times New Roman"/>
        </w:rPr>
        <w:t>的要求在</w:t>
      </w:r>
      <w:r>
        <w:rPr>
          <w:rFonts w:hint="eastAsia" w:ascii="Times New Roman" w:hAnsi="Times New Roman" w:cs="Times New Roman"/>
          <w:lang w:eastAsia="zh-CN"/>
        </w:rPr>
        <w:t>响应函</w:t>
      </w:r>
      <w:r>
        <w:rPr>
          <w:rFonts w:ascii="Times New Roman" w:hAnsi="Times New Roman" w:cs="Times New Roman"/>
        </w:rPr>
        <w:t>中进行报价并填写</w:t>
      </w:r>
      <w:r>
        <w:rPr>
          <w:rFonts w:hint="eastAsia" w:ascii="Times New Roman" w:hAnsi="Times New Roman" w:cs="Times New Roman"/>
        </w:rPr>
        <w:t>报价清单</w:t>
      </w:r>
      <w:r>
        <w:rPr>
          <w:rFonts w:ascii="Times New Roman" w:hAnsi="Times New Roman" w:cs="Times New Roman"/>
        </w:rPr>
        <w:t>相应表格</w:t>
      </w:r>
      <w:r>
        <w:rPr>
          <w:rFonts w:hint="eastAsia" w:ascii="Times New Roman" w:hAnsi="Times New Roman" w:cs="Times New Roman"/>
          <w:lang w:eastAsia="zh-CN"/>
        </w:rPr>
        <w:t>，且未修改报价清单说明、数量等实质性内容</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3.2.</w:t>
      </w:r>
      <w:r>
        <w:rPr>
          <w:rFonts w:hint="eastAsia" w:ascii="Times New Roman" w:hAnsi="Times New Roman" w:cs="Times New Roman"/>
        </w:rPr>
        <w:t>3</w:t>
      </w:r>
      <w:r>
        <w:rPr>
          <w:rFonts w:ascii="Times New Roman" w:hAnsi="Times New Roman" w:cs="Times New Roman"/>
        </w:rPr>
        <w:t xml:space="preserve"> 采购人设有最高限价的，供应商的报价不得超过最高限价，</w:t>
      </w:r>
      <w:r>
        <w:rPr>
          <w:rFonts w:hint="eastAsia" w:ascii="Times New Roman" w:hAnsi="Times New Roman" w:cs="Times New Roman"/>
        </w:rPr>
        <w:t>否则其报价将被否决，</w:t>
      </w:r>
      <w:r>
        <w:rPr>
          <w:rFonts w:ascii="Times New Roman" w:hAnsi="Times New Roman" w:cs="Times New Roman"/>
        </w:rPr>
        <w:t>最高限价</w:t>
      </w:r>
      <w:r>
        <w:rPr>
          <w:rFonts w:hint="eastAsia" w:ascii="Times New Roman" w:hAnsi="Times New Roman" w:cs="Times New Roman"/>
        </w:rPr>
        <w:t>见第一章</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zCs w:val="21"/>
        </w:rPr>
        <w:t>采购公告</w:t>
      </w:r>
      <w:r>
        <w:rPr>
          <w:rFonts w:hint="eastAsia" w:asciiTheme="minorEastAsia" w:hAnsiTheme="minorEastAsia" w:eastAsiaTheme="minorEastAsia" w:cstheme="minorEastAsia"/>
        </w:rPr>
        <w:t>”</w:t>
      </w:r>
      <w:r>
        <w:rPr>
          <w:rFonts w:hint="eastAsia" w:ascii="Times New Roman" w:hAnsi="Times New Roman" w:cs="Times New Roman"/>
        </w:rPr>
        <w:t>第2.</w:t>
      </w:r>
      <w:r>
        <w:rPr>
          <w:rFonts w:hint="eastAsia" w:ascii="Times New Roman" w:hAnsi="Times New Roman" w:cs="Times New Roman"/>
          <w:lang w:val="en-US" w:eastAsia="zh-CN"/>
        </w:rPr>
        <w:t>6</w:t>
      </w:r>
      <w:r>
        <w:rPr>
          <w:rFonts w:hint="eastAsia" w:ascii="Times New Roman" w:hAnsi="Times New Roman" w:cs="Times New Roman"/>
        </w:rPr>
        <w:t>款</w:t>
      </w:r>
      <w:r>
        <w:rPr>
          <w:rFonts w:ascii="Times New Roman" w:hAnsi="Times New Roman" w:cs="Times New Roman"/>
        </w:rPr>
        <w:t>。</w:t>
      </w:r>
    </w:p>
    <w:p>
      <w:pPr>
        <w:spacing w:line="440" w:lineRule="exact"/>
        <w:ind w:firstLine="420"/>
        <w:rPr>
          <w:rFonts w:ascii="Times New Roman" w:hAnsi="Times New Roman" w:cs="Times New Roman"/>
        </w:rPr>
      </w:pPr>
      <w:r>
        <w:rPr>
          <w:rFonts w:hint="eastAsia" w:ascii="Times New Roman" w:hAnsi="Times New Roman" w:cs="Times New Roman"/>
        </w:rPr>
        <w:t>3.2.4</w:t>
      </w:r>
      <w:r>
        <w:rPr>
          <w:rFonts w:ascii="Times New Roman" w:hAnsi="Times New Roman" w:cs="Times New Roman"/>
        </w:rPr>
        <w:t>本项目的报价方式</w:t>
      </w:r>
      <w:r>
        <w:rPr>
          <w:rFonts w:hint="eastAsia" w:ascii="Times New Roman" w:hAnsi="Times New Roman" w:cs="Times New Roman"/>
        </w:rPr>
        <w:t xml:space="preserve">为 </w:t>
      </w:r>
      <w:r>
        <w:rPr>
          <w:rFonts w:hint="eastAsia" w:ascii="Times New Roman" w:hAnsi="Times New Roman" w:cs="Times New Roman"/>
          <w:color w:val="auto"/>
          <w:highlight w:val="none"/>
          <w:u w:val="single"/>
          <w:lang w:val="en-US" w:eastAsia="zh-CN"/>
        </w:rPr>
        <w:t>（单价/总价）</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3.2.</w:t>
      </w:r>
      <w:r>
        <w:rPr>
          <w:rFonts w:hint="eastAsia" w:ascii="Times New Roman" w:hAnsi="Times New Roman" w:cs="Times New Roman"/>
        </w:rPr>
        <w:t>5</w:t>
      </w:r>
      <w:r>
        <w:rPr>
          <w:rFonts w:ascii="Times New Roman" w:hAnsi="Times New Roman" w:cs="Times New Roman"/>
        </w:rPr>
        <w:t xml:space="preserve"> 报价的其他要求</w:t>
      </w:r>
      <w:r>
        <w:rPr>
          <w:rFonts w:hint="eastAsia" w:ascii="Times New Roman" w:hAnsi="Times New Roman" w:cs="Times New Roman"/>
        </w:rPr>
        <w:t>：</w:t>
      </w:r>
      <w:r>
        <w:rPr>
          <w:rFonts w:hint="eastAsia" w:ascii="Times New Roman" w:hAnsi="Times New Roman" w:cs="Times New Roman"/>
          <w:color w:val="auto"/>
          <w:szCs w:val="21"/>
          <w:highlight w:val="none"/>
          <w:u w:val="single"/>
          <w:lang w:val="en-US" w:eastAsia="zh-CN"/>
        </w:rPr>
        <w:t>综合单价</w:t>
      </w:r>
      <w:r>
        <w:rPr>
          <w:rFonts w:ascii="Times New Roman" w:hAnsi="Times New Roman" w:cs="Times New Roman"/>
        </w:rPr>
        <w:t>。</w:t>
      </w:r>
    </w:p>
    <w:p>
      <w:pPr>
        <w:keepNext/>
        <w:keepLines/>
        <w:spacing w:before="120" w:after="120"/>
        <w:outlineLvl w:val="2"/>
        <w:rPr>
          <w:rFonts w:ascii="Times New Roman" w:hAnsi="Times New Roman" w:eastAsia="黑体" w:cs="Times New Roman"/>
          <w:bCs/>
          <w:sz w:val="24"/>
          <w:szCs w:val="32"/>
        </w:rPr>
      </w:pPr>
      <w:bookmarkStart w:id="81" w:name="_Toc26656959"/>
      <w:bookmarkStart w:id="82" w:name="_Toc14201228"/>
      <w:r>
        <w:rPr>
          <w:rFonts w:ascii="Times New Roman" w:hAnsi="Times New Roman" w:eastAsia="黑体" w:cs="Times New Roman"/>
          <w:bCs/>
          <w:sz w:val="24"/>
          <w:szCs w:val="32"/>
        </w:rPr>
        <w:t>3.3</w:t>
      </w:r>
      <w:bookmarkEnd w:id="81"/>
      <w:bookmarkEnd w:id="82"/>
      <w:r>
        <w:rPr>
          <w:rFonts w:ascii="Times New Roman" w:hAnsi="Times New Roman" w:eastAsia="黑体" w:cs="Times New Roman"/>
          <w:bCs/>
          <w:sz w:val="24"/>
          <w:szCs w:val="32"/>
        </w:rPr>
        <w:t>响应有效期</w:t>
      </w:r>
    </w:p>
    <w:p>
      <w:pPr>
        <w:spacing w:line="440" w:lineRule="exact"/>
        <w:ind w:firstLine="420"/>
        <w:rPr>
          <w:rFonts w:ascii="Times New Roman" w:hAnsi="Times New Roman" w:cs="Times New Roman"/>
        </w:rPr>
      </w:pPr>
      <w:r>
        <w:rPr>
          <w:rFonts w:ascii="Times New Roman" w:hAnsi="Times New Roman" w:cs="Times New Roman"/>
        </w:rPr>
        <w:t>3.3.1 响应有效期为</w:t>
      </w:r>
      <w:r>
        <w:rPr>
          <w:rFonts w:ascii="Times New Roman" w:hAnsi="Times New Roman" w:eastAsia="宋体" w:cs="Times New Roman"/>
          <w:szCs w:val="21"/>
        </w:rPr>
        <w:t>自供应商递交响应文件截止之日起计算</w:t>
      </w:r>
      <w:r>
        <w:rPr>
          <w:rFonts w:hint="eastAsia" w:ascii="Times New Roman" w:hAnsi="Times New Roman" w:eastAsia="宋体" w:cs="Times New Roman"/>
          <w:szCs w:val="21"/>
        </w:rPr>
        <w:t>9</w:t>
      </w:r>
      <w:r>
        <w:rPr>
          <w:rFonts w:ascii="Times New Roman" w:hAnsi="Times New Roman" w:eastAsia="宋体" w:cs="Times New Roman"/>
          <w:szCs w:val="21"/>
        </w:rPr>
        <w:t>0</w:t>
      </w:r>
      <w:r>
        <w:rPr>
          <w:rFonts w:ascii="Times New Roman" w:hAnsi="Times New Roman" w:cs="Times New Roman"/>
        </w:rPr>
        <w:t>日。</w:t>
      </w:r>
    </w:p>
    <w:p>
      <w:pPr>
        <w:spacing w:line="440" w:lineRule="exact"/>
        <w:ind w:firstLine="420"/>
        <w:rPr>
          <w:rFonts w:ascii="Times New Roman" w:hAnsi="Times New Roman" w:cs="Times New Roman"/>
        </w:rPr>
      </w:pPr>
      <w:r>
        <w:rPr>
          <w:rFonts w:ascii="Times New Roman" w:hAnsi="Times New Roman" w:cs="Times New Roman"/>
        </w:rPr>
        <w:t>3.3.2 在响应有效期内，供应商撤销响应文件的，应承担</w:t>
      </w:r>
      <w:r>
        <w:rPr>
          <w:rFonts w:hint="eastAsia" w:ascii="Times New Roman" w:hAnsi="Times New Roman" w:cs="Times New Roman"/>
          <w:lang w:eastAsia="zh-CN"/>
        </w:rPr>
        <w:t>采购文件</w:t>
      </w:r>
      <w:r>
        <w:rPr>
          <w:rFonts w:ascii="Times New Roman" w:hAnsi="Times New Roman" w:cs="Times New Roman"/>
        </w:rPr>
        <w:t>和法律规定的责任。</w:t>
      </w:r>
    </w:p>
    <w:p>
      <w:pPr>
        <w:keepNext/>
        <w:keepLines/>
        <w:spacing w:before="120" w:after="120" w:line="415" w:lineRule="auto"/>
        <w:outlineLvl w:val="2"/>
        <w:rPr>
          <w:rFonts w:ascii="Times New Roman" w:hAnsi="Times New Roman" w:eastAsia="黑体" w:cs="Times New Roman"/>
          <w:bCs/>
          <w:sz w:val="24"/>
          <w:szCs w:val="32"/>
        </w:rPr>
      </w:pPr>
      <w:bookmarkStart w:id="83" w:name="_Toc14201229"/>
      <w:bookmarkStart w:id="84" w:name="_Toc26656960"/>
      <w:r>
        <w:rPr>
          <w:rFonts w:ascii="Times New Roman" w:hAnsi="Times New Roman" w:eastAsia="黑体" w:cs="Times New Roman"/>
          <w:bCs/>
          <w:sz w:val="24"/>
          <w:szCs w:val="32"/>
        </w:rPr>
        <w:t>3.4</w:t>
      </w:r>
      <w:bookmarkEnd w:id="83"/>
      <w:bookmarkEnd w:id="84"/>
      <w:r>
        <w:rPr>
          <w:rFonts w:ascii="Times New Roman" w:hAnsi="Times New Roman" w:eastAsia="黑体" w:cs="Times New Roman"/>
          <w:bCs/>
          <w:sz w:val="24"/>
          <w:szCs w:val="32"/>
        </w:rPr>
        <w:t>响应保证金</w:t>
      </w:r>
    </w:p>
    <w:p>
      <w:pPr>
        <w:spacing w:line="440" w:lineRule="exact"/>
        <w:ind w:firstLine="420"/>
        <w:rPr>
          <w:rFonts w:ascii="Times New Roman" w:hAnsi="Times New Roman"/>
        </w:rPr>
      </w:pPr>
      <w:r>
        <w:rPr>
          <w:rFonts w:ascii="Times New Roman" w:hAnsi="Times New Roman" w:cs="Times New Roman"/>
        </w:rPr>
        <w:t>3.4.1 供应商在递交响应文件的同时，应按</w:t>
      </w:r>
      <w:r>
        <w:rPr>
          <w:rFonts w:hint="eastAsia" w:ascii="Times New Roman" w:hAnsi="Times New Roman" w:cs="Times New Roman"/>
        </w:rPr>
        <w:t>第一章</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zCs w:val="21"/>
        </w:rPr>
        <w:t>采购公告</w:t>
      </w:r>
      <w:r>
        <w:rPr>
          <w:rFonts w:hint="eastAsia" w:asciiTheme="minorEastAsia" w:hAnsiTheme="minorEastAsia" w:eastAsiaTheme="minorEastAsia" w:cstheme="minorEastAsia"/>
        </w:rPr>
        <w:t>”</w:t>
      </w:r>
      <w:r>
        <w:rPr>
          <w:rFonts w:hint="eastAsia" w:ascii="Times New Roman" w:hAnsi="Times New Roman" w:cs="Times New Roman"/>
        </w:rPr>
        <w:t>第</w:t>
      </w:r>
      <w:r>
        <w:rPr>
          <w:rFonts w:hint="eastAsia" w:ascii="Times New Roman" w:hAnsi="Times New Roman" w:cs="Times New Roman"/>
          <w:lang w:val="en-US" w:eastAsia="zh-CN"/>
        </w:rPr>
        <w:t>5</w:t>
      </w:r>
      <w:r>
        <w:rPr>
          <w:rFonts w:hint="eastAsia" w:ascii="Times New Roman" w:hAnsi="Times New Roman" w:cs="Times New Roman"/>
        </w:rPr>
        <w:t>条的要求</w:t>
      </w:r>
      <w:r>
        <w:rPr>
          <w:rFonts w:ascii="Times New Roman" w:hAnsi="Times New Roman" w:cs="Times New Roman"/>
        </w:rPr>
        <w:t>递交响应保证金，并作为其响应文件的组成部分。</w:t>
      </w:r>
    </w:p>
    <w:p>
      <w:pPr>
        <w:spacing w:line="440" w:lineRule="exact"/>
        <w:ind w:firstLine="420"/>
        <w:rPr>
          <w:rFonts w:ascii="Times New Roman" w:hAnsi="Times New Roman" w:cs="Times New Roman"/>
        </w:rPr>
      </w:pPr>
      <w:r>
        <w:rPr>
          <w:rFonts w:ascii="Times New Roman" w:hAnsi="Times New Roman" w:cs="Times New Roman"/>
        </w:rPr>
        <w:t>无论采取何种形式的响应保证金，响应保证金有效期均应与响应有效期一致。</w:t>
      </w:r>
    </w:p>
    <w:p>
      <w:pPr>
        <w:spacing w:line="440" w:lineRule="exact"/>
        <w:ind w:firstLine="420"/>
        <w:rPr>
          <w:rFonts w:ascii="Times New Roman" w:hAnsi="Times New Roman" w:cs="Times New Roman"/>
        </w:rPr>
      </w:pPr>
      <w:r>
        <w:rPr>
          <w:rFonts w:ascii="Times New Roman" w:hAnsi="Times New Roman" w:cs="Times New Roman"/>
        </w:rPr>
        <w:t xml:space="preserve">3.4.2 </w:t>
      </w:r>
      <w:r>
        <w:rPr>
          <w:rFonts w:ascii="Times New Roman" w:hAnsi="Times New Roman" w:cs="Times New Roman"/>
          <w:b/>
          <w:bCs/>
        </w:rPr>
        <w:t>供应商不按本章第3.4.1项要求提交响应保证金的，</w:t>
      </w:r>
      <w:r>
        <w:rPr>
          <w:rFonts w:hint="eastAsia" w:ascii="Times New Roman" w:hAnsi="Times New Roman" w:cs="Times New Roman"/>
          <w:b/>
          <w:bCs/>
        </w:rPr>
        <w:t>评审小组</w:t>
      </w:r>
      <w:r>
        <w:rPr>
          <w:rFonts w:ascii="Times New Roman" w:hAnsi="Times New Roman" w:cs="Times New Roman"/>
          <w:b/>
          <w:bCs/>
        </w:rPr>
        <w:t>将否决其</w:t>
      </w:r>
      <w:r>
        <w:rPr>
          <w:rFonts w:hint="eastAsia" w:ascii="Times New Roman" w:hAnsi="Times New Roman" w:cs="Times New Roman"/>
          <w:b/>
          <w:bCs/>
        </w:rPr>
        <w:t>响应文件</w:t>
      </w:r>
      <w:r>
        <w:rPr>
          <w:rFonts w:ascii="Times New Roman" w:hAnsi="Times New Roman" w:cs="Times New Roman"/>
          <w:b/>
          <w:bCs/>
        </w:rPr>
        <w:t>。</w:t>
      </w:r>
    </w:p>
    <w:p>
      <w:pPr>
        <w:spacing w:line="440" w:lineRule="exact"/>
        <w:ind w:firstLine="420"/>
        <w:rPr>
          <w:rFonts w:hint="default" w:ascii="Times New Roman" w:hAnsi="Times New Roman" w:cs="Times New Roman"/>
          <w:lang w:val="en-US" w:eastAsia="zh-CN"/>
        </w:rPr>
      </w:pPr>
      <w:r>
        <w:rPr>
          <w:rFonts w:ascii="Times New Roman" w:hAnsi="Times New Roman" w:cs="Times New Roman"/>
        </w:rPr>
        <w:t>3.4.3 采购人在与成交人签订合同后5日内办理退还响应保证金手续</w:t>
      </w:r>
      <w:r>
        <w:rPr>
          <w:rFonts w:hint="eastAsia" w:ascii="Times New Roman" w:hAnsi="Times New Roman" w:cs="Times New Roman"/>
          <w:lang w:eastAsia="zh-CN"/>
        </w:rPr>
        <w:t>，如果供应商未成交响应保证金将在</w:t>
      </w:r>
      <w:r>
        <w:rPr>
          <w:rFonts w:hint="eastAsia" w:ascii="Times New Roman" w:hAnsi="Times New Roman" w:cs="Times New Roman"/>
          <w:lang w:val="en-US" w:eastAsia="zh-CN"/>
        </w:rPr>
        <w:t>5个工作日内无息原路径退还。</w:t>
      </w:r>
    </w:p>
    <w:p>
      <w:pPr>
        <w:spacing w:line="440" w:lineRule="exact"/>
        <w:ind w:firstLine="420"/>
        <w:rPr>
          <w:rFonts w:ascii="Times New Roman" w:hAnsi="Times New Roman" w:cs="Times New Roman"/>
        </w:rPr>
      </w:pPr>
      <w:r>
        <w:rPr>
          <w:rFonts w:ascii="Times New Roman" w:hAnsi="Times New Roman" w:cs="Times New Roman"/>
        </w:rPr>
        <w:t>3.4.4 有下列情形之一的，响应保证金将不予退还：</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成交</w:t>
      </w:r>
      <w:r>
        <w:rPr>
          <w:rFonts w:ascii="Times New Roman" w:hAnsi="Times New Roman" w:cs="Times New Roman"/>
        </w:rPr>
        <w:t>候选人放弃</w:t>
      </w:r>
      <w:r>
        <w:rPr>
          <w:rFonts w:hint="eastAsia" w:ascii="Times New Roman" w:hAnsi="Times New Roman" w:cs="Times New Roman"/>
          <w:lang w:val="en-US" w:eastAsia="zh-CN"/>
        </w:rPr>
        <w:t>成交</w:t>
      </w:r>
      <w:r>
        <w:rPr>
          <w:rFonts w:ascii="Times New Roman" w:hAnsi="Times New Roman" w:cs="Times New Roman"/>
        </w:rPr>
        <w:t>候选人资格；</w:t>
      </w:r>
    </w:p>
    <w:p>
      <w:pPr>
        <w:spacing w:line="440" w:lineRule="exact"/>
        <w:ind w:firstLine="420"/>
        <w:rPr>
          <w:rFonts w:hint="eastAsia"/>
          <w:color w:val="auto"/>
          <w:sz w:val="22"/>
          <w:szCs w:val="21"/>
          <w:highlight w:val="none"/>
          <w:lang w:eastAsia="zh-CN"/>
        </w:rPr>
      </w:pPr>
      <w:r>
        <w:rPr>
          <w:rFonts w:ascii="Times New Roman" w:hAnsi="Times New Roman" w:cs="Times New Roman"/>
        </w:rPr>
        <w:t>（2）</w:t>
      </w:r>
      <w:r>
        <w:rPr>
          <w:rFonts w:hint="eastAsia"/>
          <w:color w:val="auto"/>
          <w:sz w:val="22"/>
          <w:szCs w:val="21"/>
          <w:highlight w:val="none"/>
          <w:lang w:eastAsia="zh-CN"/>
        </w:rPr>
        <w:t>供应商</w:t>
      </w:r>
      <w:r>
        <w:rPr>
          <w:color w:val="auto"/>
          <w:sz w:val="22"/>
          <w:szCs w:val="21"/>
          <w:highlight w:val="none"/>
        </w:rPr>
        <w:t>在</w:t>
      </w:r>
      <w:r>
        <w:rPr>
          <w:rFonts w:hint="eastAsia"/>
          <w:color w:val="auto"/>
          <w:sz w:val="22"/>
          <w:szCs w:val="21"/>
          <w:highlight w:val="none"/>
          <w:lang w:eastAsia="zh-CN"/>
        </w:rPr>
        <w:t>响应</w:t>
      </w:r>
      <w:r>
        <w:rPr>
          <w:color w:val="auto"/>
          <w:sz w:val="22"/>
          <w:szCs w:val="21"/>
          <w:highlight w:val="none"/>
        </w:rPr>
        <w:t>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pPr>
        <w:spacing w:line="440" w:lineRule="exact"/>
        <w:ind w:firstLine="420"/>
        <w:rPr>
          <w:rFonts w:ascii="Times New Roman" w:hAnsi="Times New Roman" w:cs="Times New Roman"/>
        </w:rPr>
      </w:pPr>
      <w:r>
        <w:rPr>
          <w:rFonts w:hint="eastAsia"/>
          <w:color w:val="auto"/>
          <w:sz w:val="22"/>
          <w:szCs w:val="21"/>
          <w:highlight w:val="none"/>
          <w:lang w:eastAsia="zh-CN"/>
        </w:rPr>
        <w:t>（</w:t>
      </w:r>
      <w:r>
        <w:rPr>
          <w:rFonts w:hint="eastAsia"/>
          <w:color w:val="auto"/>
          <w:sz w:val="22"/>
          <w:szCs w:val="21"/>
          <w:highlight w:val="none"/>
          <w:lang w:val="en-US" w:eastAsia="zh-CN"/>
        </w:rPr>
        <w:t>3</w:t>
      </w:r>
      <w:r>
        <w:rPr>
          <w:rFonts w:hint="eastAsia"/>
          <w:color w:val="auto"/>
          <w:sz w:val="22"/>
          <w:szCs w:val="21"/>
          <w:highlight w:val="none"/>
          <w:lang w:eastAsia="zh-CN"/>
        </w:rPr>
        <w:t>）</w:t>
      </w:r>
      <w:r>
        <w:rPr>
          <w:rFonts w:ascii="Times New Roman" w:hAnsi="Times New Roman" w:cs="Times New Roman"/>
        </w:rPr>
        <w:t>成交候选人无正当理由放弃成交资格的；或成交人无正当理由不与采购人签订合同的；或成交人在签订合同时向采购人提出附加条件或者更改合同实质性内容的；或者成交人不提交</w:t>
      </w:r>
      <w:r>
        <w:rPr>
          <w:rFonts w:hint="eastAsia" w:ascii="Times New Roman" w:hAnsi="Times New Roman" w:cs="Times New Roman"/>
          <w:lang w:eastAsia="zh-CN"/>
        </w:rPr>
        <w:t>采购文件</w:t>
      </w:r>
      <w:r>
        <w:rPr>
          <w:rFonts w:ascii="Times New Roman" w:hAnsi="Times New Roman" w:cs="Times New Roman"/>
        </w:rPr>
        <w:t>所要求的履约保证金的。</w:t>
      </w:r>
    </w:p>
    <w:p>
      <w:pPr>
        <w:keepNext/>
        <w:keepLines/>
        <w:spacing w:before="120" w:after="120"/>
        <w:outlineLvl w:val="2"/>
        <w:rPr>
          <w:rFonts w:ascii="Times New Roman" w:hAnsi="Times New Roman" w:eastAsia="黑体" w:cs="Times New Roman"/>
          <w:bCs/>
          <w:sz w:val="24"/>
          <w:szCs w:val="32"/>
        </w:rPr>
      </w:pPr>
      <w:bookmarkStart w:id="85" w:name="_Toc14201230"/>
      <w:bookmarkStart w:id="86" w:name="_Toc26656961"/>
      <w:r>
        <w:rPr>
          <w:rFonts w:ascii="Times New Roman" w:hAnsi="Times New Roman" w:eastAsia="黑体" w:cs="Times New Roman"/>
          <w:bCs/>
          <w:sz w:val="24"/>
          <w:szCs w:val="32"/>
        </w:rPr>
        <w:t>3.5资格审查资料</w:t>
      </w:r>
      <w:bookmarkEnd w:id="85"/>
      <w:bookmarkEnd w:id="86"/>
    </w:p>
    <w:p>
      <w:pPr>
        <w:spacing w:line="440" w:lineRule="exact"/>
        <w:ind w:firstLine="420"/>
        <w:rPr>
          <w:rFonts w:ascii="Times New Roman" w:hAnsi="Times New Roman" w:cs="Times New Roman"/>
        </w:rPr>
      </w:pPr>
      <w:r>
        <w:rPr>
          <w:rFonts w:ascii="Times New Roman" w:hAnsi="Times New Roman" w:cs="Times New Roman"/>
        </w:rPr>
        <w:t>供应商应按第六章</w:t>
      </w:r>
      <w:r>
        <w:rPr>
          <w:rFonts w:hint="eastAsia" w:asciiTheme="minorEastAsia" w:hAnsiTheme="minorEastAsia" w:eastAsiaTheme="minorEastAsia" w:cstheme="minorEastAsia"/>
        </w:rPr>
        <w:t>“响应文件格式”</w:t>
      </w:r>
      <w:r>
        <w:rPr>
          <w:rFonts w:hint="eastAsia" w:ascii="Times New Roman" w:hAnsi="Times New Roman" w:cs="Times New Roman"/>
        </w:rPr>
        <w:t>的</w:t>
      </w:r>
      <w:r>
        <w:rPr>
          <w:rFonts w:ascii="Times New Roman" w:hAnsi="Times New Roman" w:cs="Times New Roman"/>
        </w:rPr>
        <w:t>规定提供资格审查资料，以证明其满足本章第1.</w:t>
      </w:r>
      <w:r>
        <w:rPr>
          <w:rFonts w:hint="eastAsia" w:ascii="Times New Roman" w:hAnsi="Times New Roman" w:cs="Times New Roman"/>
        </w:rPr>
        <w:t>2</w:t>
      </w:r>
      <w:r>
        <w:rPr>
          <w:rFonts w:ascii="Times New Roman" w:hAnsi="Times New Roman" w:cs="Times New Roman"/>
        </w:rPr>
        <w:t>款规定的资质、业绩、信誉等要求。</w:t>
      </w:r>
    </w:p>
    <w:p>
      <w:pPr>
        <w:keepNext/>
        <w:keepLines/>
        <w:spacing w:before="120" w:after="120"/>
        <w:outlineLvl w:val="2"/>
        <w:rPr>
          <w:rFonts w:ascii="Times New Roman" w:hAnsi="Times New Roman" w:eastAsia="黑体" w:cs="Times New Roman"/>
          <w:bCs/>
          <w:sz w:val="24"/>
          <w:szCs w:val="32"/>
        </w:rPr>
      </w:pPr>
      <w:bookmarkStart w:id="87" w:name="_Toc14201232"/>
      <w:bookmarkStart w:id="88" w:name="_Toc26656963"/>
      <w:r>
        <w:rPr>
          <w:rFonts w:ascii="Times New Roman" w:hAnsi="Times New Roman" w:eastAsia="黑体" w:cs="Times New Roman"/>
          <w:bCs/>
          <w:sz w:val="24"/>
          <w:szCs w:val="32"/>
        </w:rPr>
        <w:t>3.</w:t>
      </w:r>
      <w:r>
        <w:rPr>
          <w:rFonts w:hint="eastAsia" w:ascii="Times New Roman" w:hAnsi="Times New Roman" w:eastAsia="黑体" w:cs="Times New Roman"/>
          <w:bCs/>
          <w:sz w:val="24"/>
          <w:szCs w:val="32"/>
        </w:rPr>
        <w:t>6</w:t>
      </w:r>
      <w:r>
        <w:rPr>
          <w:rFonts w:ascii="Times New Roman" w:hAnsi="Times New Roman" w:eastAsia="黑体" w:cs="Times New Roman"/>
          <w:bCs/>
          <w:sz w:val="24"/>
          <w:szCs w:val="32"/>
        </w:rPr>
        <w:t>响应文件的编制</w:t>
      </w:r>
      <w:bookmarkEnd w:id="87"/>
      <w:bookmarkEnd w:id="88"/>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响应文件应按第六章</w:t>
      </w:r>
      <w:r>
        <w:rPr>
          <w:rFonts w:hint="eastAsia" w:asciiTheme="minorEastAsia" w:hAnsiTheme="minorEastAsia" w:eastAsiaTheme="minorEastAsia" w:cstheme="minorEastAsia"/>
        </w:rPr>
        <w:t>“响应文件格式”</w:t>
      </w:r>
      <w:r>
        <w:rPr>
          <w:rFonts w:ascii="Times New Roman" w:hAnsi="Times New Roman" w:cs="Times New Roman"/>
        </w:rPr>
        <w:t>进行编写，如有必要，可以增加附页，作为响应文件的组成部分。</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.2 响应文件应当对</w:t>
      </w:r>
      <w:r>
        <w:rPr>
          <w:rFonts w:hint="eastAsia" w:ascii="Times New Roman" w:hAnsi="Times New Roman" w:cs="Times New Roman"/>
          <w:lang w:eastAsia="zh-CN"/>
        </w:rPr>
        <w:t>采购文件</w:t>
      </w:r>
      <w:r>
        <w:rPr>
          <w:rFonts w:ascii="Times New Roman" w:hAnsi="Times New Roman" w:cs="Times New Roman"/>
        </w:rPr>
        <w:t>有关</w:t>
      </w:r>
      <w:r>
        <w:rPr>
          <w:rFonts w:hint="eastAsia" w:ascii="Times New Roman" w:hAnsi="Times New Roman" w:cs="Times New Roman"/>
        </w:rPr>
        <w:t>交货</w:t>
      </w:r>
      <w:r>
        <w:rPr>
          <w:rFonts w:ascii="Times New Roman" w:hAnsi="Times New Roman" w:cs="Times New Roman"/>
        </w:rPr>
        <w:t>期、响应有效期、质量要求、技术标准和要求、</w:t>
      </w:r>
      <w:r>
        <w:rPr>
          <w:rFonts w:hint="eastAsia" w:ascii="Times New Roman" w:hAnsi="Times New Roman" w:cs="Times New Roman"/>
        </w:rPr>
        <w:t>采购范围</w:t>
      </w:r>
      <w:r>
        <w:rPr>
          <w:rFonts w:ascii="Times New Roman" w:hAnsi="Times New Roman" w:cs="Times New Roman"/>
        </w:rPr>
        <w:t>等实质性内容作出响应。</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.3响应文件的制作应满足以下规定：</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响应</w:t>
      </w:r>
      <w:r>
        <w:rPr>
          <w:rFonts w:ascii="Times New Roman" w:hAnsi="Times New Roman" w:cs="Times New Roman"/>
        </w:rPr>
        <w:t>文件应用不褪色的材料书写或打印，并按第六章</w:t>
      </w:r>
      <w:r>
        <w:rPr>
          <w:rFonts w:hint="eastAsia" w:asciiTheme="minorEastAsia" w:hAnsiTheme="minorEastAsia" w:eastAsiaTheme="minorEastAsia" w:cstheme="minorEastAsia"/>
        </w:rPr>
        <w:t>“响应文件格式”</w:t>
      </w:r>
      <w:r>
        <w:rPr>
          <w:rFonts w:ascii="Times New Roman" w:hAnsi="Times New Roman" w:cs="Times New Roman"/>
        </w:rPr>
        <w:t>的要求进行</w:t>
      </w:r>
      <w:r>
        <w:rPr>
          <w:rFonts w:hint="eastAsia" w:ascii="Times New Roman" w:hAnsi="Times New Roman" w:cs="Times New Roman"/>
        </w:rPr>
        <w:t>签名</w:t>
      </w:r>
      <w:r>
        <w:rPr>
          <w:rFonts w:ascii="Times New Roman" w:hAnsi="Times New Roman" w:cs="Times New Roman"/>
        </w:rPr>
        <w:t>和盖章。</w:t>
      </w:r>
      <w:r>
        <w:rPr>
          <w:rFonts w:hint="eastAsia" w:ascii="Times New Roman" w:hAnsi="Times New Roman" w:cs="Times New Roman"/>
        </w:rPr>
        <w:t>响应</w:t>
      </w:r>
      <w:r>
        <w:rPr>
          <w:rFonts w:ascii="Times New Roman" w:hAnsi="Times New Roman" w:cs="Times New Roman"/>
        </w:rPr>
        <w:t>文件应尽量避免涂改、行间插字或删除。如果出现上述情况，改动之处应由</w:t>
      </w:r>
      <w:r>
        <w:rPr>
          <w:rFonts w:hint="eastAsia" w:ascii="Times New Roman" w:hAnsi="Times New Roman" w:cs="Times New Roman"/>
        </w:rPr>
        <w:t>供应商</w:t>
      </w:r>
      <w:r>
        <w:rPr>
          <w:rFonts w:ascii="Times New Roman" w:hAnsi="Times New Roman" w:cs="Times New Roman"/>
        </w:rPr>
        <w:t>的法定代表人或其授权的代理人</w:t>
      </w:r>
      <w:r>
        <w:rPr>
          <w:rFonts w:hint="eastAsia" w:ascii="Times New Roman" w:hAnsi="Times New Roman" w:cs="Times New Roman"/>
        </w:rPr>
        <w:t>签名</w:t>
      </w:r>
      <w:r>
        <w:rPr>
          <w:rFonts w:ascii="Times New Roman" w:hAnsi="Times New Roman" w:cs="Times New Roman"/>
        </w:rPr>
        <w:t>或盖单位章。</w:t>
      </w:r>
    </w:p>
    <w:p>
      <w:pPr>
        <w:spacing w:line="440" w:lineRule="exact"/>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响应文件</w:t>
      </w:r>
      <w:r>
        <w:rPr>
          <w:rFonts w:ascii="Times New Roman" w:hAnsi="Times New Roman" w:cs="Times New Roman"/>
        </w:rPr>
        <w:t>正本一份，副本</w:t>
      </w:r>
      <w:r>
        <w:rPr>
          <w:rFonts w:hint="eastAsia" w:ascii="Times New Roman" w:hAnsi="Times New Roman" w:cs="Times New Roman"/>
          <w:u w:val="none"/>
        </w:rPr>
        <w:t>一</w:t>
      </w:r>
      <w:r>
        <w:rPr>
          <w:rFonts w:ascii="Times New Roman" w:hAnsi="Times New Roman" w:cs="Times New Roman"/>
        </w:rPr>
        <w:t>份。正本和副本的封面右上角上应清楚地标记</w:t>
      </w:r>
      <w:r>
        <w:rPr>
          <w:rFonts w:hint="eastAsia" w:asciiTheme="minorEastAsia" w:hAnsiTheme="minorEastAsia" w:eastAsiaTheme="minorEastAsia" w:cstheme="minorEastAsia"/>
        </w:rPr>
        <w:t>“正本”</w:t>
      </w:r>
      <w:r>
        <w:rPr>
          <w:rFonts w:hint="eastAsia" w:ascii="Times New Roman" w:hAnsi="Times New Roman" w:cs="Times New Roman"/>
        </w:rPr>
        <w:t>或“副本”的字样。</w:t>
      </w:r>
      <w:r>
        <w:rPr>
          <w:rFonts w:ascii="Times New Roman" w:hAnsi="Times New Roman" w:cs="Times New Roman"/>
        </w:rPr>
        <w:t>当副本和正本不一致时，以正本文件为准。</w:t>
      </w:r>
    </w:p>
    <w:p>
      <w:pPr>
        <w:spacing w:line="440" w:lineRule="exact"/>
        <w:ind w:firstLine="420"/>
        <w:rPr>
          <w:rFonts w:hint="eastAsia" w:ascii="Times New Roman" w:hAnsi="Times New Roman" w:cs="Times New Roman" w:eastAsiaTheme="minorEastAsia"/>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eastAsia" w:ascii="Times New Roman" w:hAnsi="Times New Roman" w:cs="Times New Roman"/>
        </w:rPr>
        <w:t>响应文件</w:t>
      </w:r>
      <w:r>
        <w:rPr>
          <w:rFonts w:ascii="Times New Roman" w:hAnsi="Times New Roman" w:cs="Times New Roman"/>
        </w:rPr>
        <w:t>的正本与副本应分别</w:t>
      </w:r>
      <w:r>
        <w:rPr>
          <w:rFonts w:hint="eastAsia" w:ascii="Times New Roman" w:hAnsi="Times New Roman" w:cs="Times New Roman"/>
          <w:lang w:eastAsia="zh-CN"/>
        </w:rPr>
        <w:t>胶装成册。</w:t>
      </w:r>
    </w:p>
    <w:p>
      <w:pPr>
        <w:keepNext/>
        <w:keepLines/>
        <w:spacing w:beforeLines="50" w:afterLines="50"/>
        <w:outlineLvl w:val="1"/>
        <w:rPr>
          <w:rFonts w:ascii="Times New Roman" w:hAnsi="Times New Roman" w:eastAsia="黑体" w:cs="Times New Roman"/>
          <w:bCs/>
          <w:sz w:val="24"/>
          <w:szCs w:val="32"/>
        </w:rPr>
      </w:pPr>
      <w:bookmarkStart w:id="89" w:name="_Toc26656964"/>
      <w:bookmarkStart w:id="90" w:name="_Toc14201233"/>
      <w:bookmarkStart w:id="91" w:name="_Toc9067723"/>
      <w:r>
        <w:rPr>
          <w:rFonts w:ascii="Times New Roman" w:hAnsi="Times New Roman" w:eastAsia="黑体" w:cs="Times New Roman"/>
          <w:bCs/>
          <w:sz w:val="24"/>
          <w:szCs w:val="32"/>
        </w:rPr>
        <w:t xml:space="preserve">4. </w:t>
      </w:r>
      <w:bookmarkEnd w:id="89"/>
      <w:bookmarkEnd w:id="90"/>
      <w:bookmarkEnd w:id="91"/>
      <w:r>
        <w:rPr>
          <w:rFonts w:ascii="Times New Roman" w:hAnsi="Times New Roman" w:eastAsia="黑体" w:cs="Times New Roman"/>
          <w:bCs/>
          <w:sz w:val="24"/>
          <w:szCs w:val="32"/>
        </w:rPr>
        <w:t>响应文件的递交</w:t>
      </w:r>
    </w:p>
    <w:p>
      <w:pPr>
        <w:keepNext/>
        <w:keepLines/>
        <w:spacing w:before="120" w:after="120"/>
        <w:outlineLvl w:val="2"/>
        <w:rPr>
          <w:rFonts w:ascii="Times New Roman" w:hAnsi="Times New Roman" w:eastAsia="黑体" w:cs="Times New Roman"/>
          <w:bCs/>
          <w:sz w:val="24"/>
          <w:szCs w:val="32"/>
        </w:rPr>
      </w:pPr>
      <w:bookmarkStart w:id="92" w:name="_Toc14201234"/>
      <w:bookmarkStart w:id="93" w:name="_Toc26656965"/>
      <w:r>
        <w:rPr>
          <w:rFonts w:ascii="Times New Roman" w:hAnsi="Times New Roman" w:eastAsia="黑体" w:cs="Times New Roman"/>
          <w:bCs/>
          <w:sz w:val="24"/>
          <w:szCs w:val="32"/>
        </w:rPr>
        <w:t>4.1响应文件的密封和标记</w:t>
      </w:r>
      <w:bookmarkEnd w:id="92"/>
      <w:bookmarkEnd w:id="93"/>
    </w:p>
    <w:p>
      <w:pPr>
        <w:pStyle w:val="47"/>
        <w:adjustRightInd w:val="0"/>
        <w:snapToGrid w:val="0"/>
        <w:ind w:firstLine="420" w:firstLineChars="200"/>
        <w:rPr>
          <w:rFonts w:ascii="Times New Roman" w:hAnsi="Times New Roman" w:cs="Times New Roman"/>
          <w:b/>
          <w:bCs/>
        </w:rPr>
      </w:pPr>
      <w:r>
        <w:rPr>
          <w:rFonts w:ascii="Times New Roman" w:hAnsi="Times New Roman" w:cs="Times New Roman"/>
          <w:b/>
          <w:bCs/>
        </w:rPr>
        <w:t>4.1.1响应文件</w:t>
      </w:r>
      <w:r>
        <w:rPr>
          <w:rFonts w:hint="eastAsia" w:ascii="Times New Roman" w:hAnsi="Times New Roman" w:cs="Times New Roman"/>
          <w:b/>
          <w:bCs/>
        </w:rPr>
        <w:t>正、副本</w:t>
      </w:r>
      <w:r>
        <w:rPr>
          <w:rFonts w:ascii="Times New Roman" w:hAnsi="Times New Roman" w:cs="Times New Roman"/>
          <w:b/>
          <w:bCs/>
        </w:rPr>
        <w:t>应密封包装</w:t>
      </w:r>
      <w:r>
        <w:rPr>
          <w:rFonts w:hint="eastAsia" w:ascii="Times New Roman" w:hAnsi="Times New Roman" w:cs="Times New Roman"/>
          <w:b/>
          <w:bCs/>
        </w:rPr>
        <w:t>在一个封套内，第一信封（商务及技术文件）与第二信封（报价文件）分开密封。</w:t>
      </w:r>
    </w:p>
    <w:p>
      <w:pPr>
        <w:spacing w:line="440" w:lineRule="exact"/>
        <w:rPr>
          <w:rFonts w:ascii="Times New Roman" w:hAnsi="Times New Roman" w:cs="Times New Roman"/>
          <w:b/>
          <w:sz w:val="24"/>
        </w:rPr>
      </w:pPr>
      <w:r>
        <w:rPr>
          <w:rFonts w:hint="eastAsia" w:ascii="Times New Roman" w:hAnsi="Times New Roman" w:cs="Times New Roman"/>
          <w:b/>
          <w:sz w:val="24"/>
        </w:rPr>
        <w:t>响应</w:t>
      </w:r>
      <w:r>
        <w:rPr>
          <w:rFonts w:ascii="Times New Roman" w:hAnsi="Times New Roman" w:cs="Times New Roman"/>
          <w:b/>
          <w:sz w:val="24"/>
        </w:rPr>
        <w:t>文件第一个信封（商务及技术文件）封套：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852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sz w:val="24"/>
                <w:u w:val="single"/>
              </w:rPr>
            </w:pPr>
            <w:r>
              <w:rPr>
                <w:rFonts w:hint="eastAsia" w:ascii="Times New Roman" w:hAnsi="Times New Roman" w:cs="Times New Roman"/>
                <w:sz w:val="24"/>
              </w:rPr>
              <w:t>采购</w:t>
            </w:r>
            <w:r>
              <w:rPr>
                <w:rFonts w:ascii="Times New Roman" w:hAnsi="Times New Roman" w:cs="Times New Roman"/>
                <w:sz w:val="24"/>
              </w:rPr>
              <w:t>人名称：</w:t>
            </w:r>
            <w:r>
              <w:rPr>
                <w:rFonts w:ascii="Times New Roman" w:hAnsi="Times New Roman" w:cs="Times New Roman"/>
                <w:sz w:val="24"/>
                <w:u w:val="single"/>
              </w:rPr>
              <w:t xml:space="preserve">                        </w:t>
            </w:r>
          </w:p>
          <w:p>
            <w:pPr>
              <w:adjustRightInd w:val="0"/>
              <w:snapToGrid w:val="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rPr>
              <w:t>（项目名称）第一个信封（商务及技术文件）</w:t>
            </w:r>
            <w:r>
              <w:rPr>
                <w:rFonts w:hint="eastAsia" w:ascii="Times New Roman" w:hAnsi="Times New Roman" w:cs="Times New Roman"/>
                <w:sz w:val="24"/>
              </w:rPr>
              <w:t>响应</w:t>
            </w:r>
            <w:r>
              <w:rPr>
                <w:rFonts w:ascii="Times New Roman" w:hAnsi="Times New Roman" w:cs="Times New Roman"/>
                <w:sz w:val="24"/>
              </w:rPr>
              <w:t>文件</w:t>
            </w:r>
          </w:p>
          <w:p>
            <w:pPr>
              <w:adjustRightInd w:val="0"/>
              <w:snapToGrid w:val="0"/>
              <w:rPr>
                <w:rFonts w:ascii="Times New Roman" w:hAnsi="Times New Roman" w:cs="Times New Roman"/>
                <w:sz w:val="24"/>
              </w:rPr>
            </w:pPr>
            <w:r>
              <w:rPr>
                <w:rFonts w:ascii="Times New Roman" w:hAnsi="Times New Roman" w:cs="Times New Roman"/>
                <w:sz w:val="24"/>
              </w:rPr>
              <w:t>在</w:t>
            </w: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r>
              <w:rPr>
                <w:rFonts w:ascii="Times New Roman" w:hAnsi="Times New Roman" w:cs="Times New Roman"/>
                <w:sz w:val="24"/>
                <w:u w:val="single"/>
              </w:rPr>
              <w:t xml:space="preserve">  </w:t>
            </w:r>
            <w:r>
              <w:rPr>
                <w:rFonts w:ascii="Times New Roman" w:hAnsi="Times New Roman" w:cs="Times New Roman"/>
                <w:sz w:val="24"/>
              </w:rPr>
              <w:t>时</w:t>
            </w:r>
            <w:r>
              <w:rPr>
                <w:rFonts w:ascii="Times New Roman" w:hAnsi="Times New Roman" w:cs="Times New Roman"/>
                <w:sz w:val="24"/>
                <w:u w:val="single"/>
              </w:rPr>
              <w:t xml:space="preserve">  </w:t>
            </w:r>
            <w:r>
              <w:rPr>
                <w:rFonts w:ascii="Times New Roman" w:hAnsi="Times New Roman" w:cs="Times New Roman"/>
                <w:sz w:val="24"/>
              </w:rPr>
              <w:t>分（</w:t>
            </w:r>
            <w:r>
              <w:rPr>
                <w:rFonts w:hint="eastAsia" w:ascii="Times New Roman" w:hAnsi="Times New Roman" w:cs="Times New Roman"/>
                <w:sz w:val="24"/>
                <w:lang w:eastAsia="zh-CN"/>
              </w:rPr>
              <w:t>响应</w:t>
            </w:r>
            <w:r>
              <w:rPr>
                <w:rFonts w:ascii="Times New Roman" w:hAnsi="Times New Roman" w:cs="Times New Roman"/>
                <w:sz w:val="24"/>
              </w:rPr>
              <w:t>截止时间）前不得开启</w:t>
            </w:r>
          </w:p>
          <w:p>
            <w:pPr>
              <w:adjustRightInd w:val="0"/>
              <w:snapToGrid w:val="0"/>
              <w:rPr>
                <w:rFonts w:ascii="Times New Roman" w:hAnsi="Times New Roman" w:cs="Times New Roman"/>
                <w:sz w:val="24"/>
              </w:rPr>
            </w:pPr>
            <w:r>
              <w:rPr>
                <w:rFonts w:hint="eastAsia" w:ascii="Times New Roman" w:hAnsi="Times New Roman" w:cs="Times New Roman"/>
                <w:sz w:val="24"/>
              </w:rPr>
              <w:t>响应</w:t>
            </w:r>
            <w:r>
              <w:rPr>
                <w:rFonts w:ascii="Times New Roman" w:hAnsi="Times New Roman" w:cs="Times New Roman"/>
                <w:sz w:val="24"/>
              </w:rPr>
              <w:t>人名称：</w:t>
            </w:r>
            <w:r>
              <w:rPr>
                <w:rFonts w:ascii="Times New Roman" w:hAnsi="Times New Roman" w:cs="Times New Roman"/>
                <w:sz w:val="24"/>
                <w:u w:val="single"/>
              </w:rPr>
              <w:t xml:space="preserve">                      </w:t>
            </w:r>
          </w:p>
        </w:tc>
      </w:tr>
    </w:tbl>
    <w:p>
      <w:pPr>
        <w:pStyle w:val="47"/>
        <w:adjustRightInd w:val="0"/>
        <w:snapToGrid w:val="0"/>
        <w:rPr>
          <w:rFonts w:hint="eastAsia" w:ascii="Times New Roman" w:hAnsi="Times New Roman" w:cs="Times New Roman"/>
          <w:b/>
          <w:sz w:val="24"/>
        </w:rPr>
      </w:pPr>
    </w:p>
    <w:p>
      <w:pPr>
        <w:pStyle w:val="47"/>
        <w:adjustRightInd w:val="0"/>
        <w:snapToGrid w:val="0"/>
        <w:rPr>
          <w:rFonts w:ascii="Times New Roman" w:hAnsi="Times New Roman" w:cs="Times New Roman"/>
        </w:rPr>
      </w:pPr>
      <w:r>
        <w:rPr>
          <w:rFonts w:hint="eastAsia" w:ascii="Times New Roman" w:hAnsi="Times New Roman" w:cs="Times New Roman"/>
          <w:b/>
          <w:sz w:val="24"/>
        </w:rPr>
        <w:t>响应</w:t>
      </w:r>
      <w:r>
        <w:rPr>
          <w:rFonts w:ascii="Times New Roman" w:hAnsi="Times New Roman" w:cs="Times New Roman"/>
          <w:b/>
          <w:sz w:val="24"/>
        </w:rPr>
        <w:t>文件第二个信封（报价文件）封套：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852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sz w:val="24"/>
                <w:u w:val="single"/>
              </w:rPr>
            </w:pPr>
            <w:r>
              <w:rPr>
                <w:rFonts w:hint="eastAsia" w:ascii="Times New Roman" w:hAnsi="Times New Roman" w:cs="Times New Roman"/>
                <w:sz w:val="24"/>
              </w:rPr>
              <w:t>采购</w:t>
            </w:r>
            <w:r>
              <w:rPr>
                <w:rFonts w:ascii="Times New Roman" w:hAnsi="Times New Roman" w:cs="Times New Roman"/>
                <w:sz w:val="24"/>
              </w:rPr>
              <w:t>人名称：</w:t>
            </w:r>
            <w:r>
              <w:rPr>
                <w:rFonts w:ascii="Times New Roman" w:hAnsi="Times New Roman" w:cs="Times New Roman"/>
                <w:sz w:val="24"/>
                <w:u w:val="single"/>
              </w:rPr>
              <w:t xml:space="preserve">                        </w:t>
            </w:r>
          </w:p>
          <w:p>
            <w:pPr>
              <w:adjustRightInd w:val="0"/>
              <w:snapToGrid w:val="0"/>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rPr>
              <w:t>（项目名称）第二个信封（报价文件）</w:t>
            </w:r>
            <w:r>
              <w:rPr>
                <w:rFonts w:hint="eastAsia" w:ascii="Times New Roman" w:hAnsi="Times New Roman" w:cs="Times New Roman"/>
                <w:sz w:val="24"/>
              </w:rPr>
              <w:t>响应</w:t>
            </w:r>
            <w:r>
              <w:rPr>
                <w:rFonts w:ascii="Times New Roman" w:hAnsi="Times New Roman" w:cs="Times New Roman"/>
                <w:sz w:val="24"/>
              </w:rPr>
              <w:t>文件</w:t>
            </w:r>
          </w:p>
          <w:p>
            <w:pPr>
              <w:adjustRightInd w:val="0"/>
              <w:snapToGrid w:val="0"/>
              <w:rPr>
                <w:rFonts w:ascii="Times New Roman" w:hAnsi="Times New Roman" w:cs="Times New Roman"/>
                <w:sz w:val="24"/>
              </w:rPr>
            </w:pPr>
            <w:r>
              <w:rPr>
                <w:rFonts w:ascii="Times New Roman" w:hAnsi="Times New Roman" w:cs="Times New Roman"/>
                <w:sz w:val="24"/>
              </w:rPr>
              <w:t>在</w:t>
            </w:r>
            <w:r>
              <w:rPr>
                <w:rFonts w:hint="eastAsia" w:ascii="Times New Roman" w:hAnsi="Times New Roman" w:cs="Times New Roman"/>
                <w:sz w:val="24"/>
              </w:rPr>
              <w:t>响应</w:t>
            </w:r>
            <w:r>
              <w:rPr>
                <w:rFonts w:ascii="Times New Roman" w:hAnsi="Times New Roman" w:cs="Times New Roman"/>
                <w:sz w:val="24"/>
              </w:rPr>
              <w:t>文件第二个信封（报价文件）开标前不得开启</w:t>
            </w:r>
          </w:p>
          <w:p>
            <w:pPr>
              <w:adjustRightInd w:val="0"/>
              <w:snapToGrid w:val="0"/>
              <w:rPr>
                <w:rFonts w:ascii="Times New Roman" w:hAnsi="Times New Roman" w:cs="Times New Roman"/>
                <w:sz w:val="24"/>
              </w:rPr>
            </w:pPr>
            <w:r>
              <w:rPr>
                <w:rFonts w:hint="eastAsia" w:ascii="Times New Roman" w:hAnsi="Times New Roman" w:cs="Times New Roman"/>
                <w:sz w:val="24"/>
              </w:rPr>
              <w:t>响应</w:t>
            </w:r>
            <w:r>
              <w:rPr>
                <w:rFonts w:ascii="Times New Roman" w:hAnsi="Times New Roman" w:cs="Times New Roman"/>
                <w:sz w:val="24"/>
              </w:rPr>
              <w:t>人名称：</w:t>
            </w:r>
            <w:r>
              <w:rPr>
                <w:rFonts w:ascii="Times New Roman" w:hAnsi="Times New Roman" w:cs="Times New Roman"/>
                <w:sz w:val="24"/>
                <w:u w:val="single"/>
              </w:rPr>
              <w:t xml:space="preserve">                      </w:t>
            </w:r>
          </w:p>
        </w:tc>
      </w:tr>
    </w:tbl>
    <w:p>
      <w:pPr>
        <w:spacing w:line="440" w:lineRule="exact"/>
        <w:ind w:firstLine="420"/>
        <w:rPr>
          <w:rFonts w:ascii="Times New Roman" w:hAnsi="Times New Roman" w:cs="Times New Roman"/>
          <w:b/>
          <w:bCs/>
        </w:rPr>
      </w:pPr>
      <w:r>
        <w:rPr>
          <w:rFonts w:ascii="Times New Roman" w:hAnsi="Times New Roman" w:cs="Times New Roman"/>
          <w:b/>
          <w:bCs/>
        </w:rPr>
        <w:t>4.1.2</w:t>
      </w:r>
      <w:r>
        <w:rPr>
          <w:rFonts w:ascii="Times New Roman" w:hAnsi="Times New Roman"/>
          <w:b/>
          <w:bCs/>
        </w:rPr>
        <w:t>未按本章第4.1.1项</w:t>
      </w:r>
      <w:r>
        <w:rPr>
          <w:rFonts w:ascii="Times New Roman" w:hAnsi="Times New Roman" w:cs="Times New Roman"/>
          <w:b/>
          <w:bCs/>
        </w:rPr>
        <w:t>要求</w:t>
      </w:r>
      <w:r>
        <w:rPr>
          <w:rFonts w:ascii="Times New Roman" w:hAnsi="Times New Roman"/>
          <w:b/>
          <w:bCs/>
        </w:rPr>
        <w:t>密封的</w:t>
      </w:r>
      <w:r>
        <w:rPr>
          <w:rFonts w:hint="eastAsia" w:ascii="Times New Roman" w:hAnsi="Times New Roman"/>
          <w:b/>
          <w:bCs/>
        </w:rPr>
        <w:t>响应文件</w:t>
      </w:r>
      <w:r>
        <w:rPr>
          <w:rFonts w:ascii="Times New Roman" w:hAnsi="Times New Roman"/>
          <w:b/>
          <w:bCs/>
        </w:rPr>
        <w:t>，</w:t>
      </w:r>
      <w:r>
        <w:rPr>
          <w:rFonts w:hint="eastAsia" w:ascii="Times New Roman" w:hAnsi="Times New Roman"/>
          <w:b/>
          <w:bCs/>
        </w:rPr>
        <w:t>采购人</w:t>
      </w:r>
      <w:r>
        <w:rPr>
          <w:rFonts w:ascii="Times New Roman" w:hAnsi="Times New Roman"/>
          <w:b/>
          <w:bCs/>
        </w:rPr>
        <w:t>将予以拒收。</w:t>
      </w:r>
    </w:p>
    <w:p>
      <w:pPr>
        <w:keepNext/>
        <w:keepLines/>
        <w:spacing w:before="120" w:after="120"/>
        <w:outlineLvl w:val="2"/>
        <w:rPr>
          <w:rFonts w:ascii="Times New Roman" w:hAnsi="Times New Roman" w:eastAsia="黑体" w:cs="Times New Roman"/>
          <w:bCs/>
          <w:sz w:val="24"/>
          <w:szCs w:val="32"/>
        </w:rPr>
      </w:pPr>
      <w:bookmarkStart w:id="94" w:name="_Toc14201235"/>
      <w:bookmarkStart w:id="95" w:name="_Toc26656966"/>
      <w:r>
        <w:rPr>
          <w:rFonts w:ascii="Times New Roman" w:hAnsi="Times New Roman" w:eastAsia="黑体" w:cs="Times New Roman"/>
          <w:bCs/>
          <w:sz w:val="24"/>
          <w:szCs w:val="32"/>
        </w:rPr>
        <w:t>4.2 响应文件的递交</w:t>
      </w:r>
      <w:bookmarkEnd w:id="94"/>
      <w:bookmarkEnd w:id="95"/>
    </w:p>
    <w:p>
      <w:pPr>
        <w:spacing w:line="440" w:lineRule="exact"/>
        <w:ind w:firstLine="420"/>
        <w:rPr>
          <w:rFonts w:ascii="Times New Roman" w:hAnsi="Times New Roman" w:cs="Times New Roman"/>
        </w:rPr>
      </w:pPr>
      <w:r>
        <w:rPr>
          <w:rFonts w:ascii="Times New Roman" w:hAnsi="Times New Roman" w:cs="Times New Roman"/>
        </w:rPr>
        <w:t>4.2.1供应商应当</w:t>
      </w:r>
      <w:r>
        <w:rPr>
          <w:rFonts w:hint="eastAsia" w:ascii="Times New Roman" w:hAnsi="Times New Roman" w:cs="Times New Roman"/>
        </w:rPr>
        <w:t>按照第一章</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zCs w:val="21"/>
        </w:rPr>
        <w:t>采购公告</w:t>
      </w:r>
      <w:r>
        <w:rPr>
          <w:rFonts w:hint="eastAsia" w:asciiTheme="minorEastAsia" w:hAnsiTheme="minorEastAsia" w:eastAsiaTheme="minorEastAsia" w:cstheme="minorEastAsia"/>
        </w:rPr>
        <w:t>”</w:t>
      </w:r>
      <w:r>
        <w:rPr>
          <w:rFonts w:hint="eastAsia" w:ascii="Times New Roman" w:hAnsi="Times New Roman" w:cs="Times New Roman"/>
          <w:szCs w:val="21"/>
        </w:rPr>
        <w:t>第</w:t>
      </w:r>
      <w:r>
        <w:rPr>
          <w:rFonts w:hint="eastAsia" w:ascii="Times New Roman" w:hAnsi="Times New Roman" w:cs="Times New Roman"/>
          <w:szCs w:val="21"/>
          <w:lang w:val="en-US" w:eastAsia="zh-CN"/>
        </w:rPr>
        <w:t>7</w:t>
      </w:r>
      <w:r>
        <w:rPr>
          <w:rFonts w:hint="eastAsia" w:ascii="Times New Roman" w:hAnsi="Times New Roman" w:cs="Times New Roman"/>
          <w:szCs w:val="21"/>
        </w:rPr>
        <w:t>条的规定递交响应文件</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4.2.</w:t>
      </w: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递交响应文件的供应商数量不足3家时，采购人将宣布本次采购失败，并退还已递交的响应文件。</w:t>
      </w:r>
    </w:p>
    <w:p>
      <w:pPr>
        <w:spacing w:line="440" w:lineRule="exact"/>
        <w:ind w:firstLine="420"/>
        <w:rPr>
          <w:rFonts w:ascii="Times New Roman" w:hAnsi="Times New Roman" w:cs="Times New Roman"/>
        </w:rPr>
      </w:pPr>
      <w:r>
        <w:rPr>
          <w:rFonts w:hint="eastAsia" w:ascii="Times New Roman" w:hAnsi="Times New Roman" w:cs="Times New Roman"/>
        </w:rPr>
        <w:t>4.2.3 除第4.2.2项规定外，</w:t>
      </w:r>
      <w:r>
        <w:rPr>
          <w:rFonts w:ascii="Times New Roman" w:hAnsi="Times New Roman" w:cs="Times New Roman"/>
        </w:rPr>
        <w:t>供应商所递交的响应文件不予退还。</w:t>
      </w:r>
    </w:p>
    <w:p>
      <w:pPr>
        <w:keepNext/>
        <w:keepLines/>
        <w:spacing w:beforeLines="50" w:afterLines="50"/>
        <w:outlineLvl w:val="1"/>
        <w:rPr>
          <w:rFonts w:ascii="Times New Roman" w:hAnsi="Times New Roman" w:eastAsia="黑体" w:cs="Times New Roman"/>
          <w:bCs/>
          <w:sz w:val="24"/>
          <w:szCs w:val="32"/>
        </w:rPr>
      </w:pPr>
      <w:bookmarkStart w:id="96" w:name="_Toc9067724"/>
      <w:bookmarkStart w:id="97" w:name="_Toc14201237"/>
      <w:bookmarkStart w:id="98" w:name="_Toc26656968"/>
      <w:r>
        <w:rPr>
          <w:rFonts w:ascii="Times New Roman" w:hAnsi="Times New Roman" w:eastAsia="黑体" w:cs="Times New Roman"/>
          <w:bCs/>
          <w:sz w:val="24"/>
          <w:szCs w:val="32"/>
        </w:rPr>
        <w:t xml:space="preserve">5. </w:t>
      </w:r>
      <w:bookmarkEnd w:id="96"/>
      <w:bookmarkEnd w:id="97"/>
      <w:bookmarkEnd w:id="98"/>
      <w:r>
        <w:rPr>
          <w:rFonts w:ascii="Times New Roman" w:hAnsi="Times New Roman" w:eastAsia="黑体" w:cs="Times New Roman"/>
          <w:bCs/>
          <w:sz w:val="24"/>
          <w:szCs w:val="32"/>
        </w:rPr>
        <w:t>启封</w:t>
      </w:r>
    </w:p>
    <w:p>
      <w:pPr>
        <w:keepNext/>
        <w:keepLines/>
        <w:spacing w:before="120" w:after="120"/>
        <w:outlineLvl w:val="2"/>
        <w:rPr>
          <w:rFonts w:ascii="Times New Roman" w:hAnsi="Times New Roman" w:eastAsia="黑体" w:cs="Times New Roman"/>
          <w:bCs/>
          <w:sz w:val="24"/>
          <w:szCs w:val="32"/>
        </w:rPr>
      </w:pPr>
      <w:bookmarkStart w:id="99" w:name="_Toc26656969"/>
      <w:bookmarkStart w:id="100" w:name="_Toc14201238"/>
      <w:r>
        <w:rPr>
          <w:rFonts w:ascii="Times New Roman" w:hAnsi="Times New Roman" w:eastAsia="黑体" w:cs="Times New Roman"/>
          <w:bCs/>
          <w:sz w:val="24"/>
          <w:szCs w:val="32"/>
        </w:rPr>
        <w:t>5.1 启封时间和地点</w:t>
      </w:r>
      <w:bookmarkEnd w:id="99"/>
      <w:bookmarkEnd w:id="100"/>
    </w:p>
    <w:p>
      <w:pPr>
        <w:spacing w:line="440" w:lineRule="exact"/>
        <w:ind w:firstLine="420"/>
        <w:rPr>
          <w:rFonts w:ascii="Times New Roman" w:hAnsi="Times New Roman" w:cs="Times New Roman"/>
        </w:rPr>
      </w:pPr>
      <w:r>
        <w:rPr>
          <w:rFonts w:ascii="Times New Roman" w:hAnsi="Times New Roman" w:cs="Times New Roman"/>
        </w:rPr>
        <w:t>采购人在本章第4.2.1项规定的响应文件递交截止时间（启封时间），</w:t>
      </w:r>
      <w:r>
        <w:rPr>
          <w:rFonts w:hint="eastAsia" w:ascii="Times New Roman" w:hAnsi="Times New Roman" w:cs="Times New Roman"/>
        </w:rPr>
        <w:t>按照第</w:t>
      </w:r>
      <w:r>
        <w:rPr>
          <w:rFonts w:hint="eastAsia" w:asciiTheme="minorEastAsia" w:hAnsiTheme="minorEastAsia" w:eastAsiaTheme="minorEastAsia" w:cstheme="minorEastAsia"/>
        </w:rPr>
        <w:t>一章“</w:t>
      </w:r>
      <w:r>
        <w:rPr>
          <w:rFonts w:hint="eastAsia" w:asciiTheme="minorEastAsia" w:hAnsiTheme="minorEastAsia" w:eastAsiaTheme="minorEastAsia" w:cstheme="minorEastAsia"/>
          <w:szCs w:val="21"/>
        </w:rPr>
        <w:t>采购公告</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zCs w:val="21"/>
        </w:rPr>
        <w:t>第</w:t>
      </w:r>
      <w:r>
        <w:rPr>
          <w:rFonts w:hint="eastAsia" w:ascii="Times New Roman" w:hAnsi="Times New Roman" w:cs="Times New Roman"/>
          <w:lang w:val="en-US" w:eastAsia="zh-CN"/>
        </w:rPr>
        <w:t>8</w:t>
      </w:r>
      <w:r>
        <w:rPr>
          <w:rFonts w:hint="eastAsia" w:asciiTheme="minorEastAsia" w:hAnsiTheme="minorEastAsia" w:eastAsiaTheme="minorEastAsia" w:cstheme="minorEastAsia"/>
          <w:szCs w:val="21"/>
        </w:rPr>
        <w:t>条的规定进行启封</w:t>
      </w:r>
      <w:r>
        <w:rPr>
          <w:rFonts w:hint="eastAsia" w:asciiTheme="minorEastAsia" w:hAnsiTheme="minorEastAsia" w:eastAsiaTheme="minorEastAsia" w:cstheme="minorEastAsia"/>
        </w:rPr>
        <w:t>。</w:t>
      </w:r>
    </w:p>
    <w:p>
      <w:pPr>
        <w:spacing w:line="440" w:lineRule="exact"/>
        <w:ind w:firstLine="420"/>
        <w:rPr>
          <w:rFonts w:ascii="Times New Roman" w:hAnsi="Times New Roman" w:cs="Times New Roman"/>
        </w:rPr>
      </w:pPr>
      <w:r>
        <w:rPr>
          <w:rFonts w:ascii="Times New Roman" w:hAnsi="Times New Roman" w:cs="Times New Roman"/>
        </w:rPr>
        <w:t>供应商若未派法定代表人或其委托代理人出席启封活动，视为该供应商默认启封结果。</w:t>
      </w:r>
    </w:p>
    <w:p>
      <w:pPr>
        <w:keepNext/>
        <w:keepLines/>
        <w:spacing w:before="120" w:after="120"/>
        <w:outlineLvl w:val="2"/>
        <w:rPr>
          <w:rFonts w:ascii="Times New Roman" w:hAnsi="Times New Roman" w:eastAsia="黑体" w:cs="Times New Roman"/>
          <w:bCs/>
          <w:sz w:val="24"/>
          <w:szCs w:val="32"/>
        </w:rPr>
      </w:pPr>
      <w:bookmarkStart w:id="101" w:name="_Toc14201239"/>
      <w:bookmarkStart w:id="102" w:name="_Toc26656970"/>
      <w:r>
        <w:rPr>
          <w:rFonts w:ascii="Times New Roman" w:hAnsi="Times New Roman" w:eastAsia="黑体" w:cs="Times New Roman"/>
          <w:bCs/>
          <w:sz w:val="24"/>
          <w:szCs w:val="32"/>
        </w:rPr>
        <w:t>5.2</w:t>
      </w:r>
      <w:r>
        <w:rPr>
          <w:rFonts w:hint="eastAsia" w:ascii="Times New Roman" w:hAnsi="Times New Roman" w:eastAsia="黑体" w:cs="Times New Roman"/>
          <w:bCs/>
          <w:sz w:val="24"/>
          <w:szCs w:val="32"/>
        </w:rPr>
        <w:t>启封</w:t>
      </w:r>
      <w:r>
        <w:rPr>
          <w:rFonts w:ascii="Times New Roman" w:hAnsi="Times New Roman" w:eastAsia="黑体" w:cs="Times New Roman"/>
          <w:bCs/>
          <w:sz w:val="24"/>
          <w:szCs w:val="32"/>
        </w:rPr>
        <w:t>程序</w:t>
      </w:r>
      <w:bookmarkEnd w:id="101"/>
      <w:bookmarkEnd w:id="102"/>
    </w:p>
    <w:p>
      <w:pPr>
        <w:spacing w:line="440" w:lineRule="exact"/>
        <w:ind w:firstLine="420"/>
        <w:rPr>
          <w:rFonts w:ascii="Times New Roman" w:hAnsi="Times New Roman" w:cs="Times New Roman"/>
        </w:rPr>
      </w:pPr>
      <w:r>
        <w:rPr>
          <w:rFonts w:ascii="Times New Roman" w:hAnsi="Times New Roman" w:cs="Times New Roman"/>
        </w:rPr>
        <w:t xml:space="preserve">5.2.1主持人按下列程序进行启封： </w:t>
      </w:r>
    </w:p>
    <w:p>
      <w:pPr>
        <w:spacing w:line="440" w:lineRule="exact"/>
        <w:ind w:firstLine="420"/>
        <w:rPr>
          <w:rFonts w:ascii="Times New Roman" w:hAnsi="Times New Roman" w:cs="Times New Roman"/>
        </w:rPr>
      </w:pPr>
      <w:r>
        <w:rPr>
          <w:rFonts w:ascii="Times New Roman" w:hAnsi="Times New Roman" w:cs="Times New Roman"/>
        </w:rPr>
        <w:t>（1）公布在响应文件递交截止时间</w:t>
      </w:r>
      <w:r>
        <w:rPr>
          <w:rFonts w:hint="eastAsia" w:ascii="Times New Roman" w:hAnsi="Times New Roman" w:cs="Times New Roman"/>
        </w:rPr>
        <w:t>前</w:t>
      </w:r>
      <w:r>
        <w:rPr>
          <w:rFonts w:ascii="Times New Roman" w:hAnsi="Times New Roman" w:cs="Times New Roman"/>
        </w:rPr>
        <w:t>递交响应文件的供应商名称；</w:t>
      </w:r>
    </w:p>
    <w:p>
      <w:pPr>
        <w:spacing w:line="440" w:lineRule="exact"/>
        <w:ind w:firstLine="420"/>
        <w:rPr>
          <w:rFonts w:ascii="Times New Roman" w:hAnsi="Times New Roman" w:cs="Times New Roman"/>
        </w:rPr>
      </w:pPr>
      <w:r>
        <w:rPr>
          <w:rFonts w:ascii="Times New Roman" w:hAnsi="Times New Roman" w:cs="Times New Roman"/>
        </w:rPr>
        <w:t xml:space="preserve">（2）由供应商推选的代表检查响应文件的密封情况； </w:t>
      </w:r>
    </w:p>
    <w:p>
      <w:pPr>
        <w:spacing w:line="440" w:lineRule="exact"/>
        <w:ind w:firstLine="420"/>
        <w:rPr>
          <w:rFonts w:ascii="Times New Roman" w:hAnsi="Times New Roman" w:cs="Times New Roman"/>
        </w:rPr>
      </w:pPr>
      <w:r>
        <w:rPr>
          <w:rFonts w:hint="eastAsia" w:ascii="Times New Roman" w:hAnsi="Times New Roman" w:cs="Times New Roman"/>
        </w:rPr>
        <w:t>（3）开启商务技术响应文件；</w:t>
      </w:r>
    </w:p>
    <w:p>
      <w:pPr>
        <w:spacing w:line="440" w:lineRule="exact"/>
        <w:ind w:firstLine="420"/>
        <w:rPr>
          <w:rFonts w:ascii="Times New Roman" w:hAnsi="Times New Roman" w:cs="Times New Roman"/>
        </w:rPr>
      </w:pPr>
      <w:r>
        <w:rPr>
          <w:rFonts w:hint="eastAsia" w:ascii="Times New Roman" w:hAnsi="Times New Roman" w:cs="Times New Roman"/>
        </w:rPr>
        <w:t>（4）开启报价文件；</w:t>
      </w:r>
    </w:p>
    <w:p>
      <w:pPr>
        <w:spacing w:line="440" w:lineRule="exact"/>
        <w:ind w:firstLine="420"/>
        <w:rPr>
          <w:rFonts w:ascii="Times New Roman" w:hAnsi="Times New Roman" w:cs="Times New Roman"/>
        </w:rPr>
      </w:pPr>
      <w:r>
        <w:rPr>
          <w:rFonts w:hint="eastAsia" w:ascii="Times New Roman" w:hAnsi="Times New Roman" w:cs="Times New Roman"/>
        </w:rPr>
        <w:t>（5）启封结束。</w:t>
      </w:r>
    </w:p>
    <w:p>
      <w:pPr>
        <w:spacing w:line="440" w:lineRule="exact"/>
        <w:ind w:firstLine="420"/>
        <w:rPr>
          <w:rFonts w:ascii="Times New Roman" w:hAnsi="Times New Roman" w:cs="Times New Roman"/>
        </w:rPr>
      </w:pPr>
      <w:r>
        <w:rPr>
          <w:rFonts w:ascii="Times New Roman" w:hAnsi="Times New Roman" w:cs="Times New Roman"/>
          <w:bCs/>
        </w:rPr>
        <w:t>5.2.2</w:t>
      </w:r>
      <w:r>
        <w:rPr>
          <w:rFonts w:ascii="Times New Roman" w:hAnsi="Times New Roman" w:cs="Times New Roman"/>
        </w:rPr>
        <w:t>供应商</w:t>
      </w:r>
      <w:r>
        <w:rPr>
          <w:rFonts w:hint="eastAsia" w:ascii="Times New Roman" w:hAnsi="Times New Roman" w:cs="Times New Roman"/>
        </w:rPr>
        <w:t>在</w:t>
      </w:r>
      <w:r>
        <w:rPr>
          <w:rFonts w:ascii="Times New Roman" w:hAnsi="Times New Roman" w:cs="Times New Roman"/>
        </w:rPr>
        <w:t>启封过程</w:t>
      </w:r>
      <w:r>
        <w:rPr>
          <w:rFonts w:hint="eastAsia" w:ascii="Times New Roman" w:hAnsi="Times New Roman" w:cs="Times New Roman"/>
        </w:rPr>
        <w:t>中</w:t>
      </w:r>
      <w:r>
        <w:rPr>
          <w:rFonts w:ascii="Times New Roman" w:hAnsi="Times New Roman" w:cs="Times New Roman"/>
        </w:rPr>
        <w:t>有</w:t>
      </w:r>
      <w:r>
        <w:rPr>
          <w:rFonts w:hint="eastAsia" w:ascii="Times New Roman" w:hAnsi="Times New Roman" w:cs="Times New Roman"/>
        </w:rPr>
        <w:t>疑问</w:t>
      </w:r>
      <w:r>
        <w:rPr>
          <w:rFonts w:ascii="Times New Roman" w:hAnsi="Times New Roman" w:cs="Times New Roman"/>
        </w:rPr>
        <w:t>的，应当在</w:t>
      </w:r>
      <w:r>
        <w:rPr>
          <w:rFonts w:hint="eastAsia" w:ascii="Times New Roman" w:hAnsi="Times New Roman" w:cs="Times New Roman"/>
        </w:rPr>
        <w:t>现场</w:t>
      </w:r>
      <w:r>
        <w:rPr>
          <w:rFonts w:ascii="Times New Roman" w:hAnsi="Times New Roman" w:cs="Times New Roman"/>
        </w:rPr>
        <w:t>提出</w:t>
      </w:r>
      <w:r>
        <w:rPr>
          <w:rFonts w:hint="eastAsia" w:ascii="Times New Roman" w:hAnsi="Times New Roman" w:cs="Times New Roman"/>
        </w:rPr>
        <w:t>，</w:t>
      </w:r>
      <w:r>
        <w:rPr>
          <w:rFonts w:ascii="Times New Roman" w:hAnsi="Times New Roman" w:cs="Times New Roman"/>
        </w:rPr>
        <w:t>采购人</w:t>
      </w:r>
      <w:r>
        <w:rPr>
          <w:rFonts w:hint="eastAsia" w:ascii="Times New Roman" w:hAnsi="Times New Roman" w:cs="Times New Roman"/>
        </w:rPr>
        <w:t>将</w:t>
      </w:r>
      <w:r>
        <w:rPr>
          <w:rFonts w:ascii="Times New Roman" w:hAnsi="Times New Roman" w:cs="Times New Roman"/>
        </w:rPr>
        <w:t>当场作出答复。</w:t>
      </w:r>
    </w:p>
    <w:p>
      <w:pPr>
        <w:keepNext/>
        <w:keepLines/>
        <w:spacing w:beforeLines="50" w:afterLines="50"/>
        <w:outlineLvl w:val="1"/>
        <w:rPr>
          <w:rFonts w:ascii="Times New Roman" w:hAnsi="Times New Roman" w:eastAsia="黑体" w:cs="Times New Roman"/>
          <w:bCs/>
          <w:sz w:val="24"/>
          <w:szCs w:val="32"/>
        </w:rPr>
      </w:pPr>
      <w:bookmarkStart w:id="103" w:name="_Toc14201241"/>
      <w:bookmarkStart w:id="104" w:name="_Toc26656972"/>
      <w:bookmarkStart w:id="105" w:name="_Toc9067725"/>
      <w:r>
        <w:rPr>
          <w:rFonts w:ascii="Times New Roman" w:hAnsi="Times New Roman" w:eastAsia="黑体" w:cs="Times New Roman"/>
          <w:bCs/>
          <w:sz w:val="24"/>
          <w:szCs w:val="32"/>
        </w:rPr>
        <w:t>6. 评</w:t>
      </w:r>
      <w:bookmarkEnd w:id="103"/>
      <w:bookmarkEnd w:id="104"/>
      <w:bookmarkEnd w:id="105"/>
      <w:r>
        <w:rPr>
          <w:rFonts w:ascii="Times New Roman" w:hAnsi="Times New Roman" w:eastAsia="黑体" w:cs="Times New Roman"/>
          <w:bCs/>
          <w:sz w:val="24"/>
          <w:szCs w:val="32"/>
        </w:rPr>
        <w:t>审</w:t>
      </w:r>
    </w:p>
    <w:p>
      <w:pPr>
        <w:keepNext/>
        <w:keepLines/>
        <w:spacing w:before="120" w:after="120"/>
        <w:outlineLvl w:val="2"/>
        <w:rPr>
          <w:rFonts w:ascii="Times New Roman" w:hAnsi="Times New Roman" w:eastAsia="黑体" w:cs="Times New Roman"/>
          <w:bCs/>
          <w:sz w:val="24"/>
          <w:szCs w:val="32"/>
        </w:rPr>
      </w:pPr>
      <w:bookmarkStart w:id="106" w:name="_Toc14201242"/>
      <w:bookmarkStart w:id="107" w:name="_Toc26656973"/>
      <w:r>
        <w:rPr>
          <w:rFonts w:ascii="Times New Roman" w:hAnsi="Times New Roman" w:eastAsia="黑体" w:cs="Times New Roman"/>
          <w:bCs/>
          <w:sz w:val="24"/>
          <w:szCs w:val="32"/>
        </w:rPr>
        <w:t>6.1</w:t>
      </w:r>
      <w:bookmarkEnd w:id="106"/>
      <w:bookmarkEnd w:id="107"/>
      <w:r>
        <w:rPr>
          <w:rFonts w:hint="eastAsia" w:ascii="Times New Roman" w:hAnsi="Times New Roman" w:eastAsia="黑体" w:cs="Times New Roman"/>
          <w:bCs/>
          <w:sz w:val="24"/>
          <w:szCs w:val="32"/>
        </w:rPr>
        <w:t>评审小组</w:t>
      </w:r>
    </w:p>
    <w:p>
      <w:pPr>
        <w:spacing w:line="440" w:lineRule="exact"/>
        <w:ind w:firstLine="420"/>
        <w:rPr>
          <w:rFonts w:ascii="Times New Roman" w:hAnsi="Times New Roman" w:cs="Times New Roman"/>
        </w:rPr>
      </w:pPr>
      <w:r>
        <w:rPr>
          <w:rFonts w:ascii="Times New Roman" w:hAnsi="Times New Roman" w:cs="Times New Roman"/>
        </w:rPr>
        <w:t>评审由采购人</w:t>
      </w:r>
      <w:r>
        <w:rPr>
          <w:rFonts w:hint="eastAsia" w:ascii="Times New Roman" w:hAnsi="Times New Roman" w:cs="Times New Roman"/>
        </w:rPr>
        <w:t>自行</w:t>
      </w:r>
      <w:r>
        <w:rPr>
          <w:rFonts w:ascii="Times New Roman" w:hAnsi="Times New Roman" w:cs="Times New Roman"/>
        </w:rPr>
        <w:t>组建的</w:t>
      </w:r>
      <w:r>
        <w:rPr>
          <w:rFonts w:hint="eastAsia" w:ascii="Times New Roman" w:hAnsi="Times New Roman" w:cs="Times New Roman"/>
        </w:rPr>
        <w:t>评审小组</w:t>
      </w:r>
      <w:r>
        <w:rPr>
          <w:rFonts w:ascii="Times New Roman" w:hAnsi="Times New Roman" w:cs="Times New Roman"/>
        </w:rPr>
        <w:t>负责。</w:t>
      </w:r>
      <w:r>
        <w:rPr>
          <w:rFonts w:hint="eastAsia" w:ascii="Times New Roman" w:hAnsi="Times New Roman" w:cs="Times New Roman"/>
        </w:rPr>
        <w:t>评审小组人数：3~7人（单数）</w:t>
      </w:r>
      <w:r>
        <w:rPr>
          <w:rFonts w:ascii="Times New Roman" w:hAnsi="Times New Roman" w:cs="Times New Roman"/>
        </w:rPr>
        <w:t>。</w:t>
      </w:r>
    </w:p>
    <w:p>
      <w:pPr>
        <w:keepNext/>
        <w:keepLines/>
        <w:spacing w:before="120" w:after="120"/>
        <w:outlineLvl w:val="2"/>
        <w:rPr>
          <w:rFonts w:ascii="Times New Roman" w:hAnsi="Times New Roman" w:eastAsia="黑体" w:cs="Times New Roman"/>
          <w:bCs/>
          <w:sz w:val="24"/>
          <w:szCs w:val="32"/>
        </w:rPr>
      </w:pPr>
      <w:bookmarkStart w:id="108" w:name="_Toc14201244"/>
      <w:bookmarkStart w:id="109" w:name="_Toc26656975"/>
      <w:r>
        <w:rPr>
          <w:rFonts w:ascii="Times New Roman" w:hAnsi="Times New Roman" w:eastAsia="黑体" w:cs="Times New Roman"/>
          <w:bCs/>
          <w:sz w:val="24"/>
          <w:szCs w:val="32"/>
        </w:rPr>
        <w:t>6.</w:t>
      </w:r>
      <w:r>
        <w:rPr>
          <w:rFonts w:hint="eastAsia" w:ascii="Times New Roman" w:hAnsi="Times New Roman" w:eastAsia="黑体" w:cs="Times New Roman"/>
          <w:bCs/>
          <w:sz w:val="24"/>
          <w:szCs w:val="32"/>
        </w:rPr>
        <w:t>2</w:t>
      </w:r>
      <w:r>
        <w:rPr>
          <w:rFonts w:ascii="Times New Roman" w:hAnsi="Times New Roman" w:eastAsia="黑体" w:cs="Times New Roman"/>
          <w:bCs/>
          <w:sz w:val="24"/>
          <w:szCs w:val="32"/>
        </w:rPr>
        <w:t>评</w:t>
      </w:r>
      <w:bookmarkEnd w:id="108"/>
      <w:bookmarkEnd w:id="109"/>
      <w:r>
        <w:rPr>
          <w:rFonts w:ascii="Times New Roman" w:hAnsi="Times New Roman" w:eastAsia="黑体" w:cs="Times New Roman"/>
          <w:bCs/>
          <w:sz w:val="24"/>
          <w:szCs w:val="32"/>
        </w:rPr>
        <w:t>审</w:t>
      </w:r>
    </w:p>
    <w:p>
      <w:pPr>
        <w:spacing w:line="440" w:lineRule="exact"/>
        <w:ind w:firstLine="420"/>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2</w:t>
      </w:r>
      <w:r>
        <w:rPr>
          <w:rFonts w:ascii="Times New Roman" w:hAnsi="Times New Roman" w:cs="Times New Roman"/>
        </w:rPr>
        <w:t>.1</w:t>
      </w:r>
      <w:r>
        <w:rPr>
          <w:rFonts w:hint="eastAsia" w:ascii="Times New Roman" w:hAnsi="Times New Roman" w:cs="Times New Roman"/>
        </w:rPr>
        <w:t>评审小组</w:t>
      </w:r>
      <w:r>
        <w:rPr>
          <w:rFonts w:ascii="Times New Roman" w:hAnsi="Times New Roman" w:cs="Times New Roman"/>
        </w:rPr>
        <w:t>按照第三章“评审办法”规定的方法、评审因素、标准和程序对响应文件进行评审。</w:t>
      </w:r>
    </w:p>
    <w:p>
      <w:pPr>
        <w:spacing w:line="440" w:lineRule="exact"/>
        <w:ind w:firstLine="420"/>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2</w:t>
      </w:r>
      <w:r>
        <w:rPr>
          <w:rFonts w:ascii="Times New Roman" w:hAnsi="Times New Roman" w:cs="Times New Roman"/>
        </w:rPr>
        <w:t>.2评审完成后，</w:t>
      </w:r>
      <w:r>
        <w:rPr>
          <w:rFonts w:hint="eastAsia" w:ascii="Times New Roman" w:hAnsi="Times New Roman" w:cs="Times New Roman"/>
        </w:rPr>
        <w:t>评审小组</w:t>
      </w:r>
      <w:r>
        <w:rPr>
          <w:rFonts w:ascii="Times New Roman" w:hAnsi="Times New Roman" w:cs="Times New Roman"/>
        </w:rPr>
        <w:t>应向采购人提交书面评审报告和成交候选人名单。</w:t>
      </w:r>
      <w:r>
        <w:rPr>
          <w:rFonts w:hint="eastAsia" w:ascii="Times New Roman" w:hAnsi="Times New Roman" w:cs="Times New Roman"/>
        </w:rPr>
        <w:t>评审小组</w:t>
      </w:r>
      <w:r>
        <w:rPr>
          <w:rFonts w:ascii="Times New Roman" w:hAnsi="Times New Roman" w:cs="Times New Roman"/>
        </w:rPr>
        <w:t>推荐成交候选人的人数</w:t>
      </w:r>
      <w:r>
        <w:rPr>
          <w:rFonts w:hint="eastAsia" w:ascii="Times New Roman" w:hAnsi="Times New Roman" w:cs="Times New Roman"/>
        </w:rPr>
        <w:t>为：3人（如不足3人，可以按实际数量推荐）</w:t>
      </w:r>
      <w:r>
        <w:rPr>
          <w:rFonts w:ascii="Times New Roman" w:hAnsi="Times New Roman" w:cs="Times New Roman"/>
        </w:rPr>
        <w:t>。</w:t>
      </w:r>
    </w:p>
    <w:p>
      <w:pPr>
        <w:spacing w:line="440" w:lineRule="exact"/>
        <w:ind w:firstLine="420"/>
        <w:rPr>
          <w:rFonts w:ascii="Times New Roman" w:hAnsi="Times New Roman" w:cs="Times New Roman"/>
        </w:rPr>
      </w:pPr>
      <w:r>
        <w:rPr>
          <w:rFonts w:hint="eastAsia" w:ascii="Times New Roman" w:hAnsi="Times New Roman" w:cs="Times New Roman"/>
          <w:lang w:val="en-US" w:eastAsia="zh-CN"/>
        </w:rPr>
        <w:t>6.2.3</w:t>
      </w:r>
      <w:r>
        <w:rPr>
          <w:rFonts w:hint="eastAsia" w:ascii="Times New Roman" w:hAnsi="Times New Roman" w:cs="Times New Roman"/>
        </w:rPr>
        <w:t>成交候选人公示期间，因异议或投诉导致采购候选人少于采购文件规定的数量时，采购人应当从以下后续处理方式中选择一种，具体为：</w:t>
      </w:r>
    </w:p>
    <w:p>
      <w:pPr>
        <w:spacing w:line="440" w:lineRule="exact"/>
        <w:ind w:firstLine="420"/>
        <w:rPr>
          <w:rFonts w:ascii="Times New Roman" w:hAnsi="Times New Roman" w:cs="Times New Roman"/>
        </w:rPr>
      </w:pPr>
      <w:r>
        <w:rPr>
          <w:rFonts w:hint="eastAsia" w:ascii="Times New Roman" w:hAnsi="Times New Roman" w:cs="Times New Roman"/>
        </w:rPr>
        <w:t xml:space="preserve">（1）继续定标； </w:t>
      </w:r>
    </w:p>
    <w:p>
      <w:pPr>
        <w:spacing w:line="440" w:lineRule="exact"/>
        <w:ind w:firstLine="420"/>
        <w:rPr>
          <w:rFonts w:ascii="Times New Roman" w:hAnsi="Times New Roman" w:cs="Times New Roman"/>
        </w:rPr>
      </w:pPr>
      <w:r>
        <w:rPr>
          <w:rFonts w:hint="eastAsia" w:ascii="Times New Roman" w:hAnsi="Times New Roman" w:cs="Times New Roman"/>
        </w:rPr>
        <w:t>（2）组织原</w:t>
      </w:r>
      <w:r>
        <w:rPr>
          <w:rFonts w:hint="eastAsia" w:ascii="Times New Roman" w:hAnsi="Times New Roman" w:cs="Times New Roman"/>
          <w:lang w:eastAsia="zh-CN"/>
        </w:rPr>
        <w:t>评审小组</w:t>
      </w:r>
      <w:r>
        <w:rPr>
          <w:rFonts w:hint="eastAsia" w:ascii="Times New Roman" w:hAnsi="Times New Roman" w:cs="Times New Roman"/>
        </w:rPr>
        <w:t>重新评审，补充推荐成交候选人后再定标；</w:t>
      </w:r>
    </w:p>
    <w:p>
      <w:pPr>
        <w:spacing w:line="440" w:lineRule="exact"/>
        <w:ind w:firstLine="420"/>
        <w:rPr>
          <w:rFonts w:ascii="Times New Roman" w:hAnsi="Times New Roman" w:cs="Times New Roman"/>
        </w:rPr>
      </w:pPr>
      <w:r>
        <w:rPr>
          <w:rFonts w:hint="eastAsia" w:ascii="Times New Roman" w:hAnsi="Times New Roman" w:cs="Times New Roman"/>
        </w:rPr>
        <w:t>（3）重新采购。</w:t>
      </w:r>
    </w:p>
    <w:p>
      <w:pPr>
        <w:keepNext/>
        <w:keepLines/>
        <w:spacing w:beforeLines="50" w:afterLines="50"/>
        <w:outlineLvl w:val="1"/>
        <w:rPr>
          <w:rFonts w:ascii="Times New Roman" w:hAnsi="Times New Roman" w:eastAsia="黑体" w:cs="Times New Roman"/>
          <w:bCs/>
          <w:sz w:val="24"/>
          <w:szCs w:val="32"/>
        </w:rPr>
      </w:pPr>
      <w:bookmarkStart w:id="110" w:name="_Toc26656976"/>
      <w:bookmarkStart w:id="111" w:name="_Toc14201245"/>
      <w:bookmarkStart w:id="112" w:name="_Toc9067726"/>
      <w:r>
        <w:rPr>
          <w:rFonts w:ascii="Times New Roman" w:hAnsi="Times New Roman" w:eastAsia="黑体" w:cs="Times New Roman"/>
          <w:bCs/>
          <w:sz w:val="24"/>
          <w:szCs w:val="32"/>
        </w:rPr>
        <w:t>7. 合同授予</w:t>
      </w:r>
      <w:bookmarkEnd w:id="110"/>
      <w:bookmarkEnd w:id="111"/>
      <w:bookmarkEnd w:id="112"/>
    </w:p>
    <w:p>
      <w:pPr>
        <w:keepNext/>
        <w:keepLines/>
        <w:spacing w:before="120" w:after="120"/>
        <w:outlineLvl w:val="2"/>
        <w:rPr>
          <w:rFonts w:ascii="Times New Roman" w:hAnsi="Times New Roman" w:eastAsia="黑体" w:cs="Times New Roman"/>
          <w:bCs/>
          <w:sz w:val="24"/>
          <w:szCs w:val="32"/>
        </w:rPr>
      </w:pPr>
      <w:bookmarkStart w:id="113" w:name="_Toc26656977"/>
      <w:bookmarkStart w:id="114" w:name="_Toc14201246"/>
      <w:r>
        <w:rPr>
          <w:rFonts w:ascii="Times New Roman" w:hAnsi="Times New Roman" w:eastAsia="黑体" w:cs="Times New Roman"/>
          <w:bCs/>
          <w:sz w:val="24"/>
          <w:szCs w:val="32"/>
        </w:rPr>
        <w:t>7.1成交候选人公示</w:t>
      </w:r>
      <w:bookmarkEnd w:id="113"/>
      <w:bookmarkEnd w:id="114"/>
    </w:p>
    <w:p>
      <w:pPr>
        <w:spacing w:line="440" w:lineRule="exact"/>
        <w:ind w:firstLine="420"/>
        <w:rPr>
          <w:rFonts w:ascii="Times New Roman" w:hAnsi="Times New Roman" w:cs="Times New Roman"/>
        </w:rPr>
      </w:pPr>
      <w:r>
        <w:rPr>
          <w:rFonts w:ascii="Times New Roman" w:hAnsi="Times New Roman" w:cs="Times New Roman"/>
        </w:rPr>
        <w:t>采用公开询比方式采购的项目，公示期不得少于2日</w:t>
      </w:r>
      <w:r>
        <w:rPr>
          <w:rFonts w:hint="eastAsia" w:ascii="Times New Roman" w:hAnsi="Times New Roman" w:cs="Times New Roman"/>
          <w:lang w:eastAsia="zh-CN"/>
        </w:rPr>
        <w:t>（含周末周日）</w:t>
      </w:r>
      <w:r>
        <w:rPr>
          <w:rFonts w:ascii="Times New Roman" w:hAnsi="Times New Roman" w:cs="Times New Roman"/>
        </w:rPr>
        <w:t>。</w:t>
      </w:r>
    </w:p>
    <w:p>
      <w:pPr>
        <w:keepNext/>
        <w:keepLines/>
        <w:spacing w:before="120" w:after="120"/>
        <w:outlineLvl w:val="2"/>
        <w:rPr>
          <w:rFonts w:ascii="Times New Roman" w:hAnsi="Times New Roman" w:eastAsia="黑体" w:cs="Times New Roman"/>
          <w:bCs/>
          <w:sz w:val="24"/>
          <w:szCs w:val="32"/>
        </w:rPr>
      </w:pPr>
      <w:bookmarkStart w:id="115" w:name="_Toc14201247"/>
      <w:bookmarkStart w:id="116" w:name="_Toc26656978"/>
      <w:r>
        <w:rPr>
          <w:rFonts w:ascii="Times New Roman" w:hAnsi="Times New Roman" w:eastAsia="黑体" w:cs="Times New Roman"/>
          <w:bCs/>
          <w:sz w:val="24"/>
          <w:szCs w:val="32"/>
        </w:rPr>
        <w:t>7.2评审结果异议</w:t>
      </w:r>
      <w:bookmarkEnd w:id="115"/>
      <w:bookmarkEnd w:id="116"/>
    </w:p>
    <w:p>
      <w:pPr>
        <w:spacing w:line="440" w:lineRule="exact"/>
        <w:ind w:firstLine="420"/>
        <w:rPr>
          <w:rFonts w:ascii="Times New Roman" w:hAnsi="Times New Roman" w:cs="Times New Roman"/>
        </w:rPr>
      </w:pPr>
      <w:r>
        <w:rPr>
          <w:rFonts w:ascii="Times New Roman" w:hAnsi="Times New Roman" w:cs="Times New Roman"/>
        </w:rPr>
        <w:t>供应商或其他利害关系人对评审结果有异议的，应在成交候选人公示期间提出。</w:t>
      </w:r>
    </w:p>
    <w:p>
      <w:pPr>
        <w:keepNext/>
        <w:keepLines/>
        <w:spacing w:before="120" w:after="120"/>
        <w:outlineLvl w:val="2"/>
        <w:rPr>
          <w:rFonts w:ascii="Times New Roman" w:hAnsi="Times New Roman" w:eastAsia="黑体" w:cs="Times New Roman"/>
          <w:bCs/>
          <w:sz w:val="24"/>
          <w:szCs w:val="32"/>
        </w:rPr>
      </w:pPr>
      <w:bookmarkStart w:id="117" w:name="_Toc26656979"/>
      <w:bookmarkStart w:id="118" w:name="_Toc14201248"/>
      <w:r>
        <w:rPr>
          <w:rFonts w:ascii="Times New Roman" w:hAnsi="Times New Roman" w:eastAsia="黑体" w:cs="Times New Roman"/>
          <w:bCs/>
          <w:sz w:val="24"/>
          <w:szCs w:val="32"/>
        </w:rPr>
        <w:t>7.3成交候选人履约能力审查</w:t>
      </w:r>
      <w:bookmarkEnd w:id="117"/>
      <w:bookmarkEnd w:id="118"/>
    </w:p>
    <w:p>
      <w:pPr>
        <w:spacing w:line="440" w:lineRule="exact"/>
        <w:ind w:firstLine="420"/>
        <w:rPr>
          <w:rFonts w:ascii="Times New Roman" w:hAnsi="Times New Roman" w:cs="Times New Roman"/>
        </w:rPr>
      </w:pPr>
      <w:r>
        <w:rPr>
          <w:rFonts w:ascii="Times New Roman" w:hAnsi="Times New Roman" w:cs="Times New Roman"/>
        </w:rPr>
        <w:t>成交候选人的经营、财务状况发生较大变化或存在违法行为，采购人认为可能影响其履约能力的，将在发出成交通知书前提请原</w:t>
      </w:r>
      <w:r>
        <w:rPr>
          <w:rFonts w:hint="eastAsia" w:ascii="Times New Roman" w:hAnsi="Times New Roman" w:cs="Times New Roman"/>
        </w:rPr>
        <w:t>评审小组</w:t>
      </w:r>
      <w:r>
        <w:rPr>
          <w:rFonts w:ascii="Times New Roman" w:hAnsi="Times New Roman" w:cs="Times New Roman"/>
        </w:rPr>
        <w:t>按照</w:t>
      </w:r>
      <w:r>
        <w:rPr>
          <w:rFonts w:hint="eastAsia" w:ascii="Times New Roman" w:hAnsi="Times New Roman" w:cs="Times New Roman"/>
          <w:lang w:eastAsia="zh-CN"/>
        </w:rPr>
        <w:t>采购文件</w:t>
      </w:r>
      <w:r>
        <w:rPr>
          <w:rFonts w:ascii="Times New Roman" w:hAnsi="Times New Roman" w:cs="Times New Roman"/>
        </w:rPr>
        <w:t>规定的标准和方法进行审查确认。</w:t>
      </w:r>
    </w:p>
    <w:p>
      <w:pPr>
        <w:keepNext/>
        <w:keepLines/>
        <w:spacing w:before="120" w:after="120"/>
        <w:outlineLvl w:val="2"/>
        <w:rPr>
          <w:rFonts w:ascii="Times New Roman" w:hAnsi="Times New Roman" w:eastAsia="黑体" w:cs="Times New Roman"/>
          <w:bCs/>
          <w:sz w:val="24"/>
          <w:szCs w:val="32"/>
        </w:rPr>
      </w:pPr>
      <w:bookmarkStart w:id="119" w:name="_Toc14201250"/>
      <w:bookmarkStart w:id="120" w:name="_Toc26656981"/>
      <w:r>
        <w:rPr>
          <w:rFonts w:ascii="Times New Roman" w:hAnsi="Times New Roman" w:eastAsia="黑体" w:cs="Times New Roman"/>
          <w:bCs/>
          <w:sz w:val="24"/>
          <w:szCs w:val="32"/>
        </w:rPr>
        <w:t>7.</w:t>
      </w:r>
      <w:bookmarkEnd w:id="119"/>
      <w:bookmarkEnd w:id="120"/>
      <w:bookmarkStart w:id="121" w:name="_Toc14201252"/>
      <w:bookmarkStart w:id="122" w:name="_Toc26656983"/>
      <w:r>
        <w:rPr>
          <w:rFonts w:ascii="Times New Roman" w:hAnsi="Times New Roman" w:eastAsia="黑体" w:cs="Times New Roman"/>
          <w:bCs/>
          <w:sz w:val="24"/>
          <w:szCs w:val="32"/>
        </w:rPr>
        <w:t>4履约保证金</w:t>
      </w:r>
      <w:bookmarkEnd w:id="121"/>
      <w:bookmarkEnd w:id="122"/>
    </w:p>
    <w:p>
      <w:pPr>
        <w:spacing w:line="440" w:lineRule="exact"/>
        <w:ind w:firstLine="420"/>
        <w:rPr>
          <w:rFonts w:ascii="Times New Roman" w:hAnsi="Times New Roman" w:cs="Times New Roman"/>
          <w:b/>
          <w:bCs/>
        </w:rPr>
      </w:pPr>
      <w:r>
        <w:rPr>
          <w:rFonts w:ascii="Times New Roman" w:hAnsi="Times New Roman" w:cs="Times New Roman"/>
        </w:rPr>
        <w:t>7.4.1</w:t>
      </w:r>
      <w:r>
        <w:rPr>
          <w:rFonts w:ascii="Times New Roman" w:hAnsi="Times New Roman" w:cs="Times New Roman"/>
          <w:b/>
          <w:bCs/>
        </w:rPr>
        <w:t>在签订合同前，成交人应向采购人提交</w:t>
      </w:r>
      <w:r>
        <w:rPr>
          <w:rFonts w:ascii="Times New Roman" w:hAnsi="Times New Roman" w:cs="Times New Roman"/>
          <w:b/>
          <w:bCs/>
          <w:highlight w:val="none"/>
        </w:rPr>
        <w:t>履约保证金</w:t>
      </w:r>
      <w:r>
        <w:rPr>
          <w:rFonts w:ascii="Times New Roman" w:hAnsi="Times New Roman" w:cs="Times New Roman"/>
          <w:b/>
          <w:bCs/>
        </w:rPr>
        <w:t>。履约保证金</w:t>
      </w:r>
      <w:r>
        <w:rPr>
          <w:rFonts w:hint="eastAsia" w:ascii="Times New Roman" w:hAnsi="Times New Roman" w:cs="Times New Roman"/>
          <w:b/>
          <w:bCs/>
        </w:rPr>
        <w:t>的金额</w:t>
      </w:r>
      <w:r>
        <w:rPr>
          <w:rFonts w:ascii="Times New Roman" w:hAnsi="Times New Roman" w:cs="Times New Roman"/>
          <w:b/>
          <w:bCs/>
        </w:rPr>
        <w:t>为</w:t>
      </w:r>
      <w:r>
        <w:rPr>
          <w:rFonts w:hint="eastAsia" w:ascii="Times New Roman" w:hAnsi="Times New Roman" w:cs="Times New Roman"/>
          <w:b/>
          <w:bCs/>
          <w:u w:val="single"/>
          <w:lang w:val="en-US" w:eastAsia="zh-CN"/>
        </w:rPr>
        <w:t xml:space="preserve"> </w:t>
      </w:r>
      <w:r>
        <w:rPr>
          <w:rFonts w:hint="eastAsia" w:ascii="Times New Roman" w:hAnsi="Times New Roman" w:cs="Times New Roman"/>
          <w:b/>
          <w:bCs/>
          <w:highlight w:val="yellow"/>
          <w:u w:val="single"/>
          <w:lang w:val="en-US" w:eastAsia="zh-CN"/>
        </w:rPr>
        <w:t>贰</w:t>
      </w:r>
      <w:r>
        <w:rPr>
          <w:rFonts w:hint="eastAsia" w:ascii="Times New Roman" w:hAnsi="Times New Roman" w:cs="Times New Roman"/>
          <w:b/>
          <w:bCs/>
          <w:highlight w:val="yellow"/>
          <w:u w:val="single"/>
        </w:rPr>
        <w:t>万元整</w:t>
      </w:r>
      <w:r>
        <w:rPr>
          <w:rFonts w:hint="eastAsia" w:ascii="Times New Roman" w:hAnsi="Times New Roman" w:cs="Times New Roman"/>
          <w:b/>
          <w:bCs/>
          <w:highlight w:val="yellow"/>
          <w:u w:val="single"/>
          <w:lang w:val="en-US" w:eastAsia="zh-CN"/>
        </w:rPr>
        <w:t xml:space="preserve"> </w:t>
      </w:r>
      <w:r>
        <w:rPr>
          <w:rFonts w:hint="eastAsia" w:ascii="Times New Roman" w:hAnsi="Times New Roman" w:cs="Times New Roman"/>
          <w:b/>
          <w:bCs/>
          <w:highlight w:val="yellow"/>
        </w:rPr>
        <w:t>履约保证金的形式为</w:t>
      </w:r>
      <w:r>
        <w:rPr>
          <w:rFonts w:hint="eastAsia" w:ascii="Times New Roman" w:hAnsi="Times New Roman" w:cs="Times New Roman"/>
          <w:b/>
          <w:bCs/>
          <w:highlight w:val="yellow"/>
          <w:u w:val="single"/>
          <w:lang w:val="en-US" w:eastAsia="zh-CN"/>
        </w:rPr>
        <w:t xml:space="preserve"> </w:t>
      </w:r>
      <w:r>
        <w:rPr>
          <w:rFonts w:hint="eastAsia" w:ascii="Times New Roman" w:hAnsi="Times New Roman" w:cs="Times New Roman"/>
          <w:b/>
          <w:bCs/>
          <w:highlight w:val="yellow"/>
          <w:u w:val="single"/>
        </w:rPr>
        <w:t>银行汇款</w:t>
      </w:r>
      <w:r>
        <w:rPr>
          <w:rFonts w:hint="eastAsia" w:ascii="Times New Roman" w:hAnsi="Times New Roman" w:cs="Times New Roman"/>
          <w:b/>
          <w:bCs/>
          <w:highlight w:val="yellow"/>
          <w:u w:val="single"/>
          <w:lang w:val="en-US" w:eastAsia="zh-CN"/>
        </w:rPr>
        <w:t xml:space="preserve">或投标保证金转履约保证金 </w:t>
      </w:r>
      <w:r>
        <w:rPr>
          <w:rFonts w:ascii="Times New Roman" w:hAnsi="Times New Roman" w:cs="Times New Roman"/>
          <w:b/>
          <w:bCs/>
          <w:highlight w:val="yellow"/>
        </w:rPr>
        <w:t>。</w:t>
      </w:r>
    </w:p>
    <w:p>
      <w:pPr>
        <w:spacing w:line="440" w:lineRule="exact"/>
        <w:ind w:firstLine="420"/>
        <w:rPr>
          <w:rFonts w:hint="default" w:ascii="Times New Roman" w:hAnsi="Times New Roman" w:cs="Times New Roman" w:eastAsiaTheme="minorEastAsia"/>
          <w:lang w:val="en-US" w:eastAsia="zh-CN"/>
        </w:rPr>
      </w:pPr>
      <w:r>
        <w:rPr>
          <w:rFonts w:ascii="Times New Roman" w:hAnsi="Times New Roman" w:cs="Times New Roman"/>
        </w:rPr>
        <w:t>7.4.2 成交人不能按本章第7.</w:t>
      </w:r>
      <w:r>
        <w:rPr>
          <w:rFonts w:hint="eastAsia" w:ascii="Times New Roman" w:hAnsi="Times New Roman" w:cs="Times New Roman"/>
        </w:rPr>
        <w:t>4</w:t>
      </w:r>
      <w:r>
        <w:rPr>
          <w:rFonts w:ascii="Times New Roman" w:hAnsi="Times New Roman" w:cs="Times New Roman"/>
        </w:rPr>
        <w:t>.1项要求提交履约保证金的，视为放弃成交候选人，其响应保证金不予退还，给采购人造成的损失超过响应保证金数额的，成交人还应当对超过部分予以赔偿</w:t>
      </w:r>
      <w:r>
        <w:rPr>
          <w:rFonts w:hint="eastAsia" w:ascii="Times New Roman" w:hAnsi="Times New Roman" w:cs="Times New Roman"/>
          <w:lang w:eastAsia="zh-CN"/>
        </w:rPr>
        <w:t>；</w:t>
      </w:r>
      <w:r>
        <w:rPr>
          <w:rFonts w:hint="eastAsia" w:ascii="Times New Roman" w:hAnsi="Times New Roman" w:cs="Times New Roman"/>
          <w:lang w:val="en-US" w:eastAsia="zh-CN"/>
        </w:rPr>
        <w:t>货物全部供完后退还全部履约保证金。</w:t>
      </w:r>
    </w:p>
    <w:p>
      <w:pPr>
        <w:keepNext/>
        <w:keepLines/>
        <w:spacing w:before="120" w:after="120"/>
        <w:outlineLvl w:val="2"/>
        <w:rPr>
          <w:rFonts w:ascii="Times New Roman" w:hAnsi="Times New Roman" w:eastAsia="黑体" w:cs="Times New Roman"/>
          <w:bCs/>
          <w:sz w:val="24"/>
          <w:szCs w:val="32"/>
        </w:rPr>
      </w:pPr>
      <w:bookmarkStart w:id="123" w:name="_Toc14201253"/>
      <w:bookmarkStart w:id="124" w:name="_Toc26656984"/>
      <w:r>
        <w:rPr>
          <w:rFonts w:ascii="Times New Roman" w:hAnsi="Times New Roman" w:eastAsia="黑体" w:cs="Times New Roman"/>
          <w:bCs/>
          <w:sz w:val="24"/>
          <w:szCs w:val="32"/>
        </w:rPr>
        <w:t>7.5签订合同</w:t>
      </w:r>
      <w:bookmarkEnd w:id="123"/>
      <w:bookmarkEnd w:id="124"/>
    </w:p>
    <w:p>
      <w:pPr>
        <w:spacing w:line="440" w:lineRule="exact"/>
        <w:ind w:firstLine="420"/>
        <w:rPr>
          <w:rFonts w:ascii="Times New Roman" w:hAnsi="Times New Roman" w:cs="Times New Roman"/>
        </w:rPr>
      </w:pPr>
      <w:r>
        <w:rPr>
          <w:rFonts w:ascii="Times New Roman" w:hAnsi="Times New Roman" w:cs="Times New Roman"/>
        </w:rPr>
        <w:t>采购人和成交人应在响应有效期内以及成交通知书发出之日起30日内，根据</w:t>
      </w:r>
      <w:r>
        <w:rPr>
          <w:rFonts w:hint="eastAsia" w:ascii="Times New Roman" w:hAnsi="Times New Roman" w:cs="Times New Roman"/>
          <w:lang w:eastAsia="zh-CN"/>
        </w:rPr>
        <w:t>采购文件</w:t>
      </w:r>
      <w:r>
        <w:rPr>
          <w:rFonts w:ascii="Times New Roman" w:hAnsi="Times New Roman" w:cs="Times New Roman"/>
        </w:rPr>
        <w:t>和成交人的响应文件订立书面合同。成交人无正当理由拒签合同，在签订合同时向采购人提出附加条件，或不按照</w:t>
      </w:r>
      <w:r>
        <w:rPr>
          <w:rFonts w:hint="eastAsia" w:ascii="Times New Roman" w:hAnsi="Times New Roman" w:cs="Times New Roman"/>
          <w:lang w:eastAsia="zh-CN"/>
        </w:rPr>
        <w:t>采购文件</w:t>
      </w:r>
      <w:r>
        <w:rPr>
          <w:rFonts w:ascii="Times New Roman" w:hAnsi="Times New Roman" w:cs="Times New Roman"/>
        </w:rPr>
        <w:t>要求提交履约保证金的，采购人取消其成交资格，其响应保证金不予退还；给采购人造成的损失超过响应保证金数额的，成交人还应对超过部分予以赔偿。</w:t>
      </w:r>
      <w:r>
        <w:rPr>
          <w:rFonts w:hint="eastAsia" w:ascii="Times New Roman" w:hAnsi="Times New Roman" w:cs="Times New Roman"/>
        </w:rPr>
        <w:t>签约合同价的确定以启封时宣布的报价与经供应商确认的修正（如有）后的报价中较低的为准。</w:t>
      </w:r>
    </w:p>
    <w:p>
      <w:pPr>
        <w:keepNext/>
        <w:keepLines/>
        <w:spacing w:beforeLines="50" w:afterLines="50"/>
        <w:outlineLvl w:val="1"/>
        <w:rPr>
          <w:rFonts w:ascii="Times New Roman" w:hAnsi="Times New Roman" w:eastAsia="黑体" w:cs="Times New Roman"/>
          <w:bCs/>
          <w:sz w:val="24"/>
          <w:szCs w:val="32"/>
        </w:rPr>
      </w:pPr>
      <w:bookmarkStart w:id="125" w:name="_Toc26656988"/>
      <w:bookmarkStart w:id="126" w:name="_Toc14201257"/>
      <w:bookmarkStart w:id="127" w:name="_Toc9067727"/>
      <w:r>
        <w:rPr>
          <w:rFonts w:ascii="Times New Roman" w:hAnsi="Times New Roman" w:eastAsia="黑体" w:cs="Times New Roman"/>
          <w:bCs/>
          <w:sz w:val="24"/>
          <w:szCs w:val="32"/>
        </w:rPr>
        <w:t>8. 纪律和监督</w:t>
      </w:r>
      <w:bookmarkEnd w:id="125"/>
      <w:bookmarkEnd w:id="126"/>
      <w:bookmarkEnd w:id="127"/>
    </w:p>
    <w:p>
      <w:pPr>
        <w:spacing w:line="440" w:lineRule="exact"/>
        <w:ind w:firstLine="420"/>
        <w:rPr>
          <w:rFonts w:ascii="Times New Roman" w:hAnsi="Times New Roman" w:cs="Times New Roman"/>
        </w:rPr>
      </w:pPr>
      <w:r>
        <w:rPr>
          <w:rFonts w:ascii="Times New Roman" w:hAnsi="Times New Roman" w:cs="Times New Roman"/>
        </w:rPr>
        <w:t>供应商不得相互串通报价或与采购人串通报价，不得向采购人或</w:t>
      </w:r>
      <w:r>
        <w:rPr>
          <w:rFonts w:hint="eastAsia" w:ascii="Times New Roman" w:hAnsi="Times New Roman" w:cs="Times New Roman"/>
        </w:rPr>
        <w:t>评审小组</w:t>
      </w:r>
      <w:r>
        <w:rPr>
          <w:rFonts w:ascii="Times New Roman" w:hAnsi="Times New Roman" w:cs="Times New Roman"/>
        </w:rPr>
        <w:t>成员行贿谋取成交，不得以他人名义报价或以其他方式弄虚作假骗取成交；供应商不得以任何方式干扰、影响评审工作。</w:t>
      </w:r>
    </w:p>
    <w:p>
      <w:pPr>
        <w:keepNext/>
        <w:keepLines/>
        <w:spacing w:beforeLines="50" w:afterLines="50"/>
        <w:outlineLvl w:val="1"/>
        <w:rPr>
          <w:rFonts w:ascii="Times New Roman" w:hAnsi="Times New Roman" w:eastAsia="黑体" w:cs="Times New Roman"/>
          <w:bCs/>
          <w:sz w:val="24"/>
          <w:szCs w:val="32"/>
        </w:rPr>
      </w:pPr>
      <w:bookmarkStart w:id="128" w:name="_Toc26656993"/>
      <w:bookmarkStart w:id="129" w:name="_Toc14201262"/>
      <w:r>
        <w:rPr>
          <w:rFonts w:hint="eastAsia" w:ascii="Times New Roman" w:hAnsi="Times New Roman" w:eastAsia="黑体" w:cs="Times New Roman"/>
          <w:bCs/>
          <w:sz w:val="24"/>
          <w:szCs w:val="32"/>
        </w:rPr>
        <w:t>9</w:t>
      </w:r>
      <w:r>
        <w:rPr>
          <w:rFonts w:hint="eastAsia" w:ascii="Times New Roman" w:hAnsi="Times New Roman" w:eastAsia="黑体" w:cs="Times New Roman"/>
          <w:bCs/>
          <w:sz w:val="24"/>
          <w:szCs w:val="32"/>
          <w:lang w:val="en-US" w:eastAsia="zh-CN"/>
        </w:rPr>
        <w:t>.</w:t>
      </w:r>
      <w:r>
        <w:rPr>
          <w:rFonts w:ascii="Times New Roman" w:hAnsi="Times New Roman" w:eastAsia="黑体" w:cs="Times New Roman"/>
          <w:bCs/>
          <w:sz w:val="24"/>
          <w:szCs w:val="32"/>
        </w:rPr>
        <w:t xml:space="preserve"> 投诉</w:t>
      </w:r>
      <w:bookmarkEnd w:id="128"/>
      <w:bookmarkEnd w:id="129"/>
    </w:p>
    <w:p>
      <w:pPr>
        <w:spacing w:line="440" w:lineRule="exact"/>
        <w:ind w:firstLine="42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.1 供应商或其他利害关系人认为询比活动不符合法律法规规定的，可以自知道或应当知道之日起10日内向有关监督部门投诉。投诉应有明确的请求和必要的证明材料。</w:t>
      </w:r>
    </w:p>
    <w:p>
      <w:pPr>
        <w:spacing w:line="440" w:lineRule="exact"/>
        <w:ind w:firstLine="42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.2 监督部门</w:t>
      </w:r>
      <w:r>
        <w:rPr>
          <w:rFonts w:hint="eastAsia" w:ascii="Times New Roman" w:hAnsi="Times New Roman" w:cs="Times New Roman"/>
        </w:rPr>
        <w:t>及</w:t>
      </w:r>
      <w:r>
        <w:rPr>
          <w:rFonts w:ascii="Times New Roman" w:hAnsi="Times New Roman" w:cs="Times New Roman"/>
        </w:rPr>
        <w:t>联系方式</w:t>
      </w:r>
      <w:r>
        <w:rPr>
          <w:rFonts w:hint="eastAsia" w:ascii="Times New Roman" w:hAnsi="Times New Roman" w:cs="Times New Roman"/>
        </w:rPr>
        <w:t>：__</w:t>
      </w:r>
      <w:r>
        <w:rPr>
          <w:rFonts w:hint="eastAsia" w:ascii="Times New Roman" w:hAnsi="Times New Roman" w:cs="Times New Roman"/>
          <w:u w:val="single"/>
          <w:lang w:val="en-US" w:eastAsia="zh-CN"/>
        </w:rPr>
        <w:t>0551-62265211</w:t>
      </w:r>
      <w:r>
        <w:rPr>
          <w:rFonts w:hint="eastAsia" w:ascii="Times New Roman" w:hAnsi="Times New Roman" w:cs="Times New Roman"/>
          <w:u w:val="single"/>
        </w:rPr>
        <w:t>_</w:t>
      </w:r>
      <w:r>
        <w:rPr>
          <w:rFonts w:hint="eastAsia" w:ascii="Times New Roman" w:hAnsi="Times New Roman" w:cs="Times New Roman"/>
        </w:rPr>
        <w:t>_。</w:t>
      </w:r>
    </w:p>
    <w:p>
      <w:pPr>
        <w:keepNext/>
        <w:keepLines/>
        <w:spacing w:beforeLines="50" w:afterLines="50"/>
        <w:outlineLvl w:val="1"/>
        <w:rPr>
          <w:rFonts w:ascii="Times New Roman" w:hAnsi="Times New Roman" w:eastAsia="黑体" w:cs="Times New Roman"/>
          <w:bCs/>
          <w:sz w:val="24"/>
          <w:szCs w:val="32"/>
        </w:rPr>
      </w:pPr>
      <w:bookmarkStart w:id="130" w:name="_Toc26656994"/>
      <w:bookmarkStart w:id="131" w:name="_Toc9067731"/>
      <w:bookmarkStart w:id="132" w:name="_Toc14201263"/>
      <w:r>
        <w:rPr>
          <w:rFonts w:hint="eastAsia" w:ascii="Times New Roman" w:hAnsi="Times New Roman" w:eastAsia="黑体" w:cs="Times New Roman"/>
          <w:bCs/>
          <w:sz w:val="24"/>
          <w:szCs w:val="32"/>
        </w:rPr>
        <w:t>10</w:t>
      </w:r>
      <w:r>
        <w:rPr>
          <w:rFonts w:ascii="Times New Roman" w:hAnsi="Times New Roman" w:eastAsia="黑体" w:cs="Times New Roman"/>
          <w:bCs/>
          <w:sz w:val="24"/>
          <w:szCs w:val="32"/>
        </w:rPr>
        <w:t>.</w:t>
      </w:r>
      <w:r>
        <w:rPr>
          <w:rFonts w:hint="eastAsia" w:ascii="Times New Roman" w:hAnsi="Times New Roman" w:eastAsia="黑体" w:cs="Times New Roman"/>
          <w:bCs/>
          <w:sz w:val="24"/>
          <w:szCs w:val="32"/>
        </w:rPr>
        <w:t xml:space="preserve"> </w:t>
      </w:r>
      <w:r>
        <w:rPr>
          <w:rFonts w:ascii="Times New Roman" w:hAnsi="Times New Roman" w:eastAsia="黑体" w:cs="Times New Roman"/>
          <w:bCs/>
          <w:sz w:val="24"/>
          <w:szCs w:val="32"/>
        </w:rPr>
        <w:t>需要补充的其他内容</w:t>
      </w:r>
      <w:bookmarkEnd w:id="130"/>
      <w:bookmarkEnd w:id="131"/>
      <w:bookmarkEnd w:id="132"/>
    </w:p>
    <w:p>
      <w:pPr>
        <w:spacing w:line="440" w:lineRule="exact"/>
        <w:ind w:firstLine="420"/>
        <w:rPr>
          <w:rFonts w:ascii="Times New Roman" w:hAnsi="Times New Roman" w:cs="Times New Roman"/>
        </w:rPr>
      </w:pPr>
      <w:r>
        <w:rPr>
          <w:rFonts w:ascii="Times New Roman" w:hAnsi="Times New Roman" w:cs="Times New Roman"/>
        </w:rPr>
        <w:t>需要补充的其他内容：</w:t>
      </w:r>
      <w:r>
        <w:rPr>
          <w:rFonts w:hint="eastAsia" w:ascii="Times New Roman" w:hAnsi="Times New Roman" w:cs="Times New Roman"/>
          <w:u w:val="single"/>
          <w:lang w:val="en-US" w:eastAsia="zh-CN"/>
        </w:rPr>
        <w:t xml:space="preserve"> </w:t>
      </w:r>
      <w:r>
        <w:rPr>
          <w:rFonts w:hint="eastAsia" w:ascii="Times New Roman" w:hAnsi="Times New Roman" w:cs="Times New Roman"/>
          <w:u w:val="single"/>
        </w:rPr>
        <w:t>见</w:t>
      </w:r>
      <w:r>
        <w:rPr>
          <w:rFonts w:hint="eastAsia" w:ascii="Times New Roman" w:hAnsi="Times New Roman" w:cs="Times New Roman"/>
          <w:u w:val="single"/>
          <w:lang w:eastAsia="zh-CN"/>
        </w:rPr>
        <w:t>响应</w:t>
      </w:r>
      <w:r>
        <w:rPr>
          <w:rFonts w:hint="eastAsia" w:ascii="Times New Roman" w:hAnsi="Times New Roman" w:cs="Times New Roman"/>
          <w:u w:val="single"/>
        </w:rPr>
        <w:t>人须知前附表</w:t>
      </w:r>
      <w:r>
        <w:rPr>
          <w:rFonts w:hint="eastAsia" w:ascii="Times New Roman" w:hAnsi="Times New Roman" w:cs="Times New Roman"/>
          <w:u w:val="single"/>
          <w:lang w:val="en-US" w:eastAsia="zh-CN"/>
        </w:rPr>
        <w:t xml:space="preserve"> </w:t>
      </w:r>
      <w:r>
        <w:rPr>
          <w:rFonts w:hint="eastAsia" w:ascii="Times New Roman" w:hAnsi="Times New Roman" w:cs="Times New Roman"/>
        </w:rPr>
        <w:t>。</w:t>
      </w:r>
    </w:p>
    <w:p>
      <w:pPr>
        <w:widowControl/>
        <w:jc w:val="left"/>
        <w:rPr>
          <w:rFonts w:ascii="Times New Roman" w:hAnsi="Times New Roman" w:cs="Times New Roman"/>
        </w:rPr>
      </w:pPr>
      <w:r>
        <w:rPr>
          <w:rFonts w:ascii="Times New Roman" w:hAnsi="Times New Roman" w:cs="Times New Roman"/>
        </w:rPr>
        <w:br w:type="page"/>
      </w:r>
    </w:p>
    <w:p>
      <w:pPr>
        <w:pageBreakBefore w:val="0"/>
        <w:kinsoku/>
        <w:overflowPunct/>
        <w:topLinePunct/>
        <w:bidi w:val="0"/>
        <w:adjustRightInd w:val="0"/>
        <w:snapToGrid w:val="0"/>
        <w:spacing w:beforeAutospacing="0" w:afterAutospacing="0" w:line="240" w:lineRule="auto"/>
        <w:ind w:left="0" w:leftChars="0" w:right="0" w:rightChars="0"/>
        <w:jc w:val="both"/>
        <w:rPr>
          <w:rFonts w:hint="eastAsia" w:ascii="黑体" w:hAnsi="黑体" w:eastAsia="黑体" w:cs="黑体"/>
          <w:b w:val="0"/>
          <w:bCs w:val="0"/>
          <w:sz w:val="28"/>
          <w:szCs w:val="28"/>
        </w:rPr>
      </w:pPr>
      <w:bookmarkStart w:id="133" w:name="_Toc23501_WPSOffice_Level2"/>
      <w:r>
        <w:rPr>
          <w:rFonts w:hint="default" w:ascii="Times New Roman" w:hAnsi="Times New Roman" w:eastAsia="黑体" w:cs="Times New Roman"/>
          <w:sz w:val="28"/>
          <w:szCs w:val="28"/>
        </w:rPr>
        <w:t>附件一</w:t>
      </w:r>
      <w:r>
        <w:rPr>
          <w:rFonts w:hint="eastAsia" w:ascii="黑体" w:hAnsi="黑体" w:eastAsia="黑体" w:cs="黑体"/>
          <w:b w:val="0"/>
          <w:bCs w:val="0"/>
          <w:sz w:val="28"/>
          <w:szCs w:val="28"/>
        </w:rPr>
        <w:t>：</w:t>
      </w:r>
    </w:p>
    <w:p>
      <w:pPr>
        <w:pageBreakBefore w:val="0"/>
        <w:kinsoku/>
        <w:overflowPunct/>
        <w:topLinePunct/>
        <w:bidi w:val="0"/>
        <w:adjustRightInd w:val="0"/>
        <w:snapToGrid w:val="0"/>
        <w:spacing w:beforeAutospacing="0" w:afterAutospacing="0" w:line="240" w:lineRule="auto"/>
        <w:ind w:left="0" w:leftChars="0" w:right="0" w:rightChars="0"/>
        <w:jc w:val="center"/>
        <w:rPr>
          <w:rStyle w:val="39"/>
          <w:rFonts w:hint="eastAsia" w:ascii="方正小标宋简体" w:hAnsi="方正小标宋简体" w:eastAsia="方正小标宋简体" w:cs="方正小标宋简体"/>
          <w:b w:val="0"/>
          <w:bCs w:val="0"/>
          <w:sz w:val="32"/>
          <w:szCs w:val="36"/>
        </w:rPr>
      </w:pPr>
      <w:r>
        <w:rPr>
          <w:rFonts w:hint="eastAsia" w:ascii="黑体" w:hAnsi="黑体" w:eastAsia="黑体" w:cs="黑体"/>
          <w:b w:val="0"/>
          <w:bCs w:val="0"/>
          <w:sz w:val="28"/>
          <w:szCs w:val="28"/>
        </w:rPr>
        <w:t>履约</w:t>
      </w:r>
      <w:r>
        <w:rPr>
          <w:rFonts w:hint="eastAsia" w:ascii="黑体" w:hAnsi="黑体" w:eastAsia="黑体" w:cs="黑体"/>
          <w:b w:val="0"/>
          <w:bCs w:val="0"/>
          <w:sz w:val="28"/>
          <w:szCs w:val="32"/>
        </w:rPr>
        <w:t>保证金</w:t>
      </w:r>
      <w:r>
        <w:rPr>
          <w:rFonts w:hint="eastAsia" w:ascii="黑体" w:hAnsi="黑体" w:eastAsia="黑体" w:cs="黑体"/>
          <w:b w:val="0"/>
          <w:bCs w:val="0"/>
          <w:sz w:val="28"/>
          <w:szCs w:val="28"/>
        </w:rPr>
        <w:t>格式</w:t>
      </w:r>
      <w:bookmarkEnd w:id="133"/>
    </w:p>
    <w:p>
      <w:pPr>
        <w:snapToGrid w:val="0"/>
        <w:spacing w:line="440" w:lineRule="exact"/>
        <w:rPr>
          <w:rFonts w:ascii="Times New Roman" w:hAnsi="Times New Roman" w:cs="Times New Roman"/>
          <w:szCs w:val="21"/>
        </w:rPr>
      </w:pPr>
      <w:r>
        <w:rPr>
          <w:rFonts w:ascii="Times New Roman" w:hAnsi="Times New Roman" w:cs="Times New Roman"/>
          <w:szCs w:val="21"/>
        </w:rPr>
        <w:t>如采用银行保函，格式如下。</w:t>
      </w:r>
    </w:p>
    <w:p>
      <w:pPr>
        <w:spacing w:line="440" w:lineRule="exact"/>
        <w:ind w:firstLine="2520" w:firstLineChars="1200"/>
        <w:rPr>
          <w:rFonts w:ascii="Times New Roman" w:hAnsi="Times New Roman" w:cs="Times New Roman"/>
          <w:szCs w:val="21"/>
        </w:rPr>
      </w:pPr>
    </w:p>
    <w:p>
      <w:pPr>
        <w:spacing w:line="440" w:lineRule="exact"/>
        <w:ind w:firstLine="480"/>
        <w:jc w:val="center"/>
        <w:rPr>
          <w:rFonts w:ascii="Times New Roman" w:hAnsi="Times New Roman" w:cs="Times New Roman"/>
          <w:sz w:val="21"/>
          <w:szCs w:val="21"/>
        </w:rPr>
      </w:pPr>
      <w:r>
        <w:rPr>
          <w:rFonts w:ascii="Times New Roman" w:hAnsi="Times New Roman" w:cs="Times New Roman"/>
          <w:sz w:val="21"/>
          <w:szCs w:val="21"/>
        </w:rPr>
        <w:t>履 约 保 证 金</w:t>
      </w:r>
    </w:p>
    <w:p>
      <w:pPr>
        <w:spacing w:line="440" w:lineRule="exact"/>
        <w:rPr>
          <w:rFonts w:ascii="Times New Roman" w:hAnsi="Times New Roman" w:cs="Times New Roman"/>
          <w:szCs w:val="21"/>
        </w:rPr>
      </w:pPr>
    </w:p>
    <w:p>
      <w:pPr>
        <w:spacing w:line="440" w:lineRule="exac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 xml:space="preserve">  </w:t>
      </w:r>
      <w:r>
        <w:rPr>
          <w:rFonts w:ascii="Times New Roman" w:hAnsi="Times New Roman" w:cs="Times New Roman"/>
          <w:szCs w:val="21"/>
        </w:rPr>
        <w:t>(</w:t>
      </w:r>
      <w:r>
        <w:rPr>
          <w:rFonts w:hint="eastAsia" w:ascii="Times New Roman" w:hAnsi="Times New Roman" w:cs="Times New Roman"/>
          <w:szCs w:val="21"/>
        </w:rPr>
        <w:t>甲方</w:t>
      </w:r>
      <w:r>
        <w:rPr>
          <w:rFonts w:ascii="Times New Roman" w:hAnsi="Times New Roman" w:cs="Times New Roman"/>
          <w:szCs w:val="21"/>
        </w:rPr>
        <w:t>名称)：</w:t>
      </w:r>
    </w:p>
    <w:p>
      <w:pPr>
        <w:spacing w:line="440" w:lineRule="exact"/>
        <w:rPr>
          <w:rFonts w:ascii="Times New Roman" w:hAnsi="Times New Roman" w:cs="Times New Roman"/>
          <w:szCs w:val="21"/>
        </w:rPr>
      </w:pPr>
    </w:p>
    <w:p>
      <w:pPr>
        <w:spacing w:line="440" w:lineRule="exact"/>
        <w:ind w:firstLine="525" w:firstLineChars="250"/>
        <w:rPr>
          <w:rFonts w:ascii="Times New Roman" w:hAnsi="Times New Roman" w:cs="Times New Roman"/>
          <w:szCs w:val="21"/>
        </w:rPr>
      </w:pPr>
      <w:r>
        <w:rPr>
          <w:rFonts w:ascii="Times New Roman" w:hAnsi="Times New Roman" w:cs="Times New Roman"/>
          <w:szCs w:val="21"/>
        </w:rPr>
        <w:t>鉴于</w:t>
      </w:r>
      <w:r>
        <w:rPr>
          <w:rFonts w:ascii="Times New Roman" w:hAnsi="Times New Roman" w:cs="Times New Roman"/>
          <w:szCs w:val="21"/>
          <w:u w:val="single"/>
        </w:rPr>
        <w:t xml:space="preserve">                </w:t>
      </w:r>
      <w:r>
        <w:rPr>
          <w:rFonts w:ascii="Times New Roman" w:hAnsi="Times New Roman" w:cs="Times New Roman"/>
          <w:szCs w:val="21"/>
        </w:rPr>
        <w:t>(</w:t>
      </w:r>
      <w:r>
        <w:rPr>
          <w:rFonts w:hint="eastAsia" w:ascii="Times New Roman" w:hAnsi="Times New Roman" w:cs="Times New Roman"/>
          <w:szCs w:val="21"/>
        </w:rPr>
        <w:t>甲方</w:t>
      </w:r>
      <w:r>
        <w:rPr>
          <w:rFonts w:ascii="Times New Roman" w:hAnsi="Times New Roman" w:cs="Times New Roman"/>
          <w:szCs w:val="21"/>
        </w:rPr>
        <w:t>名称，以下简称</w:t>
      </w:r>
      <w:r>
        <w:rPr>
          <w:rFonts w:hint="eastAsia" w:asciiTheme="minorEastAsia" w:hAnsiTheme="minorEastAsia" w:eastAsiaTheme="minorEastAsia" w:cstheme="minorEastAsia"/>
          <w:szCs w:val="21"/>
        </w:rPr>
        <w:t>“甲方”</w:t>
      </w:r>
      <w:r>
        <w:rPr>
          <w:rFonts w:ascii="Times New Roman" w:hAnsi="Times New Roman" w:cs="Times New Roman"/>
          <w:szCs w:val="21"/>
        </w:rPr>
        <w:t>)接受</w:t>
      </w:r>
      <w:r>
        <w:rPr>
          <w:rFonts w:ascii="Times New Roman" w:hAnsi="Times New Roman" w:cs="Times New Roman"/>
          <w:szCs w:val="21"/>
          <w:u w:val="single"/>
        </w:rPr>
        <w:t xml:space="preserve">        </w:t>
      </w:r>
      <w:r>
        <w:rPr>
          <w:rFonts w:ascii="Times New Roman" w:hAnsi="Times New Roman" w:cs="Times New Roman"/>
          <w:szCs w:val="21"/>
        </w:rPr>
        <w:t>(</w:t>
      </w:r>
      <w:r>
        <w:rPr>
          <w:rFonts w:hint="eastAsia" w:ascii="Times New Roman" w:hAnsi="Times New Roman" w:cs="Times New Roman"/>
          <w:szCs w:val="21"/>
        </w:rPr>
        <w:t>乙方</w:t>
      </w:r>
      <w:r>
        <w:rPr>
          <w:rFonts w:ascii="Times New Roman" w:hAnsi="Times New Roman" w:cs="Times New Roman"/>
          <w:szCs w:val="21"/>
        </w:rPr>
        <w:t>名称)(以下称“</w:t>
      </w:r>
      <w:r>
        <w:rPr>
          <w:rFonts w:hint="eastAsia" w:ascii="Times New Roman" w:hAnsi="Times New Roman" w:cs="Times New Roman"/>
          <w:szCs w:val="21"/>
        </w:rPr>
        <w:t>乙方</w:t>
      </w:r>
      <w:r>
        <w:rPr>
          <w:rFonts w:ascii="Times New Roman" w:hAnsi="Times New Roman" w:cs="Times New Roman"/>
          <w:szCs w:val="21"/>
        </w:rPr>
        <w:t>”)于</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日参加</w:t>
      </w:r>
      <w:r>
        <w:rPr>
          <w:rFonts w:ascii="Times New Roman" w:hAnsi="Times New Roman" w:cs="Times New Roman"/>
          <w:szCs w:val="21"/>
          <w:u w:val="single"/>
        </w:rPr>
        <w:t xml:space="preserve">           </w:t>
      </w:r>
      <w:r>
        <w:rPr>
          <w:rFonts w:ascii="Times New Roman" w:hAnsi="Times New Roman" w:cs="Times New Roman"/>
          <w:szCs w:val="21"/>
        </w:rPr>
        <w:t>(项目名称)的报价。我方愿意无条件地、不可撤销地就</w:t>
      </w:r>
      <w:r>
        <w:rPr>
          <w:rFonts w:hint="eastAsia" w:ascii="Times New Roman" w:hAnsi="Times New Roman" w:cs="Times New Roman"/>
          <w:szCs w:val="21"/>
        </w:rPr>
        <w:t>乙方</w:t>
      </w:r>
      <w:r>
        <w:rPr>
          <w:rFonts w:ascii="Times New Roman" w:hAnsi="Times New Roman" w:cs="Times New Roman"/>
          <w:szCs w:val="21"/>
        </w:rPr>
        <w:t>履行与你方订立的合同，向你方提供担保。</w:t>
      </w:r>
    </w:p>
    <w:p>
      <w:pPr>
        <w:spacing w:line="440" w:lineRule="exact"/>
        <w:ind w:left="367" w:leftChars="175"/>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担保金额人民币(大写)</w:t>
      </w:r>
      <w:r>
        <w:rPr>
          <w:rFonts w:ascii="Times New Roman" w:hAnsi="Times New Roman" w:cs="Times New Roman"/>
          <w:szCs w:val="21"/>
          <w:u w:val="single"/>
        </w:rPr>
        <w:t xml:space="preserve">              </w:t>
      </w:r>
      <w:r>
        <w:rPr>
          <w:rFonts w:ascii="Times New Roman" w:hAnsi="Times New Roman" w:cs="Times New Roman"/>
          <w:szCs w:val="21"/>
        </w:rPr>
        <w:t xml:space="preserve"> 元(¥</w:t>
      </w:r>
      <w:r>
        <w:rPr>
          <w:rFonts w:ascii="Times New Roman" w:hAnsi="Times New Roman" w:cs="Times New Roman"/>
          <w:szCs w:val="21"/>
          <w:u w:val="single"/>
        </w:rPr>
        <w:t xml:space="preserve">             </w:t>
      </w:r>
      <w:r>
        <w:rPr>
          <w:rFonts w:ascii="Times New Roman" w:hAnsi="Times New Roman" w:cs="Times New Roman"/>
          <w:szCs w:val="21"/>
        </w:rPr>
        <w:t>)。</w:t>
      </w:r>
    </w:p>
    <w:p>
      <w:pPr>
        <w:spacing w:line="440" w:lineRule="exact"/>
        <w:ind w:firstLine="367" w:firstLineChars="175"/>
        <w:rPr>
          <w:rFonts w:ascii="Times New Roman" w:hAnsi="Times New Roman" w:cs="Times New Roman"/>
          <w:szCs w:val="21"/>
        </w:rPr>
      </w:pPr>
      <w:r>
        <w:rPr>
          <w:rFonts w:ascii="Times New Roman" w:hAnsi="Times New Roman" w:cs="Times New Roman"/>
          <w:szCs w:val="21"/>
        </w:rPr>
        <w:t>2、担保有效期自</w:t>
      </w:r>
      <w:r>
        <w:rPr>
          <w:rFonts w:hint="eastAsia" w:ascii="Times New Roman" w:hAnsi="Times New Roman" w:cs="Times New Roman"/>
          <w:szCs w:val="21"/>
        </w:rPr>
        <w:t>甲方</w:t>
      </w:r>
      <w:r>
        <w:rPr>
          <w:rFonts w:ascii="Times New Roman" w:hAnsi="Times New Roman" w:cs="Times New Roman"/>
          <w:szCs w:val="21"/>
        </w:rPr>
        <w:t>与</w:t>
      </w:r>
      <w:r>
        <w:rPr>
          <w:rFonts w:hint="eastAsia" w:ascii="Times New Roman" w:hAnsi="Times New Roman" w:cs="Times New Roman"/>
          <w:szCs w:val="21"/>
        </w:rPr>
        <w:t>乙方</w:t>
      </w:r>
      <w:r>
        <w:rPr>
          <w:rFonts w:ascii="Times New Roman" w:hAnsi="Times New Roman" w:cs="Times New Roman"/>
          <w:szCs w:val="21"/>
        </w:rPr>
        <w:t>签订的合同生效之日起至</w:t>
      </w:r>
      <w:r>
        <w:rPr>
          <w:rFonts w:hint="eastAsia" w:ascii="Times New Roman" w:hAnsi="Times New Roman" w:cs="Times New Roman"/>
          <w:szCs w:val="21"/>
        </w:rPr>
        <w:t>甲方验收本项目货物验收通过</w:t>
      </w:r>
      <w:r>
        <w:rPr>
          <w:rFonts w:ascii="Times New Roman" w:hAnsi="Times New Roman" w:cs="Times New Roman"/>
          <w:szCs w:val="21"/>
        </w:rPr>
        <w:t>之日止。</w:t>
      </w:r>
    </w:p>
    <w:p>
      <w:pPr>
        <w:spacing w:line="440" w:lineRule="exact"/>
        <w:ind w:firstLine="367" w:firstLineChars="175"/>
        <w:rPr>
          <w:rFonts w:ascii="Times New Roman" w:hAnsi="Times New Roman" w:cs="Times New Roman"/>
          <w:szCs w:val="21"/>
        </w:rPr>
      </w:pPr>
      <w:r>
        <w:rPr>
          <w:rFonts w:ascii="Times New Roman" w:hAnsi="Times New Roman" w:cs="Times New Roman"/>
          <w:szCs w:val="21"/>
        </w:rPr>
        <w:t>3、在本担保有效期内，因</w:t>
      </w:r>
      <w:r>
        <w:rPr>
          <w:rFonts w:hint="eastAsia" w:ascii="Times New Roman" w:hAnsi="Times New Roman" w:cs="Times New Roman"/>
          <w:szCs w:val="21"/>
        </w:rPr>
        <w:t>乙方</w:t>
      </w:r>
      <w:r>
        <w:rPr>
          <w:rFonts w:ascii="Times New Roman" w:hAnsi="Times New Roman" w:cs="Times New Roman"/>
          <w:szCs w:val="21"/>
        </w:rPr>
        <w:t>违反合同约定的义务给你方造成经济损失时，我方在收到你方以书面形式提出的在担保金额内的赔偿要求后，在7天内无条件支付，无须你方出具证明或陈述理由。</w:t>
      </w:r>
    </w:p>
    <w:p>
      <w:pPr>
        <w:spacing w:line="440" w:lineRule="exact"/>
        <w:ind w:firstLine="367" w:firstLineChars="175"/>
        <w:rPr>
          <w:rFonts w:ascii="Times New Roman" w:hAnsi="Times New Roman" w:cs="Times New Roman"/>
          <w:szCs w:val="21"/>
        </w:rPr>
      </w:pPr>
      <w:r>
        <w:rPr>
          <w:rFonts w:ascii="Times New Roman" w:hAnsi="Times New Roman" w:cs="Times New Roman"/>
          <w:szCs w:val="21"/>
        </w:rPr>
        <w:t>4、</w:t>
      </w:r>
      <w:r>
        <w:rPr>
          <w:rFonts w:hint="eastAsia" w:ascii="Times New Roman" w:hAnsi="Times New Roman" w:cs="Times New Roman"/>
          <w:szCs w:val="21"/>
        </w:rPr>
        <w:t>甲方</w:t>
      </w:r>
      <w:r>
        <w:rPr>
          <w:rFonts w:ascii="Times New Roman" w:hAnsi="Times New Roman" w:cs="Times New Roman"/>
          <w:szCs w:val="21"/>
        </w:rPr>
        <w:t>和</w:t>
      </w:r>
      <w:r>
        <w:rPr>
          <w:rFonts w:hint="eastAsia" w:ascii="Times New Roman" w:hAnsi="Times New Roman" w:cs="Times New Roman"/>
          <w:szCs w:val="21"/>
        </w:rPr>
        <w:t>乙方</w:t>
      </w:r>
      <w:r>
        <w:rPr>
          <w:rFonts w:ascii="Times New Roman" w:hAnsi="Times New Roman" w:cs="Times New Roman"/>
          <w:szCs w:val="21"/>
        </w:rPr>
        <w:t>按合同条款</w:t>
      </w:r>
      <w:r>
        <w:rPr>
          <w:rFonts w:hint="eastAsia" w:ascii="Times New Roman" w:hAnsi="Times New Roman" w:cs="Times New Roman"/>
          <w:szCs w:val="21"/>
        </w:rPr>
        <w:t>进行</w:t>
      </w:r>
      <w:r>
        <w:rPr>
          <w:rFonts w:ascii="Times New Roman" w:hAnsi="Times New Roman" w:cs="Times New Roman"/>
          <w:szCs w:val="21"/>
        </w:rPr>
        <w:t>变更合同时，无论我方是否收到该变更，我方承担本担保规定的义务不变。</w:t>
      </w:r>
    </w:p>
    <w:p>
      <w:pPr>
        <w:spacing w:line="440" w:lineRule="exact"/>
        <w:ind w:firstLine="3059" w:firstLineChars="1457"/>
        <w:rPr>
          <w:rFonts w:ascii="Times New Roman" w:hAnsi="Times New Roman" w:cs="Times New Roman"/>
          <w:szCs w:val="21"/>
        </w:rPr>
      </w:pPr>
      <w:r>
        <w:rPr>
          <w:rFonts w:ascii="Times New Roman" w:hAnsi="Times New Roman" w:cs="Times New Roman"/>
          <w:szCs w:val="21"/>
        </w:rPr>
        <w:t>担 保 人 名 称：</w:t>
      </w:r>
      <w:r>
        <w:rPr>
          <w:rFonts w:ascii="Times New Roman" w:hAnsi="Times New Roman" w:cs="Times New Roman"/>
          <w:szCs w:val="21"/>
          <w:u w:val="single"/>
        </w:rPr>
        <w:t xml:space="preserve">           </w:t>
      </w:r>
      <w:r>
        <w:rPr>
          <w:rFonts w:hint="eastAsia" w:ascii="Times New Roman" w:hAnsi="Times New Roman" w:cs="Times New Roman"/>
          <w:szCs w:val="21"/>
          <w:u w:val="single"/>
          <w:lang w:val="en-US" w:eastAsia="zh-CN"/>
        </w:rPr>
        <w:t xml:space="preserve">  </w:t>
      </w:r>
      <w:r>
        <w:rPr>
          <w:rFonts w:ascii="Times New Roman" w:hAnsi="Times New Roman" w:cs="Times New Roman"/>
          <w:szCs w:val="21"/>
          <w:u w:val="single"/>
        </w:rPr>
        <w:t xml:space="preserve">   </w:t>
      </w:r>
      <w:r>
        <w:rPr>
          <w:rFonts w:ascii="Times New Roman" w:hAnsi="Times New Roman" w:cs="Times New Roman"/>
          <w:szCs w:val="21"/>
        </w:rPr>
        <w:t>(盖单位章)</w:t>
      </w:r>
    </w:p>
    <w:p>
      <w:pPr>
        <w:spacing w:line="440" w:lineRule="exact"/>
        <w:ind w:firstLine="3059" w:firstLineChars="1457"/>
        <w:rPr>
          <w:rFonts w:ascii="Times New Roman" w:hAnsi="Times New Roman" w:cs="Times New Roman"/>
          <w:szCs w:val="21"/>
        </w:rPr>
      </w:pPr>
      <w:r>
        <w:rPr>
          <w:rFonts w:ascii="Times New Roman" w:hAnsi="Times New Roman" w:cs="Times New Roman"/>
          <w:szCs w:val="21"/>
        </w:rPr>
        <w:t>法定代表人或其委托代理人：</w:t>
      </w:r>
      <w:r>
        <w:rPr>
          <w:rFonts w:ascii="Times New Roman" w:hAnsi="Times New Roman" w:cs="Times New Roman"/>
          <w:szCs w:val="21"/>
          <w:u w:val="single"/>
        </w:rPr>
        <w:t xml:space="preserve">     </w:t>
      </w:r>
      <w:r>
        <w:rPr>
          <w:rFonts w:hint="eastAsia" w:ascii="Times New Roman" w:hAnsi="Times New Roman" w:cs="Times New Roman"/>
          <w:szCs w:val="21"/>
          <w:u w:val="single"/>
          <w:lang w:val="en-US" w:eastAsia="zh-CN"/>
        </w:rPr>
        <w:t xml:space="preserve">  </w:t>
      </w:r>
      <w:r>
        <w:rPr>
          <w:rFonts w:ascii="Times New Roman" w:hAnsi="Times New Roman" w:cs="Times New Roman"/>
          <w:szCs w:val="21"/>
          <w:u w:val="single"/>
        </w:rPr>
        <w:t xml:space="preserve">   </w:t>
      </w:r>
      <w:r>
        <w:rPr>
          <w:rFonts w:ascii="Times New Roman" w:hAnsi="Times New Roman" w:cs="Times New Roman"/>
          <w:szCs w:val="21"/>
        </w:rPr>
        <w:t>(</w:t>
      </w:r>
      <w:r>
        <w:rPr>
          <w:rFonts w:hint="eastAsia" w:ascii="Times New Roman" w:hAnsi="Times New Roman" w:cs="Times New Roman"/>
          <w:szCs w:val="21"/>
        </w:rPr>
        <w:t>签名</w:t>
      </w:r>
      <w:r>
        <w:rPr>
          <w:rFonts w:ascii="Times New Roman" w:hAnsi="Times New Roman" w:cs="Times New Roman"/>
          <w:szCs w:val="21"/>
        </w:rPr>
        <w:t>)</w:t>
      </w:r>
    </w:p>
    <w:p>
      <w:pPr>
        <w:spacing w:line="440" w:lineRule="exact"/>
        <w:ind w:firstLine="3059" w:firstLineChars="1457"/>
        <w:rPr>
          <w:rFonts w:ascii="Times New Roman" w:hAnsi="Times New Roman" w:cs="Times New Roman"/>
          <w:szCs w:val="21"/>
        </w:rPr>
      </w:pPr>
      <w:r>
        <w:rPr>
          <w:rFonts w:ascii="Times New Roman" w:hAnsi="Times New Roman" w:cs="Times New Roman"/>
          <w:szCs w:val="21"/>
        </w:rPr>
        <w:t>地    址：</w:t>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 xml:space="preserve">    </w:t>
      </w:r>
      <w:r>
        <w:rPr>
          <w:rFonts w:ascii="Times New Roman" w:hAnsi="Times New Roman" w:cs="Times New Roman"/>
          <w:szCs w:val="21"/>
          <w:u w:val="single"/>
        </w:rPr>
        <w:tab/>
      </w:r>
      <w:r>
        <w:rPr>
          <w:rFonts w:ascii="Times New Roman" w:hAnsi="Times New Roman" w:cs="Times New Roman"/>
          <w:szCs w:val="21"/>
          <w:u w:val="single"/>
        </w:rPr>
        <w:tab/>
      </w:r>
    </w:p>
    <w:p>
      <w:pPr>
        <w:spacing w:line="440" w:lineRule="exact"/>
        <w:ind w:firstLine="3059" w:firstLineChars="1457"/>
        <w:rPr>
          <w:rFonts w:ascii="Times New Roman" w:hAnsi="Times New Roman" w:cs="Times New Roman"/>
          <w:szCs w:val="21"/>
        </w:rPr>
      </w:pPr>
      <w:r>
        <w:rPr>
          <w:rFonts w:ascii="Times New Roman" w:hAnsi="Times New Roman" w:cs="Times New Roman"/>
          <w:szCs w:val="21"/>
        </w:rPr>
        <w:t>邮政编码：</w:t>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p>
    <w:p>
      <w:pPr>
        <w:spacing w:line="440" w:lineRule="exact"/>
        <w:ind w:firstLine="3059" w:firstLineChars="1457"/>
        <w:rPr>
          <w:rFonts w:ascii="Times New Roman" w:hAnsi="Times New Roman" w:cs="Times New Roman"/>
          <w:szCs w:val="21"/>
        </w:rPr>
      </w:pPr>
      <w:r>
        <w:rPr>
          <w:rFonts w:ascii="Times New Roman" w:hAnsi="Times New Roman" w:cs="Times New Roman"/>
          <w:szCs w:val="21"/>
        </w:rPr>
        <w:t>电    话：</w:t>
      </w:r>
      <w:r>
        <w:rPr>
          <w:rFonts w:ascii="Times New Roman" w:hAnsi="Times New Roman" w:cs="Times New Roman"/>
          <w:szCs w:val="21"/>
          <w:u w:val="single"/>
        </w:rPr>
        <w:t xml:space="preserve">                         </w:t>
      </w:r>
      <w:r>
        <w:rPr>
          <w:rFonts w:ascii="Times New Roman" w:hAnsi="Times New Roman" w:cs="Times New Roman"/>
          <w:szCs w:val="21"/>
        </w:rPr>
        <w:t xml:space="preserve"> </w:t>
      </w:r>
    </w:p>
    <w:p>
      <w:pPr>
        <w:spacing w:line="440" w:lineRule="exact"/>
        <w:ind w:firstLine="3059" w:firstLineChars="1457"/>
        <w:rPr>
          <w:rFonts w:ascii="Times New Roman" w:hAnsi="Times New Roman" w:cs="Times New Roman"/>
          <w:szCs w:val="21"/>
        </w:rPr>
      </w:pPr>
      <w:r>
        <w:rPr>
          <w:rFonts w:ascii="Times New Roman" w:hAnsi="Times New Roman" w:cs="Times New Roman"/>
          <w:szCs w:val="21"/>
        </w:rPr>
        <w:t>传    真：</w:t>
      </w:r>
      <w:r>
        <w:rPr>
          <w:rFonts w:ascii="Times New Roman" w:hAnsi="Times New Roman" w:cs="Times New Roman"/>
          <w:szCs w:val="21"/>
          <w:u w:val="single"/>
        </w:rPr>
        <w:t xml:space="preserve">                         </w:t>
      </w:r>
      <w:r>
        <w:rPr>
          <w:rFonts w:ascii="Times New Roman" w:hAnsi="Times New Roman" w:cs="Times New Roman"/>
          <w:szCs w:val="21"/>
        </w:rPr>
        <w:t xml:space="preserve"> </w:t>
      </w:r>
    </w:p>
    <w:p>
      <w:pPr>
        <w:spacing w:line="440" w:lineRule="exact"/>
        <w:ind w:firstLine="3689" w:firstLineChars="1757"/>
        <w:rPr>
          <w:rFonts w:ascii="Times New Roman" w:hAnsi="Times New Roman" w:cs="Times New Roman"/>
          <w:sz w:val="24"/>
        </w:rPr>
      </w:pPr>
      <w:r>
        <w:rPr>
          <w:rFonts w:ascii="Times New Roman" w:hAnsi="Times New Roman" w:cs="Times New Roman"/>
          <w:szCs w:val="21"/>
          <w:u w:val="single"/>
        </w:rPr>
        <w:t xml:space="preserve">       </w:t>
      </w:r>
      <w:r>
        <w:rPr>
          <w:rFonts w:ascii="Times New Roman" w:hAnsi="Times New Roman" w:cs="Times New Roman"/>
          <w:szCs w:val="21"/>
        </w:rPr>
        <w:t xml:space="preserve"> 年</w:t>
      </w:r>
      <w:r>
        <w:rPr>
          <w:rFonts w:ascii="Times New Roman" w:hAnsi="Times New Roman" w:cs="Times New Roman"/>
          <w:szCs w:val="21"/>
          <w:u w:val="single"/>
        </w:rPr>
        <w:t xml:space="preserve">      </w:t>
      </w:r>
      <w:r>
        <w:rPr>
          <w:rFonts w:ascii="Times New Roman" w:hAnsi="Times New Roman" w:cs="Times New Roman"/>
          <w:szCs w:val="21"/>
        </w:rPr>
        <w:t xml:space="preserve">月 </w:t>
      </w:r>
      <w:r>
        <w:rPr>
          <w:rFonts w:ascii="Times New Roman" w:hAnsi="Times New Roman" w:cs="Times New Roman"/>
          <w:szCs w:val="21"/>
          <w:u w:val="single"/>
        </w:rPr>
        <w:t xml:space="preserve">     </w:t>
      </w:r>
      <w:r>
        <w:rPr>
          <w:rFonts w:ascii="Times New Roman" w:hAnsi="Times New Roman" w:cs="Times New Roman"/>
          <w:szCs w:val="21"/>
        </w:rPr>
        <w:t>日</w:t>
      </w:r>
    </w:p>
    <w:p>
      <w:pPr>
        <w:pStyle w:val="7"/>
        <w:ind w:firstLine="0"/>
        <w:rPr>
          <w:rFonts w:ascii="Times New Roman" w:hAnsi="Times New Roman" w:cs="Times New Roman"/>
        </w:rPr>
      </w:pPr>
    </w:p>
    <w:p>
      <w:pPr>
        <w:snapToGrid w:val="0"/>
        <w:spacing w:line="440" w:lineRule="exact"/>
        <w:rPr>
          <w:rFonts w:ascii="Times New Roman" w:hAnsi="Times New Roman" w:eastAsia="宋体" w:cs="Times New Roman"/>
        </w:rPr>
      </w:pPr>
      <w:r>
        <w:rPr>
          <w:rFonts w:ascii="Times New Roman" w:hAnsi="Times New Roman" w:cs="Times New Roman"/>
          <w:szCs w:val="21"/>
        </w:rPr>
        <w:br w:type="page"/>
      </w:r>
    </w:p>
    <w:p>
      <w:pPr>
        <w:pStyle w:val="3"/>
        <w:spacing w:before="312" w:after="312"/>
        <w:rPr>
          <w:rFonts w:ascii="Times New Roman" w:hAnsi="Times New Roman" w:eastAsia="宋体" w:cs="Times New Roman"/>
        </w:rPr>
        <w:sectPr>
          <w:footerReference r:id="rId4" w:type="default"/>
          <w:footnotePr>
            <w:numFmt w:val="decimalEnclosedCircleChinese"/>
            <w:numRestart w:val="eachPag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bookmarkStart w:id="134" w:name="_Toc15674"/>
      <w:r>
        <w:rPr>
          <w:rFonts w:ascii="Times New Roman" w:hAnsi="Times New Roman" w:eastAsia="宋体" w:cs="Times New Roman"/>
        </w:rPr>
        <w:t>评审办法</w:t>
      </w:r>
      <w:bookmarkEnd w:id="134"/>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两标段通用</w:t>
      </w:r>
      <w:r>
        <w:rPr>
          <w:rFonts w:hint="eastAsia" w:ascii="Times New Roman" w:hAnsi="Times New Roman" w:eastAsia="宋体" w:cs="Times New Roman"/>
          <w:lang w:eastAsia="zh-CN"/>
        </w:rPr>
        <w:t>）</w:t>
      </w:r>
    </w:p>
    <w:p>
      <w:pPr>
        <w:rPr>
          <w:rFonts w:ascii="Times New Roman" w:hAnsi="Times New Roman" w:eastAsia="宋体" w:cs="Times New Roman"/>
        </w:rPr>
      </w:pPr>
    </w:p>
    <w:p>
      <w:pPr>
        <w:spacing w:afterLines="100" w:line="420" w:lineRule="exact"/>
        <w:jc w:val="center"/>
        <w:rPr>
          <w:rFonts w:ascii="Times New Roman" w:hAnsi="Times New Roman" w:eastAsia="黑体" w:cs="Times New Roman"/>
          <w:sz w:val="28"/>
          <w:szCs w:val="28"/>
          <w:highlight w:val="none"/>
        </w:rPr>
      </w:pPr>
      <w:bookmarkStart w:id="135" w:name="_Toc152045528"/>
      <w:bookmarkStart w:id="136" w:name="_Toc144974496"/>
      <w:bookmarkStart w:id="137" w:name="_Toc3834"/>
      <w:bookmarkStart w:id="138" w:name="_Toc457482536"/>
      <w:bookmarkStart w:id="139" w:name="_Toc14847"/>
      <w:bookmarkStart w:id="140" w:name="_Toc152042304"/>
      <w:bookmarkStart w:id="141" w:name="_Toc447808662"/>
      <w:bookmarkStart w:id="142" w:name="_Toc14098"/>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技术评分最低价法</w:t>
      </w:r>
      <w:r>
        <w:rPr>
          <w:rFonts w:hint="eastAsia" w:ascii="Times New Roman" w:hAnsi="Times New Roman" w:eastAsia="黑体" w:cs="Times New Roman"/>
          <w:color w:val="auto"/>
          <w:sz w:val="28"/>
          <w:szCs w:val="28"/>
          <w:highlight w:val="none"/>
          <w:lang w:eastAsia="zh-CN"/>
        </w:rPr>
        <w:t>）</w:t>
      </w:r>
    </w:p>
    <w:p>
      <w:pPr>
        <w:pStyle w:val="49"/>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r>
        <w:rPr>
          <w:rFonts w:hint="eastAsia" w:ascii="宋体" w:hAnsi="宋体" w:eastAsia="宋体"/>
          <w:b/>
          <w:bCs/>
          <w:szCs w:val="28"/>
          <w:highlight w:val="none"/>
        </w:rPr>
        <w:t>前附表</w:t>
      </w:r>
      <w:bookmarkEnd w:id="135"/>
      <w:bookmarkEnd w:id="136"/>
      <w:bookmarkEnd w:id="137"/>
      <w:bookmarkEnd w:id="138"/>
      <w:bookmarkEnd w:id="139"/>
      <w:bookmarkEnd w:id="140"/>
      <w:bookmarkEnd w:id="141"/>
      <w:r>
        <w:rPr>
          <w:rFonts w:hint="eastAsia" w:ascii="宋体" w:hAnsi="宋体" w:eastAsia="宋体"/>
          <w:b/>
          <w:bCs/>
          <w:szCs w:val="28"/>
          <w:highlight w:val="none"/>
        </w:rPr>
        <w:t>A</w:t>
      </w:r>
    </w:p>
    <w:tbl>
      <w:tblPr>
        <w:tblStyle w:val="26"/>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8"/>
        <w:gridCol w:w="1060"/>
        <w:gridCol w:w="1774"/>
        <w:gridCol w:w="5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48" w:type="dxa"/>
            <w:gridSpan w:val="2"/>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条款号</w:t>
            </w:r>
          </w:p>
        </w:tc>
        <w:tc>
          <w:tcPr>
            <w:tcW w:w="1774" w:type="dxa"/>
            <w:vAlign w:val="center"/>
          </w:tcPr>
          <w:p>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评审因素</w:t>
            </w:r>
          </w:p>
        </w:tc>
        <w:tc>
          <w:tcPr>
            <w:tcW w:w="5676" w:type="dxa"/>
            <w:vAlign w:val="center"/>
          </w:tcPr>
          <w:p>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8" w:type="dxa"/>
            <w:vAlign w:val="center"/>
          </w:tcPr>
          <w:p>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1</w:t>
            </w:r>
          </w:p>
        </w:tc>
        <w:tc>
          <w:tcPr>
            <w:tcW w:w="1060" w:type="dxa"/>
            <w:vAlign w:val="center"/>
          </w:tcPr>
          <w:p>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评审方法</w:t>
            </w:r>
          </w:p>
        </w:tc>
        <w:tc>
          <w:tcPr>
            <w:tcW w:w="1774" w:type="dxa"/>
            <w:tcMar>
              <w:left w:w="75" w:type="dxa"/>
            </w:tcMar>
            <w:vAlign w:val="center"/>
          </w:tcPr>
          <w:p>
            <w:pPr>
              <w:widowControl/>
              <w:adjustRightInd w:val="0"/>
              <w:snapToGrid w:val="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成交候选人</w:t>
            </w:r>
          </w:p>
          <w:p>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排序方法</w:t>
            </w:r>
          </w:p>
        </w:tc>
        <w:tc>
          <w:tcPr>
            <w:tcW w:w="5676" w:type="dxa"/>
            <w:tcMar>
              <w:left w:w="75" w:type="dxa"/>
            </w:tcMar>
            <w:vAlign w:val="center"/>
          </w:tcPr>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评审委员会对通过初步评审的投标人的商务及技术文件进行评分，按得分由高到低排序确定前N名。对排名前N名的投标人的报价文件进行评审，按照评标价由低到高的顺序推荐3名成交候选人。评标委员会按评标价由低到高顺序推荐成交候选人，评标价相等时，评标委员会依次按照以下优先顺序推荐成交候选人：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）商务及技术文件得分较高的投标人优先；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）投标文件提供的业绩数量多的投标人优先； </w:t>
            </w:r>
          </w:p>
          <w:p>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）投标文件提供的业绩累计合同金额大的投标人优先。 </w:t>
            </w:r>
          </w:p>
        </w:tc>
      </w:tr>
    </w:tbl>
    <w:tbl>
      <w:tblPr>
        <w:tblStyle w:val="26"/>
        <w:tblpPr w:leftFromText="180" w:rightFromText="180" w:vertAnchor="text" w:horzAnchor="page" w:tblpX="1910" w:tblpY="200"/>
        <w:tblOverlap w:val="never"/>
        <w:tblW w:w="53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945"/>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875" w:type="dxa"/>
            <w:vAlign w:val="center"/>
          </w:tcPr>
          <w:p>
            <w:pPr>
              <w:pStyle w:val="10"/>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2.2.2</w:t>
            </w:r>
          </w:p>
        </w:tc>
        <w:tc>
          <w:tcPr>
            <w:tcW w:w="1945" w:type="dxa"/>
            <w:vAlign w:val="center"/>
          </w:tcPr>
          <w:p>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Times New Roman" w:hAnsi="Times New Roman" w:eastAsia="宋体" w:cs="Times New Roman"/>
                <w:highlight w:val="none"/>
                <w:vertAlign w:val="baseline"/>
                <w:lang w:val="en-US" w:eastAsia="zh-CN"/>
              </w:rPr>
              <w:t>通过商务及技术文件评审，打分前N名值的确定</w:t>
            </w:r>
          </w:p>
        </w:tc>
        <w:tc>
          <w:tcPr>
            <w:tcW w:w="6375" w:type="dxa"/>
            <w:vAlign w:val="center"/>
          </w:tcPr>
          <w:tbl>
            <w:tblPr>
              <w:tblStyle w:val="27"/>
              <w:tblpPr w:leftFromText="180" w:rightFromText="180" w:vertAnchor="text" w:horzAnchor="page" w:tblpX="366" w:tblpY="2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5"/>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通过资格审查的投标人数量（T）</w:t>
                  </w:r>
                </w:p>
              </w:tc>
              <w:tc>
                <w:tcPr>
                  <w:tcW w:w="2535" w:type="dxa"/>
                  <w:vAlign w:val="center"/>
                </w:tcPr>
                <w:p>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商务及技术文件评审打分排名（N）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T</w:t>
                  </w:r>
                </w:p>
              </w:tc>
              <w:tc>
                <w:tcPr>
                  <w:tcW w:w="2535" w:type="dxa"/>
                  <w:vAlign w:val="center"/>
                </w:tcPr>
                <w:p>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N=3</w:t>
                  </w:r>
                </w:p>
              </w:tc>
            </w:tr>
          </w:tbl>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 xml:space="preserve">说明：如出现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家投标人商务技术文件得分相同的情况，其名次并列为第 </w:t>
            </w:r>
            <w:r>
              <w:rPr>
                <w:rFonts w:hint="default" w:ascii="Times New Roman" w:hAnsi="Times New Roman" w:eastAsia="宋体" w:cs="Times New Roman"/>
                <w:color w:val="000000"/>
                <w:kern w:val="0"/>
                <w:sz w:val="21"/>
                <w:szCs w:val="21"/>
                <w:highlight w:val="none"/>
                <w:lang w:val="en-US" w:eastAsia="zh-CN" w:bidi="ar"/>
              </w:rPr>
              <w:t xml:space="preserve">B </w:t>
            </w:r>
            <w:r>
              <w:rPr>
                <w:rFonts w:hint="eastAsia" w:ascii="宋体" w:hAnsi="宋体" w:eastAsia="宋体" w:cs="宋体"/>
                <w:color w:val="000000"/>
                <w:kern w:val="0"/>
                <w:sz w:val="21"/>
                <w:szCs w:val="21"/>
                <w:highlight w:val="none"/>
                <w:lang w:val="en-US" w:eastAsia="zh-CN" w:bidi="ar"/>
              </w:rPr>
              <w:t xml:space="preserve">名，则排名在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家投标人之后的投标人的名次从第 </w:t>
            </w:r>
            <w:r>
              <w:rPr>
                <w:rFonts w:hint="default" w:ascii="Times New Roman" w:hAnsi="Times New Roman" w:eastAsia="宋体" w:cs="Times New Roman"/>
                <w:color w:val="000000"/>
                <w:kern w:val="0"/>
                <w:sz w:val="21"/>
                <w:szCs w:val="21"/>
                <w:highlight w:val="none"/>
                <w:lang w:val="en-US" w:eastAsia="zh-CN" w:bidi="ar"/>
              </w:rPr>
              <w:t xml:space="preserve">B+A </w:t>
            </w:r>
            <w:r>
              <w:rPr>
                <w:rFonts w:hint="eastAsia" w:ascii="宋体" w:hAnsi="宋体" w:eastAsia="宋体" w:cs="宋体"/>
                <w:color w:val="000000"/>
                <w:kern w:val="0"/>
                <w:sz w:val="21"/>
                <w:szCs w:val="21"/>
                <w:highlight w:val="none"/>
                <w:lang w:val="en-US" w:eastAsia="zh-CN" w:bidi="ar"/>
              </w:rPr>
              <w:t xml:space="preserve">名开始依次计列。 </w:t>
            </w:r>
          </w:p>
        </w:tc>
      </w:tr>
    </w:tbl>
    <w:p>
      <w:pPr>
        <w:rPr>
          <w:rFonts w:hint="eastAsia"/>
          <w:highlight w:val="none"/>
        </w:rPr>
      </w:pPr>
    </w:p>
    <w:tbl>
      <w:tblPr>
        <w:tblStyle w:val="26"/>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1096"/>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80" w:type="dxa"/>
            <w:gridSpan w:val="2"/>
            <w:vAlign w:val="center"/>
          </w:tcPr>
          <w:p>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7418" w:type="dxa"/>
            <w:vAlign w:val="center"/>
          </w:tcPr>
          <w:p>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5" w:hRule="atLeast"/>
        </w:trPr>
        <w:tc>
          <w:tcPr>
            <w:tcW w:w="684" w:type="dxa"/>
            <w:vAlign w:val="center"/>
          </w:tcPr>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1096" w:type="dxa"/>
            <w:vAlign w:val="center"/>
          </w:tcPr>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形式评审</w:t>
            </w:r>
          </w:p>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与响应性</w:t>
            </w:r>
          </w:p>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评审标准</w:t>
            </w:r>
          </w:p>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7418" w:type="dxa"/>
            <w:tcMar>
              <w:left w:w="75" w:type="dxa"/>
            </w:tcMar>
            <w:vAlign w:val="center"/>
          </w:tcPr>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第一个信封（商务及技术文件）评审标准：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）响应文件按照询比文件规定的格式、内容填写，字迹清晰可辨。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）响应文件上法定代表人或其委托代理人的签字、供应商的单位盖章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齐全，符合询比文件规定。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）投标人按照询比文件的规定提供了投标保证金。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）本项目不接受联合体投标。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）同一投标人未提交两个以上不同的投标文件。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w:t>
            </w:r>
            <w:r>
              <w:rPr>
                <w:rFonts w:hint="eastAsia" w:ascii="宋体" w:hAnsi="宋体" w:eastAsia="宋体" w:cs="宋体"/>
                <w:b w:val="0"/>
                <w:bCs w:val="0"/>
                <w:color w:val="000000"/>
                <w:kern w:val="0"/>
                <w:sz w:val="22"/>
                <w:szCs w:val="22"/>
                <w:highlight w:val="none"/>
                <w:lang w:val="en-US" w:eastAsia="zh-CN" w:bidi="ar"/>
              </w:rPr>
              <w:t>商务及技术文件中未出现有关投标报价的内容。</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7</w:t>
            </w:r>
            <w:r>
              <w:rPr>
                <w:rFonts w:hint="eastAsia" w:ascii="宋体" w:hAnsi="宋体" w:eastAsia="宋体" w:cs="宋体"/>
                <w:color w:val="000000"/>
                <w:kern w:val="0"/>
                <w:sz w:val="22"/>
                <w:szCs w:val="22"/>
                <w:highlight w:val="none"/>
                <w:lang w:val="en-US" w:eastAsia="zh-CN" w:bidi="ar"/>
              </w:rPr>
              <w:t xml:space="preserve">）投标人对其信誉情况的承诺与事实相符。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8</w:t>
            </w:r>
            <w:r>
              <w:rPr>
                <w:rFonts w:hint="eastAsia" w:ascii="宋体" w:hAnsi="宋体" w:eastAsia="宋体" w:cs="宋体"/>
                <w:color w:val="000000"/>
                <w:kern w:val="0"/>
                <w:sz w:val="22"/>
                <w:szCs w:val="22"/>
                <w:highlight w:val="none"/>
                <w:lang w:val="en-US" w:eastAsia="zh-CN" w:bidi="ar"/>
              </w:rPr>
              <w:t xml:space="preserve">）投标文件未附有招标人不能接受的条件。 </w:t>
            </w:r>
          </w:p>
          <w:p>
            <w:pPr>
              <w:keepNext w:val="0"/>
              <w:keepLines w:val="0"/>
              <w:widowControl/>
              <w:suppressLineNumbers w:val="0"/>
              <w:jc w:val="left"/>
              <w:rPr>
                <w:highlight w:val="none"/>
              </w:rPr>
            </w:pPr>
            <w:r>
              <w:rPr>
                <w:rFonts w:hint="eastAsia" w:ascii="黑体" w:hAnsi="宋体" w:eastAsia="黑体" w:cs="黑体"/>
                <w:color w:val="000000"/>
                <w:kern w:val="0"/>
                <w:sz w:val="22"/>
                <w:szCs w:val="22"/>
                <w:highlight w:val="none"/>
                <w:lang w:val="en-US" w:eastAsia="zh-CN" w:bidi="ar"/>
              </w:rPr>
              <w:t xml:space="preserve">第二个信封（报价文件）评审标准：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）报价文件按照询比文件规定的格式、内容填写，字迹清晰可辨： </w:t>
            </w:r>
          </w:p>
          <w:p>
            <w:pPr>
              <w:keepNext w:val="0"/>
              <w:keepLines w:val="0"/>
              <w:widowControl/>
              <w:suppressLineNumbers w:val="0"/>
              <w:jc w:val="left"/>
              <w:rPr>
                <w:highlight w:val="none"/>
              </w:rPr>
            </w:pPr>
            <w:r>
              <w:rPr>
                <w:rFonts w:hint="eastAsia" w:ascii="Times New Roman" w:hAnsi="Times New Roman" w:eastAsia="宋体" w:cs="Times New Roman"/>
                <w:color w:val="000000"/>
                <w:kern w:val="0"/>
                <w:sz w:val="22"/>
                <w:szCs w:val="22"/>
                <w:highlight w:val="none"/>
                <w:lang w:val="en-US" w:eastAsia="zh-CN" w:bidi="ar"/>
              </w:rPr>
              <w:t>a</w:t>
            </w:r>
            <w:r>
              <w:rPr>
                <w:rFonts w:hint="default" w:ascii="Times New Roman" w:hAnsi="Times New Roman" w:eastAsia="宋体" w:cs="Times New Roman"/>
                <w:color w:val="000000"/>
                <w:kern w:val="0"/>
                <w:sz w:val="22"/>
                <w:szCs w:val="22"/>
                <w:highlight w:val="none"/>
                <w:lang w:val="en-US" w:eastAsia="zh-CN" w:bidi="ar"/>
              </w:rPr>
              <w:t>.</w:t>
            </w:r>
            <w:r>
              <w:rPr>
                <w:rFonts w:hint="eastAsia" w:ascii="宋体" w:hAnsi="宋体" w:eastAsia="宋体" w:cs="宋体"/>
                <w:color w:val="000000"/>
                <w:kern w:val="0"/>
                <w:sz w:val="22"/>
                <w:szCs w:val="22"/>
                <w:highlight w:val="none"/>
                <w:lang w:val="en-US" w:eastAsia="zh-CN" w:bidi="ar"/>
              </w:rPr>
              <w:t xml:space="preserve">按询比文件规定填报了采购人名称、项目名称、补遗书编号（如有）、投标价（包括大写金额和小写金额）；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b.</w:t>
            </w:r>
            <w:r>
              <w:rPr>
                <w:rFonts w:hint="eastAsia" w:ascii="宋体" w:hAnsi="宋体" w:eastAsia="宋体" w:cs="宋体"/>
                <w:color w:val="000000"/>
                <w:kern w:val="0"/>
                <w:sz w:val="22"/>
                <w:szCs w:val="22"/>
                <w:highlight w:val="none"/>
                <w:lang w:val="en-US" w:eastAsia="zh-CN" w:bidi="ar"/>
              </w:rPr>
              <w:t xml:space="preserve">已标价工程量清单及说明文字与询比文件规定一致，未进行实质性修改和删减；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c.</w:t>
            </w:r>
            <w:r>
              <w:rPr>
                <w:rFonts w:hint="eastAsia" w:ascii="宋体" w:hAnsi="宋体" w:eastAsia="宋体" w:cs="宋体"/>
                <w:color w:val="000000"/>
                <w:kern w:val="0"/>
                <w:sz w:val="22"/>
                <w:szCs w:val="22"/>
                <w:highlight w:val="none"/>
                <w:lang w:val="en-US" w:eastAsia="zh-CN" w:bidi="ar"/>
              </w:rPr>
              <w:t xml:space="preserve">工程量清单中的投标报价与报价函大写金额报价一致；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d.</w:t>
            </w:r>
            <w:r>
              <w:rPr>
                <w:rFonts w:hint="eastAsia" w:ascii="宋体" w:hAnsi="宋体" w:eastAsia="宋体" w:cs="宋体"/>
                <w:color w:val="000000"/>
                <w:kern w:val="0"/>
                <w:sz w:val="22"/>
                <w:szCs w:val="22"/>
                <w:highlight w:val="none"/>
                <w:lang w:val="en-US" w:eastAsia="zh-CN" w:bidi="ar"/>
              </w:rPr>
              <w:t xml:space="preserve">报价文件组成齐全完整，内容均按规定填写。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）报价文件上法定代表人或其委托代理人的签字、供应商的单位章盖章齐全，符合询比文件规定。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）投标报价未超过询比文件设定的最高投标限价。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）投标报价的大写金额能够确定具体数值。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）同一投标人未提交两个以上不同的投标报价。 </w:t>
            </w:r>
          </w:p>
          <w:p>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）未附有招标人不能接受的条件。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Align w:val="center"/>
          </w:tcPr>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1096" w:type="dxa"/>
            <w:vAlign w:val="center"/>
          </w:tcPr>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资格评审</w:t>
            </w:r>
          </w:p>
          <w:p>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标准</w:t>
            </w:r>
          </w:p>
        </w:tc>
        <w:tc>
          <w:tcPr>
            <w:tcW w:w="7418" w:type="dxa"/>
            <w:tcMar>
              <w:left w:w="75" w:type="dxa"/>
            </w:tcMar>
            <w:vAlign w:val="center"/>
          </w:tcPr>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）投标人具备有效的营业执照，具有独立完成本项目相关能力的生产厂家。 </w:t>
            </w:r>
            <w:r>
              <w:rPr>
                <w:rFonts w:hint="eastAsia" w:ascii="宋体" w:hAnsi="宋体" w:eastAsia="宋体" w:cs="宋体"/>
                <w:color w:val="000000"/>
                <w:kern w:val="0"/>
                <w:sz w:val="24"/>
                <w:szCs w:val="24"/>
                <w:highlight w:val="none"/>
                <w:lang w:val="en-US" w:eastAsia="zh-CN" w:bidi="ar"/>
              </w:rPr>
              <w:t xml:space="preserve">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）投标人的类似项目业绩符合询比文件规定。 </w:t>
            </w:r>
          </w:p>
          <w:p>
            <w:pPr>
              <w:keepNext w:val="0"/>
              <w:keepLines w:val="0"/>
              <w:widowControl/>
              <w:suppressLineNumbers w:val="0"/>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）投标人的信誉符合询比文件规定。 </w:t>
            </w:r>
          </w:p>
          <w:p>
            <w:pPr>
              <w:pStyle w:val="2"/>
              <w:numPr>
                <w:ilvl w:val="0"/>
                <w:numId w:val="0"/>
              </w:numPr>
              <w:rPr>
                <w:rFonts w:hint="default"/>
                <w:lang w:val="en-US"/>
              </w:rPr>
            </w:pPr>
            <w:r>
              <w:rPr>
                <w:rFonts w:hint="eastAsia" w:ascii="宋体" w:hAnsi="宋体" w:eastAsia="宋体" w:cs="宋体"/>
                <w:b/>
                <w:bCs/>
                <w:color w:val="000000"/>
                <w:kern w:val="0"/>
                <w:sz w:val="28"/>
                <w:szCs w:val="28"/>
                <w:highlight w:val="none"/>
                <w:lang w:val="en-US" w:eastAsia="zh-CN" w:bidi="ar"/>
              </w:rPr>
              <w:t>（4）</w:t>
            </w:r>
            <w:r>
              <w:rPr>
                <w:rFonts w:hint="eastAsia" w:ascii="宋体" w:hAnsi="宋体" w:eastAsia="宋体" w:cs="宋体"/>
                <w:b/>
                <w:bCs/>
                <w:color w:val="000000"/>
                <w:kern w:val="0"/>
                <w:sz w:val="28"/>
                <w:szCs w:val="28"/>
                <w:highlight w:val="yellow"/>
                <w:lang w:val="en-US" w:eastAsia="zh-CN" w:bidi="ar"/>
              </w:rPr>
              <w:t>投标人开标前必须向采购人提供原材料（玻璃、铝型材）样品及原材料生产品牌证明材料。原材料上附供应商名称、材料品牌等信息。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198" w:type="dxa"/>
            <w:gridSpan w:val="3"/>
            <w:vAlign w:val="center"/>
          </w:tcPr>
          <w:p>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sz w:val="21"/>
                <w:szCs w:val="21"/>
                <w:highlight w:val="none"/>
              </w:rPr>
              <w:t>响应文件不符合以上条件之一的，对该响应文件作否决其</w:t>
            </w:r>
            <w:r>
              <w:rPr>
                <w:rFonts w:hint="eastAsia" w:ascii="宋体" w:hAnsi="宋体" w:eastAsia="宋体" w:cs="宋体"/>
                <w:b/>
                <w:bCs/>
                <w:sz w:val="21"/>
                <w:szCs w:val="21"/>
                <w:highlight w:val="none"/>
                <w:lang w:eastAsia="zh-CN"/>
              </w:rPr>
              <w:t>响应</w:t>
            </w:r>
            <w:r>
              <w:rPr>
                <w:rFonts w:hint="eastAsia" w:ascii="宋体" w:hAnsi="宋体" w:eastAsia="宋体" w:cs="宋体"/>
                <w:b/>
                <w:bCs/>
                <w:sz w:val="21"/>
                <w:szCs w:val="21"/>
                <w:highlight w:val="none"/>
              </w:rPr>
              <w:t>处理。</w:t>
            </w:r>
          </w:p>
        </w:tc>
      </w:tr>
    </w:tbl>
    <w:p>
      <w:pPr>
        <w:pStyle w:val="49"/>
        <w:numPr>
          <w:ilvl w:val="0"/>
          <w:numId w:val="0"/>
        </w:numPr>
        <w:spacing w:before="0"/>
        <w:outlineLvl w:val="9"/>
        <w:rPr>
          <w:rFonts w:hint="eastAsia" w:ascii="宋体" w:hAnsi="宋体" w:eastAsia="宋体"/>
          <w:b/>
          <w:bCs/>
          <w:szCs w:val="28"/>
          <w:highlight w:val="none"/>
        </w:rPr>
      </w:pPr>
    </w:p>
    <w:p>
      <w:pPr>
        <w:pStyle w:val="49"/>
        <w:numPr>
          <w:ilvl w:val="0"/>
          <w:numId w:val="0"/>
        </w:numPr>
        <w:spacing w:before="0"/>
        <w:outlineLvl w:val="9"/>
        <w:rPr>
          <w:rFonts w:hint="eastAsia" w:ascii="宋体" w:hAnsi="宋体" w:eastAsia="宋体"/>
          <w:b/>
          <w:bCs/>
          <w:szCs w:val="28"/>
          <w:highlight w:val="none"/>
        </w:rPr>
      </w:pPr>
      <w:r>
        <w:rPr>
          <w:rFonts w:hint="eastAsia" w:ascii="宋体" w:hAnsi="宋体" w:eastAsia="宋体"/>
          <w:b/>
          <w:bCs/>
          <w:szCs w:val="28"/>
          <w:highlight w:val="none"/>
        </w:rPr>
        <w:t>前附表B</w:t>
      </w:r>
    </w:p>
    <w:tbl>
      <w:tblPr>
        <w:tblStyle w:val="26"/>
        <w:tblpPr w:leftFromText="180" w:rightFromText="180" w:vertAnchor="text" w:horzAnchor="page" w:tblpXSpec="center" w:tblpY="576"/>
        <w:tblOverlap w:val="never"/>
        <w:tblW w:w="55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60"/>
        <w:gridCol w:w="6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41" w:type="dxa"/>
            <w:vAlign w:val="center"/>
          </w:tcPr>
          <w:p>
            <w:pPr>
              <w:pStyle w:val="10"/>
              <w:adjustRightInd w:val="0"/>
              <w:snapToGrid w:val="0"/>
              <w:spacing w:after="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条款号</w:t>
            </w:r>
          </w:p>
        </w:tc>
        <w:tc>
          <w:tcPr>
            <w:tcW w:w="186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条款内容</w:t>
            </w:r>
          </w:p>
        </w:tc>
        <w:tc>
          <w:tcPr>
            <w:tcW w:w="6483" w:type="dxa"/>
            <w:vAlign w:val="center"/>
          </w:tcPr>
          <w:p>
            <w:pPr>
              <w:adjustRightInd w:val="0"/>
              <w:spacing w:line="276"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1141" w:type="dxa"/>
            <w:vAlign w:val="center"/>
          </w:tcPr>
          <w:p>
            <w:pPr>
              <w:pStyle w:val="10"/>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2.2.1</w:t>
            </w:r>
          </w:p>
        </w:tc>
        <w:tc>
          <w:tcPr>
            <w:tcW w:w="1860" w:type="dxa"/>
            <w:vAlign w:val="center"/>
          </w:tcPr>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第一个信封</w:t>
            </w:r>
          </w:p>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评分分值构</w:t>
            </w:r>
          </w:p>
          <w:p>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成</w:t>
            </w:r>
            <w:r>
              <w:rPr>
                <w:rFonts w:hint="eastAsia" w:ascii="宋体" w:hAnsi="宋体" w:eastAsia="宋体" w:cs="宋体"/>
                <w:sz w:val="21"/>
                <w:szCs w:val="21"/>
                <w:highlight w:val="none"/>
              </w:rPr>
              <w:t>（总分100分）</w:t>
            </w:r>
          </w:p>
        </w:tc>
        <w:tc>
          <w:tcPr>
            <w:tcW w:w="6483" w:type="dxa"/>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商务及技术</w:t>
            </w:r>
            <w:r>
              <w:rPr>
                <w:rFonts w:hint="eastAsia" w:ascii="宋体" w:hAnsi="宋体" w:eastAsia="宋体" w:cs="宋体"/>
                <w:b/>
                <w:bCs/>
                <w:sz w:val="21"/>
                <w:szCs w:val="21"/>
                <w:highlight w:val="none"/>
              </w:rPr>
              <w:t>文件评分分值构成</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u w:val="single"/>
                <w:lang w:val="en-US" w:eastAsia="zh-CN"/>
              </w:rPr>
              <w:t xml:space="preserve"> 100 </w:t>
            </w:r>
            <w:r>
              <w:rPr>
                <w:rFonts w:hint="eastAsia" w:ascii="宋体" w:hAnsi="宋体" w:eastAsia="宋体" w:cs="宋体"/>
                <w:b/>
                <w:bCs/>
                <w:sz w:val="21"/>
                <w:szCs w:val="21"/>
                <w:highlight w:val="none"/>
              </w:rPr>
              <w:t>分</w:t>
            </w:r>
          </w:p>
          <w:p>
            <w:pPr>
              <w:bidi w:val="0"/>
              <w:spacing w:line="240" w:lineRule="auto"/>
              <w:rPr>
                <w:rFonts w:hint="eastAsia"/>
                <w:highlight w:val="none"/>
              </w:rPr>
            </w:pPr>
            <w:r>
              <w:rPr>
                <w:rFonts w:hint="eastAsia"/>
                <w:highlight w:val="none"/>
                <w:lang w:val="en-US" w:eastAsia="zh-CN"/>
              </w:rPr>
              <w:t>企业</w:t>
            </w:r>
            <w:r>
              <w:rPr>
                <w:rFonts w:hint="eastAsia"/>
                <w:highlight w:val="none"/>
              </w:rPr>
              <w:t>业绩：</w:t>
            </w:r>
            <w:r>
              <w:rPr>
                <w:rFonts w:hint="eastAsia"/>
                <w:highlight w:val="none"/>
                <w:u w:val="single"/>
              </w:rPr>
              <w:t xml:space="preserve">  </w:t>
            </w:r>
            <w:r>
              <w:rPr>
                <w:rFonts w:hint="eastAsia"/>
                <w:highlight w:val="none"/>
                <w:u w:val="single"/>
                <w:lang w:val="en-US" w:eastAsia="zh-CN"/>
              </w:rPr>
              <w:t xml:space="preserve">30 </w:t>
            </w:r>
            <w:r>
              <w:rPr>
                <w:rFonts w:hint="eastAsia"/>
                <w:highlight w:val="none"/>
                <w:u w:val="single"/>
              </w:rPr>
              <w:t xml:space="preserve"> </w:t>
            </w:r>
            <w:r>
              <w:rPr>
                <w:rFonts w:hint="eastAsia"/>
                <w:highlight w:val="none"/>
              </w:rPr>
              <w:t>分</w:t>
            </w:r>
          </w:p>
          <w:p>
            <w:pPr>
              <w:bidi w:val="0"/>
              <w:spacing w:line="240" w:lineRule="auto"/>
              <w:rPr>
                <w:rFonts w:hint="eastAsia"/>
                <w:highlight w:val="none"/>
                <w:lang w:val="en-US" w:eastAsia="zh-CN"/>
              </w:rPr>
            </w:pPr>
            <w:r>
              <w:rPr>
                <w:rFonts w:hint="eastAsia"/>
                <w:highlight w:val="none"/>
                <w:lang w:val="en-US" w:eastAsia="zh-CN"/>
              </w:rPr>
              <w:t>管理措施：</w:t>
            </w:r>
            <w:r>
              <w:rPr>
                <w:rFonts w:hint="eastAsia"/>
                <w:highlight w:val="none"/>
                <w:u w:val="single"/>
                <w:lang w:val="en-US" w:eastAsia="zh-CN"/>
              </w:rPr>
              <w:t xml:space="preserve">  10  </w:t>
            </w:r>
            <w:r>
              <w:rPr>
                <w:rFonts w:hint="eastAsia"/>
                <w:highlight w:val="none"/>
                <w:lang w:val="en-US" w:eastAsia="zh-CN"/>
              </w:rPr>
              <w:t>分</w:t>
            </w:r>
          </w:p>
          <w:p>
            <w:pPr>
              <w:ind w:left="618" w:hanging="630" w:hangingChars="300"/>
              <w:jc w:val="both"/>
              <w:rPr>
                <w:rFonts w:hint="eastAsia"/>
                <w:highlight w:val="none"/>
                <w:lang w:val="en-US" w:eastAsia="zh-CN"/>
              </w:rPr>
            </w:pPr>
            <w:r>
              <w:rPr>
                <w:rFonts w:hint="eastAsia" w:ascii="宋体" w:hAnsi="宋体" w:eastAsia="宋体" w:cs="宋体"/>
                <w:sz w:val="21"/>
                <w:szCs w:val="21"/>
                <w:highlight w:val="none"/>
                <w:lang w:val="en-US" w:eastAsia="zh-CN"/>
              </w:rPr>
              <w:t>安装供货方案</w:t>
            </w:r>
            <w:r>
              <w:rPr>
                <w:rFonts w:hint="eastAsia"/>
                <w:highlight w:val="none"/>
                <w:lang w:val="en-US" w:eastAsia="zh-CN"/>
              </w:rPr>
              <w:t>：</w:t>
            </w:r>
            <w:r>
              <w:rPr>
                <w:rFonts w:hint="eastAsia"/>
                <w:highlight w:val="none"/>
                <w:u w:val="single"/>
                <w:lang w:val="en-US" w:eastAsia="zh-CN"/>
              </w:rPr>
              <w:t xml:space="preserve">  15  </w:t>
            </w:r>
            <w:r>
              <w:rPr>
                <w:rFonts w:hint="eastAsia"/>
                <w:highlight w:val="none"/>
                <w:lang w:val="en-US" w:eastAsia="zh-CN"/>
              </w:rPr>
              <w:t>分</w:t>
            </w:r>
          </w:p>
          <w:p>
            <w:pPr>
              <w:ind w:left="618" w:hanging="630" w:hangingChars="30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售后服务方案：</w:t>
            </w:r>
            <w:r>
              <w:rPr>
                <w:rFonts w:hint="eastAsia"/>
                <w:highlight w:val="none"/>
                <w:u w:val="single"/>
                <w:lang w:val="en-US" w:eastAsia="zh-CN"/>
              </w:rPr>
              <w:t xml:space="preserve">  15  </w:t>
            </w:r>
            <w:r>
              <w:rPr>
                <w:rFonts w:hint="eastAsia"/>
                <w:highlight w:val="none"/>
                <w:lang w:val="en-US" w:eastAsia="zh-CN"/>
              </w:rPr>
              <w:t>分</w:t>
            </w:r>
          </w:p>
          <w:p>
            <w:pPr>
              <w:ind w:left="618" w:hanging="630" w:hangingChars="30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样品评审：</w:t>
            </w:r>
            <w:r>
              <w:rPr>
                <w:rFonts w:hint="eastAsia"/>
                <w:highlight w:val="none"/>
                <w:u w:val="single"/>
                <w:lang w:val="en-US" w:eastAsia="zh-CN"/>
              </w:rPr>
              <w:t xml:space="preserve">  15  </w:t>
            </w:r>
            <w:r>
              <w:rPr>
                <w:rFonts w:hint="eastAsia"/>
                <w:highlight w:val="none"/>
                <w:lang w:val="en-US" w:eastAsia="zh-CN"/>
              </w:rPr>
              <w:t>分</w:t>
            </w:r>
          </w:p>
          <w:p>
            <w:pPr>
              <w:pStyle w:val="25"/>
              <w:ind w:left="0" w:leftChars="0" w:firstLine="0" w:firstLineChars="0"/>
              <w:jc w:val="both"/>
              <w:rPr>
                <w:rFonts w:hint="default"/>
                <w:lang w:val="en-US" w:eastAsia="zh-CN"/>
              </w:rPr>
            </w:pPr>
            <w:r>
              <w:rPr>
                <w:rFonts w:hint="eastAsia" w:ascii="宋体" w:hAnsi="宋体" w:eastAsia="宋体" w:cs="宋体"/>
                <w:sz w:val="21"/>
                <w:szCs w:val="21"/>
                <w:highlight w:val="none"/>
                <w:lang w:val="en-US" w:eastAsia="zh-CN"/>
              </w:rPr>
              <w:t>技术指标评审</w:t>
            </w:r>
            <w:r>
              <w:rPr>
                <w:rFonts w:hint="eastAsia"/>
                <w:highlight w:val="none"/>
                <w:lang w:val="en-US" w:eastAsia="zh-CN"/>
              </w:rPr>
              <w:t>：</w:t>
            </w:r>
            <w:r>
              <w:rPr>
                <w:rFonts w:hint="eastAsia"/>
                <w:highlight w:val="none"/>
                <w:u w:val="single"/>
                <w:lang w:val="en-US" w:eastAsia="zh-CN"/>
              </w:rPr>
              <w:t xml:space="preserve">  15  </w:t>
            </w:r>
            <w:r>
              <w:rPr>
                <w:rFonts w:hint="eastAsia"/>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141" w:type="dxa"/>
            <w:vAlign w:val="center"/>
          </w:tcPr>
          <w:p>
            <w:pPr>
              <w:keepNext w:val="0"/>
              <w:keepLines w:val="0"/>
              <w:widowControl/>
              <w:suppressLineNumbers w:val="0"/>
              <w:jc w:val="both"/>
              <w:rPr>
                <w:rFonts w:hint="eastAsia" w:ascii="宋体" w:hAnsi="宋体" w:eastAsia="宋体" w:cs="宋体"/>
                <w:sz w:val="21"/>
                <w:szCs w:val="21"/>
                <w:highlight w:val="none"/>
                <w:lang w:val="en-US" w:eastAsia="zh-CN"/>
              </w:rPr>
            </w:pPr>
            <w:r>
              <w:rPr>
                <w:rFonts w:hint="default" w:ascii="Times New Roman" w:hAnsi="Times New Roman" w:eastAsia="宋体" w:cs="Times New Roman"/>
                <w:color w:val="000000"/>
                <w:kern w:val="0"/>
                <w:sz w:val="22"/>
                <w:szCs w:val="22"/>
                <w:highlight w:val="none"/>
                <w:lang w:val="en-US" w:eastAsia="zh-CN" w:bidi="ar"/>
              </w:rPr>
              <w:t>2.2.3</w:t>
            </w:r>
          </w:p>
        </w:tc>
        <w:tc>
          <w:tcPr>
            <w:tcW w:w="1860" w:type="dxa"/>
            <w:vAlign w:val="center"/>
          </w:tcPr>
          <w:p>
            <w:pPr>
              <w:keepNext w:val="0"/>
              <w:keepLines w:val="0"/>
              <w:widowControl/>
              <w:suppressLineNumbers w:val="0"/>
              <w:jc w:val="center"/>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第二个信封详细评审标准</w:t>
            </w:r>
          </w:p>
        </w:tc>
        <w:tc>
          <w:tcPr>
            <w:tcW w:w="6483" w:type="dxa"/>
            <w:vAlign w:val="center"/>
          </w:tcPr>
          <w:p>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（1）评标价计算公式：</w:t>
            </w:r>
          </w:p>
          <w:p>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评标价＝修正后的投标报价</w:t>
            </w:r>
          </w:p>
        </w:tc>
      </w:tr>
    </w:tbl>
    <w:tbl>
      <w:tblPr>
        <w:tblStyle w:val="26"/>
        <w:tblW w:w="5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86"/>
        <w:gridCol w:w="727"/>
        <w:gridCol w:w="2037"/>
        <w:gridCol w:w="6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jc w:val="center"/>
        </w:trPr>
        <w:tc>
          <w:tcPr>
            <w:tcW w:w="456" w:type="pct"/>
            <w:vAlign w:val="center"/>
          </w:tcPr>
          <w:p>
            <w:pPr>
              <w:pStyle w:val="10"/>
              <w:adjustRightInd w:val="0"/>
              <w:snapToGrid w:val="0"/>
              <w:spacing w:after="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374" w:type="pct"/>
            <w:vAlign w:val="center"/>
          </w:tcPr>
          <w:p>
            <w:pPr>
              <w:pStyle w:val="10"/>
              <w:adjustRightInd w:val="0"/>
              <w:snapToGrid w:val="0"/>
              <w:ind w:left="210" w:hanging="210" w:hangingChars="100"/>
              <w:jc w:val="center"/>
              <w:rPr>
                <w:rFonts w:hint="eastAsia" w:ascii="宋体" w:hAnsi="宋体" w:eastAsia="宋体" w:cs="宋体"/>
                <w:sz w:val="21"/>
                <w:szCs w:val="21"/>
                <w:highlight w:val="none"/>
                <w:lang w:val="en-US" w:eastAsia="zh-CN"/>
              </w:rPr>
            </w:pPr>
          </w:p>
        </w:tc>
        <w:tc>
          <w:tcPr>
            <w:tcW w:w="1048" w:type="pct"/>
            <w:vAlign w:val="center"/>
          </w:tcPr>
          <w:p>
            <w:pPr>
              <w:pStyle w:val="10"/>
              <w:adjustRightInd w:val="0"/>
              <w:snapToGrid w:val="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分值构成</w:t>
            </w:r>
          </w:p>
        </w:tc>
        <w:tc>
          <w:tcPr>
            <w:tcW w:w="3120" w:type="pct"/>
            <w:vAlign w:val="center"/>
          </w:tcPr>
          <w:p>
            <w:pPr>
              <w:pStyle w:val="10"/>
              <w:adjustRightInd w:val="0"/>
              <w:snapToGrid w:val="0"/>
              <w:ind w:firstLine="420" w:firstLineChars="200"/>
              <w:jc w:val="center"/>
              <w:rPr>
                <w:rFonts w:hint="eastAsia" w:ascii="宋体" w:hAnsi="宋体" w:eastAsia="宋体" w:cs="宋体"/>
                <w:b/>
                <w:bCs/>
                <w:sz w:val="21"/>
                <w:szCs w:val="21"/>
                <w:highlight w:val="none"/>
                <w:lang w:val="en-US" w:eastAsia="zh-CN"/>
              </w:rPr>
            </w:pPr>
            <w:r>
              <w:rPr>
                <w:rFonts w:hint="eastAsia" w:ascii="宋体" w:hAnsi="宋体" w:eastAsia="宋体" w:cs="宋体"/>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2" w:hRule="atLeast"/>
          <w:jc w:val="center"/>
        </w:trPr>
        <w:tc>
          <w:tcPr>
            <w:tcW w:w="456" w:type="pct"/>
            <w:vMerge w:val="restart"/>
            <w:vAlign w:val="center"/>
          </w:tcPr>
          <w:p>
            <w:pPr>
              <w:pStyle w:val="10"/>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2.2.4</w:t>
            </w:r>
          </w:p>
          <w:p>
            <w:pPr>
              <w:pStyle w:val="10"/>
              <w:adjustRightInd w:val="0"/>
              <w:snapToGrid w:val="0"/>
              <w:rPr>
                <w:rFonts w:hint="eastAsia" w:ascii="宋体" w:hAnsi="宋体" w:eastAsia="宋体" w:cs="宋体"/>
                <w:sz w:val="21"/>
                <w:szCs w:val="21"/>
                <w:highlight w:val="none"/>
              </w:rPr>
            </w:pPr>
          </w:p>
        </w:tc>
        <w:tc>
          <w:tcPr>
            <w:tcW w:w="374" w:type="pct"/>
            <w:vMerge w:val="restart"/>
            <w:vAlign w:val="center"/>
          </w:tcPr>
          <w:p>
            <w:pPr>
              <w:pStyle w:val="10"/>
              <w:adjustRightInd w:val="0"/>
              <w:snapToGrid w:val="0"/>
              <w:ind w:left="210" w:hanging="210" w:hangingChars="100"/>
              <w:jc w:val="both"/>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商务及技术文件</w:t>
            </w:r>
          </w:p>
        </w:tc>
        <w:tc>
          <w:tcPr>
            <w:tcW w:w="1048" w:type="pct"/>
            <w:vAlign w:val="center"/>
          </w:tcPr>
          <w:p>
            <w:pPr>
              <w:pStyle w:val="10"/>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企业业绩</w:t>
            </w:r>
          </w:p>
          <w:p>
            <w:pPr>
              <w:pStyle w:val="10"/>
              <w:adjustRightInd w:val="0"/>
              <w:snapToGrid w:val="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30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20" w:type="pct"/>
            <w:vAlign w:val="center"/>
          </w:tcPr>
          <w:p>
            <w:pPr>
              <w:pStyle w:val="10"/>
              <w:adjustRightInd w:val="0"/>
              <w:snapToGrid w:val="0"/>
              <w:jc w:val="both"/>
              <w:rPr>
                <w:rFonts w:hint="default"/>
                <w:highlight w:val="none"/>
                <w:lang w:val="en-US" w:eastAsia="zh-CN"/>
              </w:rPr>
            </w:pPr>
            <w:r>
              <w:rPr>
                <w:rFonts w:hint="default"/>
                <w:highlight w:val="none"/>
                <w:lang w:val="en-US" w:eastAsia="zh-CN"/>
              </w:rPr>
              <w:t>202</w:t>
            </w:r>
            <w:r>
              <w:rPr>
                <w:rFonts w:hint="eastAsia"/>
                <w:highlight w:val="none"/>
                <w:lang w:val="en-US" w:eastAsia="zh-CN"/>
              </w:rPr>
              <w:t>1</w:t>
            </w:r>
            <w:r>
              <w:rPr>
                <w:rFonts w:hint="default"/>
                <w:highlight w:val="none"/>
                <w:lang w:val="en-US" w:eastAsia="zh-CN"/>
              </w:rPr>
              <w:t xml:space="preserve"> 年 </w:t>
            </w:r>
            <w:r>
              <w:rPr>
                <w:rFonts w:hint="eastAsia"/>
                <w:highlight w:val="none"/>
                <w:lang w:val="en-US" w:eastAsia="zh-CN"/>
              </w:rPr>
              <w:t>1</w:t>
            </w:r>
            <w:r>
              <w:rPr>
                <w:rFonts w:hint="default"/>
                <w:highlight w:val="none"/>
                <w:lang w:val="en-US" w:eastAsia="zh-CN"/>
              </w:rPr>
              <w:t>月1 日以来（以合同签订时间为准），除供应商资审条件要求的业绩</w:t>
            </w:r>
            <w:r>
              <w:rPr>
                <w:rFonts w:hint="eastAsia"/>
                <w:highlight w:val="none"/>
                <w:lang w:val="en-US" w:eastAsia="zh-CN"/>
              </w:rPr>
              <w:t>得15分</w:t>
            </w:r>
            <w:r>
              <w:rPr>
                <w:rFonts w:hint="default"/>
                <w:highlight w:val="none"/>
                <w:lang w:val="en-US" w:eastAsia="zh-CN"/>
              </w:rPr>
              <w:t>，近三年来具有</w:t>
            </w:r>
            <w:r>
              <w:rPr>
                <w:rFonts w:hint="eastAsia"/>
                <w:highlight w:val="none"/>
                <w:lang w:val="en-US" w:eastAsia="zh-CN"/>
              </w:rPr>
              <w:t>400</w:t>
            </w:r>
            <w:r>
              <w:rPr>
                <w:rFonts w:hint="default"/>
                <w:highlight w:val="none"/>
                <w:lang w:val="en-US" w:eastAsia="zh-CN"/>
              </w:rPr>
              <w:t>万及以上的</w:t>
            </w:r>
            <w:r>
              <w:rPr>
                <w:rFonts w:hint="eastAsia"/>
                <w:highlight w:val="none"/>
                <w:lang w:val="en-US" w:eastAsia="zh-CN"/>
              </w:rPr>
              <w:t>门窗采购及安装</w:t>
            </w:r>
            <w:r>
              <w:rPr>
                <w:rFonts w:hint="default"/>
                <w:highlight w:val="none"/>
                <w:lang w:val="en-US" w:eastAsia="zh-CN"/>
              </w:rPr>
              <w:t>的业绩，提供一个业绩得</w:t>
            </w:r>
            <w:r>
              <w:rPr>
                <w:rFonts w:hint="eastAsia"/>
                <w:highlight w:val="none"/>
                <w:lang w:val="en-US" w:eastAsia="zh-CN"/>
              </w:rPr>
              <w:t>5</w:t>
            </w:r>
            <w:r>
              <w:rPr>
                <w:rFonts w:hint="default"/>
                <w:highlight w:val="none"/>
                <w:lang w:val="en-US" w:eastAsia="zh-CN"/>
              </w:rPr>
              <w:t>分，满分</w:t>
            </w:r>
            <w:r>
              <w:rPr>
                <w:rFonts w:hint="eastAsia"/>
                <w:highlight w:val="none"/>
                <w:lang w:val="en-US" w:eastAsia="zh-CN"/>
              </w:rPr>
              <w:t>30</w:t>
            </w:r>
            <w:r>
              <w:rPr>
                <w:rFonts w:hint="default"/>
                <w:highlight w:val="none"/>
                <w:lang w:val="en-US" w:eastAsia="zh-CN"/>
              </w:rPr>
              <w:t>分。</w:t>
            </w:r>
          </w:p>
          <w:p>
            <w:pPr>
              <w:pStyle w:val="10"/>
              <w:adjustRightInd w:val="0"/>
              <w:snapToGrid w:val="0"/>
              <w:ind w:firstLine="210" w:firstLineChars="100"/>
            </w:pPr>
            <w:r>
              <w:t>1</w:t>
            </w:r>
            <w:r>
              <w:rPr>
                <w:rFonts w:hint="eastAsia"/>
                <w:lang w:val="en-US" w:eastAsia="zh-CN"/>
              </w:rPr>
              <w:t>.本响应文件中要求的业绩须为已供货完毕并验收合格的业绩（业绩合同范围可以包含安装部分，若投标人提供的业绩包含供货和安装，须明确体现单独供货部分金额达到业绩要求），</w:t>
            </w:r>
            <w:r>
              <w:rPr>
                <w:rFonts w:hint="eastAsia"/>
                <w:lang w:eastAsia="zh-CN"/>
              </w:rPr>
              <w:t>响应</w:t>
            </w:r>
            <w:r>
              <w:t xml:space="preserve">人应按下列规定提供业绩证明资料： </w:t>
            </w:r>
          </w:p>
          <w:p>
            <w:pPr>
              <w:pStyle w:val="10"/>
              <w:adjustRightInd w:val="0"/>
              <w:snapToGrid w:val="0"/>
              <w:ind w:firstLine="210" w:firstLineChars="100"/>
            </w:pPr>
            <w:r>
              <w:t>（1）业绩合同可提供包含项目名称、合同总金额、合同签订时间、合同供货范围、合同签字盖章页等关键内容的关键页的扫描件；</w:t>
            </w:r>
          </w:p>
          <w:p>
            <w:pPr>
              <w:pStyle w:val="10"/>
              <w:adjustRightInd w:val="0"/>
              <w:snapToGrid w:val="0"/>
              <w:jc w:val="both"/>
              <w:rPr>
                <w:rFonts w:hint="default"/>
                <w:highlight w:val="none"/>
                <w:lang w:val="en-US" w:eastAsia="zh-CN"/>
              </w:rPr>
            </w:pPr>
            <w:r>
              <w:rPr>
                <w:rFonts w:hint="eastAsia"/>
                <w:lang w:val="en-US" w:eastAsia="zh-CN"/>
              </w:rPr>
              <w:t>2</w:t>
            </w:r>
            <w:r>
              <w:t>.以上涉及到的材料扫描件信息应完整或能充分反映评审因素。如均未能明确反映出</w:t>
            </w:r>
            <w:r>
              <w:rPr>
                <w:rFonts w:hint="eastAsia"/>
                <w:lang w:eastAsia="zh-CN"/>
              </w:rPr>
              <w:t>采购</w:t>
            </w:r>
            <w:r>
              <w:t>文件所要求的内容的 （如合同总金额等），应另附买方（或合同甲方）出具的证明资料予以明确说明</w:t>
            </w:r>
            <w:r>
              <w:rPr>
                <w:rFonts w:hint="default"/>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56" w:type="pct"/>
            <w:vMerge w:val="continue"/>
            <w:vAlign w:val="center"/>
          </w:tcPr>
          <w:p>
            <w:pPr>
              <w:pStyle w:val="10"/>
              <w:adjustRightInd w:val="0"/>
              <w:snapToGrid w:val="0"/>
              <w:rPr>
                <w:rFonts w:hint="eastAsia" w:ascii="宋体" w:hAnsi="宋体" w:eastAsia="宋体" w:cs="宋体"/>
                <w:sz w:val="21"/>
                <w:szCs w:val="21"/>
                <w:highlight w:val="none"/>
              </w:rPr>
            </w:pPr>
          </w:p>
        </w:tc>
        <w:tc>
          <w:tcPr>
            <w:tcW w:w="374" w:type="pct"/>
            <w:vMerge w:val="continue"/>
            <w:vAlign w:val="center"/>
          </w:tcPr>
          <w:p>
            <w:pPr>
              <w:pStyle w:val="10"/>
              <w:adjustRightInd w:val="0"/>
              <w:snapToGrid w:val="0"/>
              <w:ind w:left="210" w:hanging="210" w:hangingChars="100"/>
              <w:rPr>
                <w:rFonts w:hint="eastAsia" w:ascii="宋体" w:hAnsi="宋体" w:eastAsia="宋体" w:cs="宋体"/>
                <w:sz w:val="21"/>
                <w:szCs w:val="21"/>
                <w:highlight w:val="none"/>
                <w:lang w:val="en-US" w:eastAsia="zh-CN"/>
              </w:rPr>
            </w:pPr>
          </w:p>
        </w:tc>
        <w:tc>
          <w:tcPr>
            <w:tcW w:w="1048" w:type="pct"/>
            <w:vAlign w:val="center"/>
          </w:tcPr>
          <w:p>
            <w:pPr>
              <w:ind w:left="618"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管理措施</w:t>
            </w:r>
          </w:p>
          <w:p>
            <w:pPr>
              <w:ind w:left="618" w:hanging="630" w:hangingChars="30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10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2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highlight w:val="none"/>
                <w:lang w:val="en-US" w:eastAsia="zh-CN"/>
              </w:rPr>
            </w:pPr>
            <w:r>
              <w:rPr>
                <w:rFonts w:hint="default"/>
                <w:highlight w:val="none"/>
                <w:lang w:val="en-US" w:eastAsia="zh-CN"/>
              </w:rPr>
              <w:t>施工项目质量保证目标明确，材料进场验收制度完善，针对项目实际提出合理、具体、严谨的成品保护措施、工序质量控制及自检、自控措施以及质量问题的防治措施，得</w:t>
            </w:r>
            <w:r>
              <w:rPr>
                <w:rFonts w:hint="eastAsia"/>
                <w:highlight w:val="none"/>
                <w:lang w:val="en-US" w:eastAsia="zh-CN"/>
              </w:rPr>
              <w:t>6（不含）</w:t>
            </w:r>
            <w:r>
              <w:rPr>
                <w:rFonts w:hint="default"/>
                <w:highlight w:val="none"/>
                <w:lang w:val="en-US" w:eastAsia="zh-CN"/>
              </w:rPr>
              <w:t>-</w:t>
            </w:r>
            <w:r>
              <w:rPr>
                <w:rFonts w:hint="eastAsia"/>
                <w:highlight w:val="none"/>
                <w:lang w:val="en-US" w:eastAsia="zh-CN"/>
              </w:rPr>
              <w:t>10</w:t>
            </w:r>
            <w:r>
              <w:rPr>
                <w:rFonts w:hint="default"/>
                <w:highlight w:val="none"/>
                <w:lang w:val="en-US" w:eastAsia="zh-CN"/>
              </w:rPr>
              <w:t>（含）分；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default"/>
                <w:lang w:val="en-US" w:eastAsia="zh-CN"/>
              </w:rPr>
              <w:t>施工项目质量保证目标基本明确，材料进场验收制度基本完善，针对项目实际提出基本合理、具体、严谨的成品保护措施、工序质量控制及自检、自控措施以及质量问题的防治措施，得0</w:t>
            </w:r>
            <w:r>
              <w:rPr>
                <w:rFonts w:hint="eastAsia"/>
                <w:lang w:val="en-US" w:eastAsia="zh-CN"/>
              </w:rPr>
              <w:t>（不含）</w:t>
            </w:r>
            <w:r>
              <w:rPr>
                <w:rFonts w:hint="default"/>
                <w:lang w:val="en-US" w:eastAsia="zh-CN"/>
              </w:rPr>
              <w:t>-</w:t>
            </w:r>
            <w:r>
              <w:rPr>
                <w:rFonts w:hint="eastAsia"/>
                <w:lang w:val="en-US" w:eastAsia="zh-CN"/>
              </w:rPr>
              <w:t>6</w:t>
            </w:r>
            <w:r>
              <w:rPr>
                <w:rFonts w:hint="default"/>
                <w:lang w:val="en-US" w:eastAsia="zh-CN"/>
              </w:rPr>
              <w:t>（含）分；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default"/>
                <w:lang w:val="en-US" w:eastAsia="zh-CN"/>
              </w:rPr>
              <w:t>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56" w:type="pct"/>
            <w:vMerge w:val="continue"/>
            <w:vAlign w:val="center"/>
          </w:tcPr>
          <w:p>
            <w:pPr>
              <w:pStyle w:val="10"/>
              <w:adjustRightInd w:val="0"/>
              <w:snapToGrid w:val="0"/>
              <w:rPr>
                <w:rFonts w:hint="eastAsia" w:ascii="宋体" w:hAnsi="宋体" w:eastAsia="宋体" w:cs="宋体"/>
                <w:sz w:val="21"/>
                <w:szCs w:val="21"/>
                <w:highlight w:val="none"/>
              </w:rPr>
            </w:pPr>
          </w:p>
        </w:tc>
        <w:tc>
          <w:tcPr>
            <w:tcW w:w="374" w:type="pct"/>
            <w:vMerge w:val="continue"/>
            <w:vAlign w:val="center"/>
          </w:tcPr>
          <w:p>
            <w:pPr>
              <w:pStyle w:val="10"/>
              <w:adjustRightInd w:val="0"/>
              <w:snapToGrid w:val="0"/>
              <w:ind w:left="210" w:hanging="210" w:hangingChars="100"/>
              <w:rPr>
                <w:rFonts w:hint="eastAsia" w:ascii="宋体" w:hAnsi="宋体" w:eastAsia="宋体" w:cs="宋体"/>
                <w:sz w:val="21"/>
                <w:szCs w:val="21"/>
                <w:highlight w:val="none"/>
                <w:lang w:val="en-US" w:eastAsia="zh-CN"/>
              </w:rPr>
            </w:pPr>
          </w:p>
        </w:tc>
        <w:tc>
          <w:tcPr>
            <w:tcW w:w="1048" w:type="pct"/>
            <w:vAlign w:val="center"/>
          </w:tcPr>
          <w:p>
            <w:pPr>
              <w:ind w:left="618"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安装供货方案</w:t>
            </w:r>
          </w:p>
          <w:p>
            <w:pPr>
              <w:ind w:left="618" w:hanging="630" w:hangingChars="300"/>
              <w:jc w:val="center"/>
              <w:rPr>
                <w:rFonts w:hint="default"/>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15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2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default"/>
                <w:lang w:val="en-US" w:eastAsia="zh-CN"/>
              </w:rPr>
              <w:t>安装</w:t>
            </w:r>
            <w:r>
              <w:rPr>
                <w:rFonts w:hint="eastAsia"/>
                <w:lang w:val="en-US" w:eastAsia="zh-CN"/>
              </w:rPr>
              <w:t>供货</w:t>
            </w:r>
            <w:r>
              <w:rPr>
                <w:rFonts w:hint="default"/>
                <w:lang w:val="en-US" w:eastAsia="zh-CN"/>
              </w:rPr>
              <w:t>方案合理,对项目关键技术主要施工艺有深入的表述,对重点、难点问题有合理化建议解决方案完整、经济、安全、切实可行,措施得力，得</w:t>
            </w:r>
            <w:r>
              <w:rPr>
                <w:rFonts w:hint="eastAsia"/>
                <w:lang w:val="en-US" w:eastAsia="zh-CN"/>
              </w:rPr>
              <w:t>10（不含）</w:t>
            </w:r>
            <w:r>
              <w:rPr>
                <w:rFonts w:hint="default"/>
                <w:lang w:val="en-US" w:eastAsia="zh-CN"/>
              </w:rPr>
              <w:t>-1</w:t>
            </w:r>
            <w:r>
              <w:rPr>
                <w:rFonts w:hint="eastAsia"/>
                <w:lang w:val="en-US" w:eastAsia="zh-CN"/>
              </w:rPr>
              <w:t>5</w:t>
            </w:r>
            <w:r>
              <w:rPr>
                <w:rFonts w:hint="default"/>
                <w:lang w:val="en-US" w:eastAsia="zh-CN"/>
              </w:rPr>
              <w:t>（含）分；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default"/>
                <w:lang w:val="en-US" w:eastAsia="zh-CN"/>
              </w:rPr>
              <w:t>安装</w:t>
            </w:r>
            <w:r>
              <w:rPr>
                <w:rFonts w:hint="eastAsia"/>
                <w:lang w:val="en-US" w:eastAsia="zh-CN"/>
              </w:rPr>
              <w:t>供货</w:t>
            </w:r>
            <w:r>
              <w:rPr>
                <w:rFonts w:hint="default"/>
                <w:lang w:val="en-US" w:eastAsia="zh-CN"/>
              </w:rPr>
              <w:t>方案较合理,对项目关键技术主要施工艺有较深入的表述,对重点、难点问题有较合理化建议解决方案完整、经济、安全、基本可行,措施得力，得</w:t>
            </w:r>
            <w:r>
              <w:rPr>
                <w:rFonts w:hint="eastAsia"/>
                <w:lang w:val="en-US" w:eastAsia="zh-CN"/>
              </w:rPr>
              <w:t>6（不含）</w:t>
            </w:r>
            <w:r>
              <w:rPr>
                <w:rFonts w:hint="default"/>
                <w:lang w:val="en-US" w:eastAsia="zh-CN"/>
              </w:rPr>
              <w:t>-</w:t>
            </w:r>
            <w:r>
              <w:rPr>
                <w:rFonts w:hint="eastAsia"/>
                <w:lang w:val="en-US" w:eastAsia="zh-CN"/>
              </w:rPr>
              <w:t>10</w:t>
            </w:r>
            <w:r>
              <w:rPr>
                <w:rFonts w:hint="default"/>
                <w:lang w:val="en-US" w:eastAsia="zh-CN"/>
              </w:rPr>
              <w:t>（含）分；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default"/>
                <w:lang w:val="en-US" w:eastAsia="zh-CN"/>
              </w:rPr>
              <w:t>安装</w:t>
            </w:r>
            <w:r>
              <w:rPr>
                <w:rFonts w:hint="eastAsia"/>
                <w:lang w:val="en-US" w:eastAsia="zh-CN"/>
              </w:rPr>
              <w:t>供货</w:t>
            </w:r>
            <w:r>
              <w:rPr>
                <w:rFonts w:hint="default"/>
                <w:lang w:val="en-US" w:eastAsia="zh-CN"/>
              </w:rPr>
              <w:t>方案不合理，针对性差，解决方案不可行，得0-</w:t>
            </w:r>
            <w:r>
              <w:rPr>
                <w:rFonts w:hint="eastAsia"/>
                <w:lang w:val="en-US" w:eastAsia="zh-CN"/>
              </w:rPr>
              <w:t>6</w:t>
            </w:r>
            <w:r>
              <w:rPr>
                <w:rFonts w:hint="default"/>
                <w:lang w:val="en-US" w:eastAsia="zh-CN"/>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56" w:type="pct"/>
            <w:vMerge w:val="continue"/>
            <w:vAlign w:val="center"/>
          </w:tcPr>
          <w:p>
            <w:pPr>
              <w:pStyle w:val="10"/>
              <w:adjustRightInd w:val="0"/>
              <w:snapToGrid w:val="0"/>
              <w:rPr>
                <w:rFonts w:hint="eastAsia" w:ascii="宋体" w:hAnsi="宋体" w:eastAsia="宋体" w:cs="宋体"/>
                <w:sz w:val="21"/>
                <w:szCs w:val="21"/>
                <w:highlight w:val="none"/>
              </w:rPr>
            </w:pPr>
          </w:p>
        </w:tc>
        <w:tc>
          <w:tcPr>
            <w:tcW w:w="374" w:type="pct"/>
            <w:vMerge w:val="continue"/>
            <w:vAlign w:val="center"/>
          </w:tcPr>
          <w:p>
            <w:pPr>
              <w:pStyle w:val="10"/>
              <w:adjustRightInd w:val="0"/>
              <w:snapToGrid w:val="0"/>
              <w:ind w:left="210" w:hanging="210" w:hangingChars="100"/>
              <w:rPr>
                <w:rFonts w:hint="eastAsia" w:ascii="宋体" w:hAnsi="宋体" w:eastAsia="宋体" w:cs="宋体"/>
                <w:sz w:val="21"/>
                <w:szCs w:val="21"/>
                <w:highlight w:val="none"/>
                <w:lang w:val="en-US" w:eastAsia="zh-CN"/>
              </w:rPr>
            </w:pPr>
          </w:p>
        </w:tc>
        <w:tc>
          <w:tcPr>
            <w:tcW w:w="1048" w:type="pct"/>
            <w:vAlign w:val="center"/>
          </w:tcPr>
          <w:p>
            <w:pPr>
              <w:ind w:left="618" w:hanging="630" w:hangingChars="30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安售后服务方案</w:t>
            </w:r>
          </w:p>
          <w:p>
            <w:pPr>
              <w:ind w:left="618" w:hanging="630" w:hangingChars="300"/>
              <w:jc w:val="center"/>
              <w:rPr>
                <w:rFonts w:hint="eastAsia"/>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15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20"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default"/>
                <w:lang w:val="en-US" w:eastAsia="zh-CN"/>
              </w:rPr>
              <w:t>根据投标人售后服务方案及增值服务进行综合评审。优：</w:t>
            </w:r>
            <w:r>
              <w:rPr>
                <w:rFonts w:hint="eastAsia"/>
                <w:lang w:val="en-US" w:eastAsia="zh-CN"/>
              </w:rPr>
              <w:t>10</w:t>
            </w:r>
            <w:r>
              <w:rPr>
                <w:rFonts w:hint="default"/>
                <w:lang w:val="en-US" w:eastAsia="zh-CN"/>
              </w:rPr>
              <w:t xml:space="preserve"> 分（不含）-</w:t>
            </w:r>
            <w:r>
              <w:rPr>
                <w:rFonts w:hint="eastAsia"/>
                <w:lang w:val="en-US" w:eastAsia="zh-CN"/>
              </w:rPr>
              <w:t>15</w:t>
            </w:r>
            <w:r>
              <w:rPr>
                <w:rFonts w:hint="default"/>
                <w:lang w:val="en-US" w:eastAsia="zh-CN"/>
              </w:rPr>
              <w:t xml:space="preserve"> 分，良：</w:t>
            </w:r>
            <w:r>
              <w:rPr>
                <w:rFonts w:hint="eastAsia"/>
                <w:lang w:val="en-US" w:eastAsia="zh-CN"/>
              </w:rPr>
              <w:t>7</w:t>
            </w:r>
            <w:r>
              <w:rPr>
                <w:rFonts w:hint="default"/>
                <w:lang w:val="en-US" w:eastAsia="zh-CN"/>
              </w:rPr>
              <w:t xml:space="preserve"> 分（不含）-</w:t>
            </w:r>
            <w:r>
              <w:rPr>
                <w:rFonts w:hint="eastAsia"/>
                <w:lang w:val="en-US" w:eastAsia="zh-CN"/>
              </w:rPr>
              <w:t>10</w:t>
            </w:r>
            <w:r>
              <w:rPr>
                <w:rFonts w:hint="default"/>
                <w:lang w:val="en-US" w:eastAsia="zh-CN"/>
              </w:rPr>
              <w:t xml:space="preserve"> 分（含），一般：</w:t>
            </w:r>
            <w:r>
              <w:rPr>
                <w:rFonts w:hint="eastAsia"/>
                <w:lang w:val="en-US" w:eastAsia="zh-CN"/>
              </w:rPr>
              <w:t>4</w:t>
            </w:r>
            <w:r>
              <w:rPr>
                <w:rFonts w:hint="default"/>
                <w:lang w:val="en-US" w:eastAsia="zh-CN"/>
              </w:rPr>
              <w:t>分（不含）-</w:t>
            </w:r>
            <w:r>
              <w:rPr>
                <w:rFonts w:hint="eastAsia"/>
                <w:lang w:val="en-US" w:eastAsia="zh-CN"/>
              </w:rPr>
              <w:t>7</w:t>
            </w:r>
            <w:r>
              <w:rPr>
                <w:rFonts w:hint="default"/>
                <w:lang w:val="en-US" w:eastAsia="zh-CN"/>
              </w:rPr>
              <w:t>分（含），差：0 分-</w:t>
            </w:r>
            <w:r>
              <w:rPr>
                <w:rFonts w:hint="eastAsia"/>
                <w:lang w:val="en-US" w:eastAsia="zh-CN"/>
              </w:rPr>
              <w:t>4</w:t>
            </w:r>
            <w:r>
              <w:rPr>
                <w:rFonts w:hint="default"/>
                <w:lang w:val="en-US" w:eastAsia="zh-CN"/>
              </w:rPr>
              <w:t xml:space="preserve"> 分（含），没有的得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56" w:type="pct"/>
            <w:vMerge w:val="continue"/>
            <w:vAlign w:val="center"/>
          </w:tcPr>
          <w:p>
            <w:pPr>
              <w:pStyle w:val="10"/>
              <w:adjustRightInd w:val="0"/>
              <w:snapToGrid w:val="0"/>
              <w:rPr>
                <w:rFonts w:hint="eastAsia" w:ascii="宋体" w:hAnsi="宋体" w:eastAsia="宋体" w:cs="宋体"/>
                <w:sz w:val="21"/>
                <w:szCs w:val="21"/>
                <w:highlight w:val="none"/>
              </w:rPr>
            </w:pPr>
          </w:p>
        </w:tc>
        <w:tc>
          <w:tcPr>
            <w:tcW w:w="374" w:type="pct"/>
            <w:vMerge w:val="continue"/>
            <w:vAlign w:val="center"/>
          </w:tcPr>
          <w:p>
            <w:pPr>
              <w:pStyle w:val="10"/>
              <w:adjustRightInd w:val="0"/>
              <w:snapToGrid w:val="0"/>
              <w:ind w:left="210" w:hanging="210" w:hangingChars="100"/>
              <w:rPr>
                <w:rFonts w:hint="eastAsia" w:ascii="宋体" w:hAnsi="宋体" w:eastAsia="宋体" w:cs="宋体"/>
                <w:sz w:val="21"/>
                <w:szCs w:val="21"/>
                <w:highlight w:val="none"/>
                <w:lang w:val="en-US" w:eastAsia="zh-CN"/>
              </w:rPr>
            </w:pPr>
          </w:p>
        </w:tc>
        <w:tc>
          <w:tcPr>
            <w:tcW w:w="1048" w:type="pct"/>
            <w:vAlign w:val="center"/>
          </w:tcPr>
          <w:p>
            <w:pPr>
              <w:ind w:left="618"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样品评审</w:t>
            </w:r>
          </w:p>
          <w:p>
            <w:pPr>
              <w:pStyle w:val="2"/>
              <w:numPr>
                <w:ilvl w:val="0"/>
                <w:numId w:val="0"/>
              </w:numPr>
              <w:jc w:val="center"/>
              <w:rPr>
                <w:rFonts w:hint="default"/>
                <w:lang w:val="en-US" w:eastAsia="zh-CN"/>
              </w:rPr>
            </w:pPr>
            <w:r>
              <w:rPr>
                <w:rFonts w:hint="default" w:ascii="宋体" w:hAnsi="宋体" w:eastAsia="宋体" w:cs="宋体"/>
                <w:b w:val="0"/>
                <w:bCs w:val="0"/>
                <w:kern w:val="2"/>
                <w:sz w:val="21"/>
                <w:szCs w:val="21"/>
                <w:highlight w:val="none"/>
                <w:lang w:val="en-US" w:eastAsia="zh-CN" w:bidi="ar-SA"/>
              </w:rPr>
              <w:t>（满分 15 分）</w:t>
            </w:r>
          </w:p>
        </w:tc>
        <w:tc>
          <w:tcPr>
            <w:tcW w:w="3120" w:type="pct"/>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供应商应在投标时提供所投品牌产品材料样品，包括本询比文件清单中所列门窗的材质小样，评审小组根据所提供产品材质小样进行评审，综合打分：</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val="en-US" w:eastAsia="zh-CN"/>
              </w:rPr>
            </w:pPr>
            <w:r>
              <w:rPr>
                <w:rFonts w:hint="eastAsia"/>
                <w:lang w:val="en-US" w:eastAsia="zh-CN"/>
              </w:rPr>
              <w:t>原材料小样材质好，材质样品介绍说明清晰的得10（不含）-15（含）分；</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highlight w:val="none"/>
                <w:lang w:val="en-US" w:eastAsia="zh-CN"/>
              </w:rPr>
            </w:pPr>
            <w:r>
              <w:rPr>
                <w:rFonts w:hint="eastAsia"/>
                <w:lang w:val="en-US" w:eastAsia="zh-CN"/>
              </w:rPr>
              <w:t>原材料小样材质良好，材质样品介绍说明较为清晰的得</w:t>
            </w:r>
            <w:r>
              <w:rPr>
                <w:rFonts w:hint="eastAsia" w:ascii="宋体" w:hAnsi="宋体" w:eastAsia="宋体" w:cs="宋体"/>
                <w:sz w:val="21"/>
                <w:szCs w:val="21"/>
                <w:highlight w:val="none"/>
                <w:lang w:val="en-US" w:eastAsia="zh-CN"/>
              </w:rPr>
              <w:t>6（不含）-10（含）分；</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highlight w:val="none"/>
                <w:lang w:val="en-US" w:eastAsia="zh-CN"/>
              </w:rPr>
            </w:pPr>
            <w:r>
              <w:rPr>
                <w:rFonts w:hint="eastAsia"/>
                <w:lang w:val="en-US" w:eastAsia="zh-CN"/>
              </w:rPr>
              <w:t>原材料小样材质一般，材质样品介绍说明较差的得基础分</w:t>
            </w:r>
            <w:r>
              <w:rPr>
                <w:rFonts w:hint="eastAsia" w:ascii="宋体" w:hAnsi="宋体" w:eastAsia="宋体" w:cs="宋体"/>
                <w:sz w:val="21"/>
                <w:szCs w:val="21"/>
                <w:highlight w:val="none"/>
                <w:lang w:val="en-US" w:eastAsia="zh-CN"/>
              </w:rPr>
              <w:t>6分。</w:t>
            </w:r>
          </w:p>
          <w:p>
            <w:pPr>
              <w:pStyle w:val="2"/>
              <w:numPr>
                <w:ilvl w:val="0"/>
                <w:numId w:val="0"/>
              </w:numPr>
              <w:ind w:firstLine="281" w:firstLineChars="100"/>
              <w:rPr>
                <w:rFonts w:hint="default"/>
                <w:lang w:val="en-US" w:eastAsia="zh-CN"/>
              </w:rPr>
            </w:pPr>
            <w:r>
              <w:rPr>
                <w:rFonts w:hint="eastAsia"/>
                <w:lang w:val="en-US" w:eastAsia="zh-CN"/>
              </w:rPr>
              <w:t>注：每份原材料小样应在递交时另外提交样品的介绍说明，应说明具体参数及品牌标签，不提供作否决其响应处理。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56" w:type="pct"/>
            <w:vMerge w:val="continue"/>
            <w:vAlign w:val="center"/>
          </w:tcPr>
          <w:p>
            <w:pPr>
              <w:pStyle w:val="10"/>
              <w:adjustRightInd w:val="0"/>
              <w:snapToGrid w:val="0"/>
              <w:rPr>
                <w:rFonts w:hint="eastAsia" w:ascii="宋体" w:hAnsi="宋体" w:eastAsia="宋体" w:cs="宋体"/>
                <w:sz w:val="21"/>
                <w:szCs w:val="21"/>
                <w:highlight w:val="none"/>
              </w:rPr>
            </w:pPr>
          </w:p>
        </w:tc>
        <w:tc>
          <w:tcPr>
            <w:tcW w:w="374" w:type="pct"/>
            <w:vMerge w:val="continue"/>
            <w:vAlign w:val="center"/>
          </w:tcPr>
          <w:p>
            <w:pPr>
              <w:pStyle w:val="10"/>
              <w:adjustRightInd w:val="0"/>
              <w:snapToGrid w:val="0"/>
              <w:ind w:left="210" w:hanging="210" w:hangingChars="100"/>
              <w:rPr>
                <w:rFonts w:hint="eastAsia" w:ascii="宋体" w:hAnsi="宋体" w:eastAsia="宋体" w:cs="宋体"/>
                <w:sz w:val="21"/>
                <w:szCs w:val="21"/>
                <w:highlight w:val="none"/>
                <w:lang w:val="en-US" w:eastAsia="zh-CN"/>
              </w:rPr>
            </w:pPr>
          </w:p>
        </w:tc>
        <w:tc>
          <w:tcPr>
            <w:tcW w:w="1048" w:type="pct"/>
            <w:vAlign w:val="center"/>
          </w:tcPr>
          <w:p>
            <w:pPr>
              <w:pStyle w:val="25"/>
              <w:ind w:left="0" w:leftChars="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技术指标评审</w:t>
            </w:r>
          </w:p>
          <w:p>
            <w:pPr>
              <w:pStyle w:val="25"/>
              <w:ind w:left="0" w:leftChars="0" w:firstLine="0" w:firstLineChars="0"/>
              <w:jc w:val="center"/>
              <w:rPr>
                <w:rFonts w:hint="default"/>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15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20" w:type="pct"/>
            <w:vAlign w:val="center"/>
          </w:tcPr>
          <w:p>
            <w:pPr>
              <w:snapToGrid w:val="0"/>
              <w:ind w:firstLine="210" w:firstLineChars="100"/>
              <w:jc w:val="left"/>
              <w:rPr>
                <w:rFonts w:hint="eastAsia" w:eastAsiaTheme="minorEastAsia"/>
                <w:lang w:eastAsia="zh-CN"/>
              </w:rPr>
            </w:pPr>
            <w:r>
              <w:rPr>
                <w:rFonts w:hint="eastAsia"/>
                <w:b w:val="0"/>
                <w:bCs w:val="0"/>
                <w:lang w:val="en-US" w:eastAsia="zh-CN"/>
              </w:rPr>
              <w:t>1、</w:t>
            </w:r>
            <w:r>
              <w:rPr>
                <w:rFonts w:hint="eastAsia"/>
              </w:rPr>
              <w:t>质量管理体系认证证书（ISO9001）、环境管理体系认证证书（ISO14001）、职业健康安全管理体系认证证书（GB/T28001）三标管理体系认证（以上三项证书齐全得</w:t>
            </w:r>
            <w:r>
              <w:rPr>
                <w:rFonts w:hint="eastAsia"/>
                <w:lang w:val="en-US" w:eastAsia="zh-CN"/>
              </w:rPr>
              <w:t>5</w:t>
            </w:r>
            <w:r>
              <w:rPr>
                <w:rFonts w:hint="eastAsia"/>
              </w:rPr>
              <w:t>分，少其中一项得0分）</w:t>
            </w:r>
            <w:r>
              <w:rPr>
                <w:rFonts w:hint="eastAsia"/>
                <w:lang w:eastAsia="zh-CN"/>
              </w:rPr>
              <w:t>；</w:t>
            </w:r>
          </w:p>
          <w:p>
            <w:pPr>
              <w:pStyle w:val="10"/>
              <w:numPr>
                <w:ilvl w:val="0"/>
                <w:numId w:val="0"/>
              </w:numPr>
              <w:ind w:left="0" w:leftChars="0" w:firstLine="210" w:firstLineChars="100"/>
              <w:rPr>
                <w:rFonts w:hint="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2、有建设部颁发门窗节能标识认证证书，得</w:t>
            </w:r>
            <w:r>
              <w:rPr>
                <w:rFonts w:hint="eastAsia" w:cstheme="minorBidi"/>
                <w:color w:val="auto"/>
                <w:kern w:val="2"/>
                <w:sz w:val="21"/>
                <w:szCs w:val="24"/>
                <w:lang w:val="en-US" w:eastAsia="zh-CN" w:bidi="ar-SA"/>
              </w:rPr>
              <w:t>5</w:t>
            </w:r>
            <w:r>
              <w:rPr>
                <w:rFonts w:hint="eastAsia" w:asciiTheme="minorHAnsi" w:hAnsiTheme="minorHAnsi" w:eastAsiaTheme="minorEastAsia" w:cstheme="minorBidi"/>
                <w:color w:val="auto"/>
                <w:kern w:val="2"/>
                <w:sz w:val="21"/>
                <w:szCs w:val="24"/>
                <w:lang w:val="en-US" w:eastAsia="zh-CN" w:bidi="ar-SA"/>
              </w:rPr>
              <w:t>分；没有证书，得0分</w:t>
            </w:r>
            <w:r>
              <w:rPr>
                <w:rFonts w:hint="eastAsia" w:cstheme="minorBidi"/>
                <w:color w:val="auto"/>
                <w:kern w:val="2"/>
                <w:sz w:val="21"/>
                <w:szCs w:val="24"/>
                <w:lang w:val="en-US" w:eastAsia="zh-CN" w:bidi="ar-SA"/>
              </w:rPr>
              <w:t>；</w:t>
            </w:r>
          </w:p>
          <w:p>
            <w:pPr>
              <w:pStyle w:val="10"/>
              <w:numPr>
                <w:ilvl w:val="0"/>
                <w:numId w:val="0"/>
              </w:numPr>
              <w:ind w:left="0" w:leftChars="0" w:firstLine="210" w:firstLineChars="100"/>
              <w:rPr>
                <w:rFonts w:hint="default"/>
                <w:lang w:val="en-US" w:eastAsia="zh-CN"/>
              </w:rPr>
            </w:pPr>
            <w:r>
              <w:rPr>
                <w:rFonts w:hint="eastAsia"/>
                <w:color w:val="auto"/>
                <w:highlight w:val="none"/>
                <w:lang w:val="en-US" w:eastAsia="zh-CN"/>
              </w:rPr>
              <w:t>3、免费质保期：响应人承诺满足采购文件免费质保期二年要求；另外投标人每承诺增加一年免费质保期（满 12 个月）加2.5分，满分5分。</w:t>
            </w:r>
          </w:p>
        </w:tc>
      </w:tr>
    </w:tbl>
    <w:p>
      <w:pPr>
        <w:pStyle w:val="10"/>
        <w:rPr>
          <w:rFonts w:ascii="Times New Roman" w:hAnsi="Times New Roman" w:eastAsia="黑体" w:cs="Times New Roman"/>
          <w:bCs/>
          <w:sz w:val="24"/>
          <w:szCs w:val="32"/>
          <w:highlight w:val="none"/>
        </w:rPr>
      </w:pPr>
    </w:p>
    <w:p>
      <w:pPr>
        <w:pStyle w:val="11"/>
        <w:rPr>
          <w:highlight w:val="none"/>
        </w:rPr>
      </w:pPr>
    </w:p>
    <w:p>
      <w:pPr>
        <w:pStyle w:val="12"/>
      </w:pPr>
    </w:p>
    <w:p>
      <w:pPr>
        <w:jc w:val="left"/>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 评审方法</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本次评审采用</w:t>
      </w:r>
      <w:r>
        <w:rPr>
          <w:rFonts w:hint="eastAsia" w:ascii="Times New Roman" w:hAnsi="Times New Roman" w:cs="Times New Roman"/>
          <w:highlight w:val="none"/>
          <w:lang w:val="en-US" w:eastAsia="zh-CN"/>
        </w:rPr>
        <w:t>技术评分最低价</w:t>
      </w:r>
      <w:r>
        <w:rPr>
          <w:rFonts w:ascii="Times New Roman" w:hAnsi="Times New Roman" w:cs="Times New Roman"/>
          <w:highlight w:val="none"/>
        </w:rPr>
        <w:t>法。</w:t>
      </w:r>
      <w:r>
        <w:rPr>
          <w:rFonts w:hint="eastAsia" w:ascii="Times New Roman" w:hAnsi="Times New Roman" w:cs="Times New Roman"/>
          <w:highlight w:val="none"/>
          <w:lang w:val="en-US" w:eastAsia="zh-CN"/>
        </w:rPr>
        <w:t>评审委员会对通过初步评审的投标人的商务及技术文件进行评分，按得分由高到低排序确定前N名。对排名前N名的投标人的报价文件进行评审，按照评标价由低到高的顺序推荐3名成交候选人。</w:t>
      </w:r>
    </w:p>
    <w:p>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 评审标准</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2.1 初步评审标准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2.1.1 形式评审标准：见评审办法前附表。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2.1.2 资格评审标准：见评审办法前附表。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2.1.3 响应性评审标准：见评审办法前附表。</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2.2 分值构成与评审标准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2.2.1分值构成：</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业绩</w:t>
      </w:r>
      <w:r>
        <w:rPr>
          <w:rFonts w:ascii="Times New Roman" w:hAnsi="Times New Roman" w:cs="Times New Roman"/>
          <w:highlight w:val="none"/>
        </w:rPr>
        <w:t>：见评审办法前附表；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2</w:t>
      </w:r>
      <w:r>
        <w:rPr>
          <w:rFonts w:ascii="Times New Roman" w:hAnsi="Times New Roman" w:cs="Times New Roman"/>
          <w:highlight w:val="none"/>
        </w:rPr>
        <w:t>）</w:t>
      </w:r>
      <w:r>
        <w:rPr>
          <w:rFonts w:hint="eastAsia" w:ascii="Times New Roman" w:hAnsi="Times New Roman" w:cs="Times New Roman"/>
          <w:highlight w:val="none"/>
        </w:rPr>
        <w:t>供货方案</w:t>
      </w:r>
      <w:r>
        <w:rPr>
          <w:rFonts w:ascii="Times New Roman" w:hAnsi="Times New Roman" w:cs="Times New Roman"/>
          <w:highlight w:val="none"/>
        </w:rPr>
        <w:t>：见评审办法前附表；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rPr>
        <w:t>评审价</w:t>
      </w:r>
      <w:r>
        <w:rPr>
          <w:rFonts w:ascii="Times New Roman" w:hAnsi="Times New Roman" w:cs="Times New Roman"/>
          <w:highlight w:val="none"/>
        </w:rPr>
        <w:t>：见评审办法前附表。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2.2.2 评分标准：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业绩</w:t>
      </w:r>
      <w:r>
        <w:rPr>
          <w:rFonts w:ascii="Times New Roman" w:hAnsi="Times New Roman" w:cs="Times New Roman"/>
          <w:highlight w:val="none"/>
        </w:rPr>
        <w:t>评分标准：见评审办法前附表；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rPr>
        <w:t>供货方案</w:t>
      </w:r>
      <w:r>
        <w:rPr>
          <w:rFonts w:ascii="Times New Roman" w:hAnsi="Times New Roman" w:cs="Times New Roman"/>
          <w:highlight w:val="none"/>
        </w:rPr>
        <w:t>评分标准：见评审办法前附表；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rPr>
        <w:t>评审价</w:t>
      </w:r>
      <w:r>
        <w:rPr>
          <w:rFonts w:ascii="Times New Roman" w:hAnsi="Times New Roman" w:cs="Times New Roman"/>
          <w:highlight w:val="none"/>
        </w:rPr>
        <w:t>评分标准：见评审办法前附表。</w:t>
      </w:r>
    </w:p>
    <w:p>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 评审程序</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3.1 初步评审</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3.1.1</w:t>
      </w:r>
      <w:r>
        <w:rPr>
          <w:rFonts w:hint="eastAsia" w:ascii="Times New Roman" w:hAnsi="Times New Roman" w:cs="Times New Roman"/>
          <w:highlight w:val="none"/>
        </w:rPr>
        <w:t xml:space="preserve"> 评审小组</w:t>
      </w:r>
      <w:r>
        <w:rPr>
          <w:rFonts w:ascii="Times New Roman" w:hAnsi="Times New Roman" w:cs="Times New Roman"/>
          <w:highlight w:val="none"/>
        </w:rPr>
        <w:t>依据本章第2.1.1项、第2.1.2项、第2.1.3项规定的标准对响应文件进行评审。有一项不符合评审标准的，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2 </w:t>
      </w:r>
      <w:r>
        <w:rPr>
          <w:rFonts w:ascii="Times New Roman" w:hAnsi="Times New Roman" w:cs="Times New Roman"/>
          <w:highlight w:val="none"/>
        </w:rPr>
        <w:t>响应文件中填报的报价、</w:t>
      </w:r>
      <w:r>
        <w:rPr>
          <w:rFonts w:hint="eastAsia" w:ascii="Times New Roman" w:hAnsi="Times New Roman" w:cs="Times New Roman"/>
          <w:highlight w:val="none"/>
        </w:rPr>
        <w:t>交货期</w:t>
      </w:r>
      <w:r>
        <w:rPr>
          <w:rFonts w:ascii="Times New Roman" w:hAnsi="Times New Roman" w:cs="Times New Roman"/>
          <w:highlight w:val="none"/>
        </w:rPr>
        <w:t>、质量标准前后不一致</w:t>
      </w:r>
      <w:r>
        <w:rPr>
          <w:rFonts w:hint="eastAsia" w:ascii="Times New Roman" w:hAnsi="Times New Roman" w:cs="Times New Roman"/>
          <w:highlight w:val="none"/>
        </w:rPr>
        <w:t>，且报价函中填写的内容满足询比文件要求</w:t>
      </w:r>
      <w:r>
        <w:rPr>
          <w:rFonts w:ascii="Times New Roman" w:hAnsi="Times New Roman" w:cs="Times New Roman"/>
          <w:highlight w:val="none"/>
        </w:rPr>
        <w:t>时，</w:t>
      </w:r>
      <w:r>
        <w:rPr>
          <w:rFonts w:hint="eastAsia" w:ascii="Times New Roman" w:hAnsi="Times New Roman" w:cs="Times New Roman"/>
          <w:highlight w:val="none"/>
        </w:rPr>
        <w:t>按细微偏差处理，并</w:t>
      </w:r>
      <w:r>
        <w:rPr>
          <w:rFonts w:ascii="Times New Roman" w:hAnsi="Times New Roman" w:cs="Times New Roman"/>
          <w:highlight w:val="none"/>
        </w:rPr>
        <w:t>以报价函填报的为准</w:t>
      </w:r>
      <w:r>
        <w:rPr>
          <w:rFonts w:hint="eastAsia"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3.1.3 </w:t>
      </w:r>
      <w:r>
        <w:rPr>
          <w:rFonts w:ascii="Times New Roman" w:hAnsi="Times New Roman" w:cs="Times New Roman"/>
          <w:highlight w:val="none"/>
        </w:rPr>
        <w:t>报价存在</w:t>
      </w:r>
      <w:r>
        <w:rPr>
          <w:rFonts w:hint="eastAsia" w:ascii="Times New Roman" w:hAnsi="Times New Roman" w:cs="Times New Roman"/>
          <w:highlight w:val="none"/>
        </w:rPr>
        <w:t>以下</w:t>
      </w:r>
      <w:r>
        <w:rPr>
          <w:rFonts w:ascii="Times New Roman" w:hAnsi="Times New Roman" w:cs="Times New Roman"/>
          <w:highlight w:val="none"/>
        </w:rPr>
        <w:t>细微偏差的，</w:t>
      </w:r>
      <w:r>
        <w:rPr>
          <w:rFonts w:hint="eastAsia" w:ascii="Times New Roman" w:hAnsi="Times New Roman" w:cs="Times New Roman"/>
          <w:highlight w:val="none"/>
        </w:rPr>
        <w:t>评审小组</w:t>
      </w:r>
      <w:r>
        <w:rPr>
          <w:rFonts w:ascii="Times New Roman" w:hAnsi="Times New Roman" w:cs="Times New Roman"/>
          <w:highlight w:val="none"/>
        </w:rPr>
        <w:t>按以上原则对报价进行处理，并要求供应商书面澄清确认，供应商拒不澄清确认的，</w:t>
      </w:r>
      <w:r>
        <w:rPr>
          <w:rFonts w:hint="eastAsia" w:ascii="Times New Roman" w:hAnsi="Times New Roman" w:cs="Times New Roman"/>
          <w:highlight w:val="none"/>
        </w:rPr>
        <w:t>评审小组</w:t>
      </w:r>
      <w:r>
        <w:rPr>
          <w:rFonts w:ascii="Times New Roman" w:hAnsi="Times New Roman" w:cs="Times New Roman"/>
          <w:highlight w:val="none"/>
        </w:rPr>
        <w:t>应当否决其报价。</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报价有算术错误的，评审小组按以下原则对报价进行修正，修正的价格经供应商书面确认后具有约束力。供应商不接受修正价格的，评审小组应否决其报价。</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①响应文件中的大写金额与小写金额不一致的，以大写金额为准；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②总价金额与依据单价计算出的结果不一致的，以单价金额为准修正总价，但单价金额小数点有明显错误的除外；</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③当单价与数量相乘不等于合价时，以单价计算为准，如果单价有明显的小数点位置差错，应以标出的合价为准，同时对单价予以修正；</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（2）报价</w:t>
      </w:r>
      <w:r>
        <w:rPr>
          <w:rFonts w:ascii="Times New Roman" w:hAnsi="Times New Roman" w:cs="Times New Roman"/>
          <w:highlight w:val="none"/>
        </w:rPr>
        <w:t>清单中的报价有其他错误的，评审小组按以下原则对报价进行修正，修正的价格经供应商书面确认后具有约束力。供应商不接受修正价格的，评审小组应否决其报价。</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②在采购人给定的清单中多报了某个子目的单价、合价或总额价，或所报单价、合价或总额价增加了报价范围，则从报价中扣除多报的子目报价或子目报价中增加了报价范围的部分报价。</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③当单价与数量的乘积与合价（金额）虽然一致，但供应商修改了该子目的数量，则其合价按采购人给定的数量乘以供应商所报单价予以修正。</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4 </w:t>
      </w:r>
      <w:r>
        <w:rPr>
          <w:rFonts w:ascii="Times New Roman" w:hAnsi="Times New Roman" w:cs="Times New Roman"/>
          <w:highlight w:val="none"/>
        </w:rPr>
        <w:t>修正后的最终报价若超过最高限价（如有），</w:t>
      </w:r>
      <w:r>
        <w:rPr>
          <w:rFonts w:hint="eastAsia" w:ascii="Times New Roman" w:hAnsi="Times New Roman" w:cs="Times New Roman"/>
          <w:highlight w:val="none"/>
        </w:rPr>
        <w:t>评审小组</w:t>
      </w:r>
      <w:r>
        <w:rPr>
          <w:rFonts w:ascii="Times New Roman" w:hAnsi="Times New Roman" w:cs="Times New Roman"/>
          <w:highlight w:val="none"/>
        </w:rPr>
        <w:t>应否决其报价。</w:t>
      </w:r>
    </w:p>
    <w:p>
      <w:pPr>
        <w:spacing w:line="440" w:lineRule="exact"/>
        <w:ind w:firstLine="420"/>
        <w:rPr>
          <w:highlight w:val="none"/>
        </w:rPr>
      </w:pPr>
      <w:r>
        <w:rPr>
          <w:rFonts w:ascii="Times New Roman" w:hAnsi="Times New Roman" w:cs="Times New Roman"/>
          <w:highlight w:val="none"/>
        </w:rPr>
        <w:t>3.1.</w:t>
      </w:r>
      <w:r>
        <w:rPr>
          <w:rFonts w:hint="eastAsia" w:ascii="Times New Roman" w:hAnsi="Times New Roman" w:cs="Times New Roman"/>
          <w:highlight w:val="none"/>
        </w:rPr>
        <w:t>5</w:t>
      </w:r>
      <w:r>
        <w:rPr>
          <w:rFonts w:ascii="Times New Roman" w:hAnsi="Times New Roman" w:cs="Times New Roman"/>
          <w:highlight w:val="none"/>
        </w:rPr>
        <w:t xml:space="preserve"> </w:t>
      </w:r>
      <w:r>
        <w:rPr>
          <w:rFonts w:hint="eastAsia" w:ascii="Times New Roman" w:hAnsi="Times New Roman" w:cs="Times New Roman"/>
          <w:szCs w:val="21"/>
          <w:highlight w:val="none"/>
        </w:rPr>
        <w:t>修正后的</w:t>
      </w:r>
      <w:r>
        <w:rPr>
          <w:rFonts w:ascii="Times New Roman" w:hAnsi="Times New Roman" w:cs="Times New Roman"/>
          <w:highlight w:val="none"/>
        </w:rPr>
        <w:t>最终报价参与评审价得分的计算</w:t>
      </w:r>
      <w:r>
        <w:rPr>
          <w:rFonts w:hint="eastAsia" w:ascii="Times New Roman" w:hAnsi="Times New Roman" w:cs="Times New Roman"/>
          <w:highlight w:val="none"/>
        </w:rPr>
        <w:t>，并作为签订合同的依据</w:t>
      </w:r>
      <w:r>
        <w:rPr>
          <w:rFonts w:ascii="Times New Roman" w:hAnsi="Times New Roman" w:cs="Times New Roman"/>
          <w:highlight w:val="none"/>
        </w:rPr>
        <w:t>。</w:t>
      </w:r>
    </w:p>
    <w:p>
      <w:pPr>
        <w:keepNext/>
        <w:keepLines/>
        <w:spacing w:before="120" w:after="120"/>
        <w:outlineLvl w:val="2"/>
        <w:rPr>
          <w:rFonts w:ascii="Times New Roman" w:hAnsi="Times New Roman" w:cs="Times New Roman"/>
          <w:highlight w:val="none"/>
        </w:rPr>
      </w:pPr>
      <w:r>
        <w:rPr>
          <w:rFonts w:ascii="Times New Roman" w:hAnsi="Times New Roman" w:eastAsia="黑体" w:cs="Times New Roman"/>
          <w:bCs/>
          <w:sz w:val="24"/>
          <w:szCs w:val="32"/>
          <w:highlight w:val="none"/>
        </w:rPr>
        <w:t>3.2 详细评审</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3.2.1 </w:t>
      </w:r>
      <w:r>
        <w:rPr>
          <w:rFonts w:hint="eastAsia" w:ascii="Times New Roman" w:hAnsi="Times New Roman" w:cs="Times New Roman"/>
          <w:highlight w:val="none"/>
        </w:rPr>
        <w:t>评审小组</w:t>
      </w:r>
      <w:r>
        <w:rPr>
          <w:rFonts w:ascii="Times New Roman" w:hAnsi="Times New Roman" w:cs="Times New Roman"/>
          <w:highlight w:val="none"/>
        </w:rPr>
        <w:t>按本章第2.2款规定的量化因素和分值进行打分，并计算出</w:t>
      </w:r>
      <w:r>
        <w:rPr>
          <w:rFonts w:hint="eastAsia" w:ascii="Times New Roman" w:hAnsi="Times New Roman" w:cs="Times New Roman"/>
          <w:highlight w:val="none"/>
          <w:lang w:val="en-US" w:eastAsia="zh-CN"/>
        </w:rPr>
        <w:t>供</w:t>
      </w:r>
      <w:r>
        <w:rPr>
          <w:rFonts w:ascii="Times New Roman" w:hAnsi="Times New Roman" w:cs="Times New Roman"/>
          <w:highlight w:val="none"/>
        </w:rPr>
        <w:t>应商</w:t>
      </w:r>
      <w:r>
        <w:rPr>
          <w:rFonts w:hint="eastAsia" w:ascii="Times New Roman" w:hAnsi="Times New Roman" w:cs="Times New Roman"/>
          <w:highlight w:val="none"/>
          <w:lang w:val="en-US" w:eastAsia="zh-CN"/>
        </w:rPr>
        <w:t>的商务及技术文件</w:t>
      </w:r>
      <w:r>
        <w:rPr>
          <w:rFonts w:ascii="Times New Roman" w:hAnsi="Times New Roman" w:cs="Times New Roman"/>
          <w:highlight w:val="none"/>
        </w:rPr>
        <w:t>得分。</w:t>
      </w:r>
    </w:p>
    <w:p>
      <w:pPr>
        <w:spacing w:line="400" w:lineRule="exact"/>
        <w:ind w:firstLine="420" w:firstLineChars="200"/>
        <w:rPr>
          <w:rFonts w:ascii="Times New Roman" w:hAnsi="Times New Roman" w:cs="Times New Roman"/>
          <w:highlight w:val="none"/>
        </w:rPr>
      </w:pPr>
      <w:r>
        <w:rPr>
          <w:rFonts w:ascii="Times New Roman" w:hAnsi="Times New Roman" w:cs="Times New Roman"/>
          <w:highlight w:val="none"/>
        </w:rPr>
        <w:t>3.2.2 评分分值计算保留小数点后两位，小数点后第三位“四舍五入”。</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 xml:space="preserve">3.3 </w:t>
      </w:r>
      <w:r>
        <w:rPr>
          <w:rFonts w:hint="eastAsia" w:ascii="Times New Roman" w:hAnsi="Times New Roman" w:eastAsia="黑体" w:cs="Times New Roman"/>
          <w:bCs/>
          <w:sz w:val="24"/>
          <w:szCs w:val="32"/>
          <w:highlight w:val="none"/>
        </w:rPr>
        <w:t>否决响应文件</w:t>
      </w:r>
      <w:r>
        <w:rPr>
          <w:rFonts w:ascii="Times New Roman" w:hAnsi="Times New Roman" w:eastAsia="黑体" w:cs="Times New Roman"/>
          <w:bCs/>
          <w:sz w:val="24"/>
          <w:szCs w:val="32"/>
          <w:highlight w:val="none"/>
        </w:rPr>
        <w:t>的其他情形</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应对在评审过程中发现供应商存在串通报价、弄虚作假、行贿等违法行为的，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3.4 响应文件的澄清</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3.4.1 在评审过程中，</w:t>
      </w:r>
      <w:r>
        <w:rPr>
          <w:rFonts w:hint="eastAsia" w:ascii="Times New Roman" w:hAnsi="Times New Roman" w:cs="Times New Roman"/>
          <w:highlight w:val="none"/>
        </w:rPr>
        <w:t>评审小组</w:t>
      </w:r>
      <w:r>
        <w:rPr>
          <w:rFonts w:ascii="Times New Roman" w:hAnsi="Times New Roman" w:cs="Times New Roman"/>
          <w:highlight w:val="none"/>
        </w:rPr>
        <w:t>可以书面形式要求供应商对响应文件中含义不明确、对同类问题表述不一致或者有明显文字</w:t>
      </w:r>
      <w:r>
        <w:rPr>
          <w:rFonts w:hint="eastAsia" w:ascii="Times New Roman" w:hAnsi="Times New Roman" w:cs="Times New Roman"/>
          <w:highlight w:val="none"/>
        </w:rPr>
        <w:t>错误</w:t>
      </w:r>
      <w:r>
        <w:rPr>
          <w:rFonts w:ascii="Times New Roman" w:hAnsi="Times New Roman" w:cs="Times New Roman"/>
          <w:highlight w:val="none"/>
        </w:rPr>
        <w:t>的内容做必要的澄清。</w:t>
      </w:r>
      <w:r>
        <w:rPr>
          <w:rFonts w:hint="eastAsia" w:ascii="Times New Roman" w:hAnsi="Times New Roman" w:cs="Times New Roman"/>
          <w:highlight w:val="none"/>
        </w:rPr>
        <w:t>评审小组</w:t>
      </w:r>
      <w:r>
        <w:rPr>
          <w:rFonts w:ascii="Times New Roman" w:hAnsi="Times New Roman" w:cs="Times New Roman"/>
          <w:highlight w:val="none"/>
        </w:rPr>
        <w:t>不接受供应商主动提出的澄清。</w:t>
      </w:r>
    </w:p>
    <w:p>
      <w:pPr>
        <w:spacing w:line="440" w:lineRule="exact"/>
        <w:ind w:firstLine="420"/>
        <w:rPr>
          <w:rFonts w:ascii="Times New Roman" w:hAnsi="Times New Roman" w:cs="Times New Roman"/>
          <w:strike/>
          <w:highlight w:val="none"/>
        </w:rPr>
      </w:pPr>
      <w:r>
        <w:rPr>
          <w:rFonts w:ascii="Times New Roman" w:hAnsi="Times New Roman" w:cs="Times New Roman"/>
          <w:highlight w:val="none"/>
        </w:rPr>
        <w:t>3.4.2 澄清不得超出响应文件的范围且不得改变响应文件的实质性内容，并构成响应文件的组成部分。</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评审结果</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完成评审后，应当向采购人提交评审报告。评审报告应当如实记载以下内容：</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（一）采购项目基本情况</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（二）采购过程回顾</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（三）评审小组成员名单</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（四）询比评审工作</w:t>
      </w:r>
    </w:p>
    <w:p>
      <w:pPr>
        <w:spacing w:line="440" w:lineRule="exact"/>
        <w:ind w:firstLine="420"/>
        <w:rPr>
          <w:rFonts w:hint="eastAsia" w:ascii="Times New Roman" w:hAnsi="Times New Roman" w:cs="Times New Roman" w:eastAsiaTheme="minorEastAsia"/>
          <w:highlight w:val="none"/>
          <w:lang w:eastAsia="zh-CN"/>
        </w:rPr>
      </w:pPr>
      <w:r>
        <w:rPr>
          <w:rFonts w:hint="default" w:ascii="Times New Roman" w:hAnsi="Times New Roman" w:cs="Times New Roman"/>
          <w:highlight w:val="none"/>
        </w:rPr>
        <w:t>1、</w:t>
      </w:r>
      <w:r>
        <w:rPr>
          <w:rFonts w:ascii="Times New Roman" w:hAnsi="Times New Roman" w:cs="Times New Roman"/>
          <w:highlight w:val="none"/>
        </w:rPr>
        <w:t>评审办法</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技术评分最低价法</w:t>
      </w:r>
      <w:r>
        <w:rPr>
          <w:rFonts w:hint="eastAsia" w:ascii="Times New Roman" w:hAnsi="Times New Roman" w:cs="Times New Roman"/>
          <w:highlight w:val="none"/>
          <w:lang w:eastAsia="zh-CN"/>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2、初步评审情况（资格审查、形式性审查、响应性审查）</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详细评审情况（</w:t>
      </w:r>
      <w:r>
        <w:rPr>
          <w:rFonts w:ascii="Times New Roman" w:hAnsi="Times New Roman" w:cs="Times New Roman"/>
          <w:highlight w:val="none"/>
        </w:rPr>
        <w:t>供应商的</w:t>
      </w:r>
      <w:r>
        <w:rPr>
          <w:rFonts w:hint="eastAsia" w:ascii="Times New Roman" w:hAnsi="Times New Roman" w:cs="Times New Roman"/>
          <w:highlight w:val="none"/>
          <w:lang w:val="en-US" w:eastAsia="zh-CN"/>
        </w:rPr>
        <w:t>技术</w:t>
      </w:r>
      <w:r>
        <w:rPr>
          <w:rFonts w:ascii="Times New Roman" w:hAnsi="Times New Roman" w:cs="Times New Roman"/>
          <w:highlight w:val="none"/>
        </w:rPr>
        <w:t>评分情况</w:t>
      </w:r>
      <w:r>
        <w:rPr>
          <w:rFonts w:hint="eastAsia"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4、否决的供应商名单以及否决理由（如有）</w:t>
      </w:r>
    </w:p>
    <w:p>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5、</w:t>
      </w:r>
      <w:r>
        <w:rPr>
          <w:rFonts w:ascii="Times New Roman" w:hAnsi="Times New Roman" w:cs="Times New Roman"/>
          <w:highlight w:val="none"/>
        </w:rPr>
        <w:t>推荐候选供应商排序</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（五）需要说明的其他事项</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（六）评审附表</w:t>
      </w:r>
    </w:p>
    <w:p>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1、</w:t>
      </w:r>
      <w:r>
        <w:rPr>
          <w:rFonts w:ascii="Times New Roman" w:hAnsi="Times New Roman" w:cs="Times New Roman"/>
          <w:highlight w:val="none"/>
        </w:rPr>
        <w:t>响应文件开启记录表</w:t>
      </w:r>
    </w:p>
    <w:p>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2、</w:t>
      </w:r>
      <w:r>
        <w:rPr>
          <w:rFonts w:ascii="Times New Roman" w:hAnsi="Times New Roman" w:cs="Times New Roman"/>
          <w:highlight w:val="none"/>
        </w:rPr>
        <w:t>评审表格</w:t>
      </w:r>
    </w:p>
    <w:p>
      <w:pPr>
        <w:rPr>
          <w:rFonts w:ascii="Times New Roman" w:hAnsi="Times New Roman" w:eastAsia="宋体" w:cs="Times New Roman"/>
        </w:rPr>
      </w:pPr>
      <w:r>
        <w:rPr>
          <w:rFonts w:ascii="Times New Roman" w:hAnsi="Times New Roman" w:eastAsia="宋体" w:cs="Times New Roman"/>
        </w:rPr>
        <w:br w:type="page"/>
      </w:r>
    </w:p>
    <w:p>
      <w:pPr>
        <w:pStyle w:val="3"/>
        <w:spacing w:before="312" w:after="312"/>
        <w:rPr>
          <w:rFonts w:ascii="Times New Roman" w:hAnsi="Times New Roman" w:eastAsia="宋体" w:cs="Times New Roman"/>
        </w:rPr>
      </w:pPr>
      <w:r>
        <w:rPr>
          <w:rFonts w:ascii="Times New Roman" w:hAnsi="Times New Roman" w:eastAsia="宋体" w:cs="Times New Roman"/>
        </w:rPr>
        <w:t>合同内容</w:t>
      </w:r>
      <w:bookmarkEnd w:id="142"/>
    </w:p>
    <w:p>
      <w:pPr>
        <w:jc w:val="center"/>
        <w:rPr>
          <w:rFonts w:hint="eastAsia" w:ascii="宋体" w:hAnsi="宋体" w:eastAsia="宋体" w:cs="宋体"/>
          <w:bCs/>
          <w:color w:val="auto"/>
          <w:sz w:val="44"/>
          <w:szCs w:val="44"/>
          <w:lang w:eastAsia="zh-CN"/>
        </w:rPr>
      </w:pPr>
      <w:bookmarkStart w:id="143" w:name="_bookmark259"/>
      <w:bookmarkEnd w:id="143"/>
      <w:bookmarkStart w:id="144" w:name="_Toc11084"/>
      <w:bookmarkStart w:id="145" w:name="_Toc22022"/>
      <w:bookmarkStart w:id="146" w:name="_Toc27778"/>
      <w:bookmarkStart w:id="147" w:name="_Toc19416"/>
      <w:bookmarkStart w:id="148" w:name="_Toc15683"/>
      <w:bookmarkStart w:id="149" w:name="_Toc189369362"/>
      <w:r>
        <w:rPr>
          <w:rFonts w:hint="eastAsia" w:ascii="宋体" w:hAnsi="宋体" w:cs="宋体"/>
          <w:b/>
          <w:color w:val="000000"/>
          <w:kern w:val="0"/>
          <w:sz w:val="30"/>
          <w:szCs w:val="30"/>
        </w:rPr>
        <w:br w:type="page"/>
      </w:r>
      <w:r>
        <w:rPr>
          <w:rFonts w:hint="eastAsia" w:ascii="方正小标宋简体" w:hAnsi="方正小标宋简体" w:eastAsia="方正小标宋简体" w:cs="方正小标宋简体"/>
          <w:bCs/>
          <w:sz w:val="44"/>
          <w:szCs w:val="44"/>
          <w:lang w:eastAsia="zh-CN"/>
        </w:rPr>
        <w:t>【</w:t>
      </w:r>
      <w:r>
        <w:rPr>
          <w:rFonts w:hint="eastAsia" w:ascii="方正小标宋简体" w:hAnsi="方正小标宋简体" w:eastAsia="方正小标宋简体" w:cs="方正小标宋简体"/>
          <w:bCs/>
          <w:sz w:val="44"/>
          <w:szCs w:val="44"/>
          <w:lang w:val="en-US" w:eastAsia="zh-CN"/>
        </w:rPr>
        <w:t>项目名称</w:t>
      </w:r>
      <w:r>
        <w:rPr>
          <w:rFonts w:hint="eastAsia" w:ascii="方正小标宋简体" w:hAnsi="方正小标宋简体" w:eastAsia="方正小标宋简体" w:cs="方正小标宋简体"/>
          <w:bCs/>
          <w:sz w:val="44"/>
          <w:szCs w:val="44"/>
          <w:lang w:eastAsia="zh-CN"/>
        </w:rPr>
        <w:t>】</w:t>
      </w:r>
      <w:r>
        <w:rPr>
          <w:rFonts w:hint="eastAsia" w:ascii="方正小标宋简体" w:hAnsi="方正小标宋简体" w:eastAsia="方正小标宋简体" w:cs="方正小标宋简体"/>
          <w:bCs/>
          <w:color w:val="auto"/>
          <w:sz w:val="44"/>
          <w:szCs w:val="44"/>
          <w:lang w:val="en-US" w:eastAsia="zh-CN"/>
        </w:rPr>
        <w:t>采购</w:t>
      </w:r>
      <w:r>
        <w:rPr>
          <w:rFonts w:hint="eastAsia" w:ascii="方正小标宋简体" w:hAnsi="方正小标宋简体" w:eastAsia="方正小标宋简体" w:cs="方正小标宋简体"/>
          <w:bCs/>
          <w:color w:val="auto"/>
          <w:sz w:val="44"/>
          <w:szCs w:val="44"/>
          <w:lang w:eastAsia="zh-CN"/>
        </w:rPr>
        <w:t>合同</w:t>
      </w:r>
    </w:p>
    <w:p>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采购方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u w:val="single"/>
          <w:lang w:eastAsia="zh-CN"/>
        </w:rPr>
        <w:t>安徽省经工物资有限公司</w:t>
      </w:r>
      <w:r>
        <w:rPr>
          <w:rFonts w:hint="eastAsia" w:ascii="仿宋_GB2312" w:hAnsi="仿宋_GB2312" w:eastAsia="仿宋_GB2312" w:cs="仿宋_GB2312"/>
          <w:color w:val="auto"/>
          <w:sz w:val="28"/>
          <w:szCs w:val="28"/>
        </w:rPr>
        <w:t>（以下简称甲方）</w:t>
      </w:r>
    </w:p>
    <w:p>
      <w:pPr>
        <w:keepNext w:val="0"/>
        <w:keepLines w:val="0"/>
        <w:pageBreakBefore w:val="0"/>
        <w:widowControl w:val="0"/>
        <w:tabs>
          <w:tab w:val="left" w:pos="5370"/>
        </w:tabs>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供应方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sz w:val="28"/>
          <w:szCs w:val="28"/>
          <w:u w:val="single"/>
          <w:lang w:eastAsia="zh-CN"/>
        </w:rPr>
        <w:t>【供应商名称】</w:t>
      </w:r>
      <w:r>
        <w:rPr>
          <w:rFonts w:hint="eastAsia" w:ascii="仿宋_GB2312" w:hAnsi="仿宋_GB2312" w:eastAsia="仿宋_GB2312" w:cs="仿宋_GB2312"/>
          <w:color w:val="auto"/>
          <w:sz w:val="28"/>
          <w:szCs w:val="28"/>
        </w:rPr>
        <w:t xml:space="preserve">（以下简称乙方）  </w:t>
      </w:r>
    </w:p>
    <w:p>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u w:val="none"/>
        </w:rPr>
      </w:pPr>
      <w:r>
        <w:rPr>
          <w:rFonts w:hint="eastAsia" w:ascii="仿宋_GB2312" w:hAnsi="仿宋_GB2312" w:eastAsia="仿宋_GB2312" w:cs="仿宋_GB2312"/>
          <w:color w:val="auto"/>
          <w:sz w:val="28"/>
          <w:szCs w:val="28"/>
        </w:rPr>
        <w:t>依据《</w:t>
      </w:r>
      <w:r>
        <w:rPr>
          <w:rFonts w:hint="eastAsia" w:ascii="仿宋_GB2312" w:hAnsi="仿宋_GB2312" w:eastAsia="仿宋_GB2312" w:cs="仿宋_GB2312"/>
          <w:color w:val="auto"/>
          <w:sz w:val="28"/>
          <w:szCs w:val="28"/>
          <w:lang w:eastAsia="zh-CN"/>
        </w:rPr>
        <w:t>中华人民共和国民法典</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及有关</w:t>
      </w:r>
      <w:r>
        <w:rPr>
          <w:rFonts w:hint="eastAsia" w:ascii="仿宋_GB2312" w:hAnsi="仿宋_GB2312" w:eastAsia="仿宋_GB2312" w:cs="仿宋_GB2312"/>
          <w:color w:val="auto"/>
          <w:sz w:val="28"/>
          <w:szCs w:val="28"/>
        </w:rPr>
        <w:t>规定，</w:t>
      </w:r>
      <w:r>
        <w:rPr>
          <w:rFonts w:hint="eastAsia" w:ascii="仿宋_GB2312" w:hAnsi="仿宋_GB2312" w:eastAsia="仿宋_GB2312" w:cs="仿宋_GB2312"/>
          <w:color w:val="auto"/>
          <w:sz w:val="28"/>
          <w:szCs w:val="28"/>
          <w:lang w:val="en-US" w:eastAsia="zh-CN"/>
        </w:rPr>
        <w:t>甲、乙双方经过友好协商，现就甲方向乙方购买</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用于</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sz w:val="28"/>
          <w:szCs w:val="28"/>
          <w:u w:val="single"/>
          <w:lang w:val="en-US" w:eastAsia="zh-CN"/>
        </w:rPr>
        <w:t>【项目名称】</w:t>
      </w:r>
      <w:r>
        <w:rPr>
          <w:rFonts w:hint="eastAsia" w:ascii="仿宋_GB2312" w:hAnsi="仿宋_GB2312" w:eastAsia="仿宋_GB2312" w:cs="仿宋_GB2312"/>
          <w:color w:val="auto"/>
          <w:sz w:val="28"/>
          <w:szCs w:val="28"/>
          <w:u w:val="none"/>
          <w:lang w:val="en-US" w:eastAsia="zh-CN"/>
        </w:rPr>
        <w:t>有关事宜，达成如下一致条款</w:t>
      </w:r>
      <w:r>
        <w:rPr>
          <w:rFonts w:hint="eastAsia" w:ascii="仿宋_GB2312" w:hAnsi="仿宋_GB2312" w:eastAsia="仿宋_GB2312" w:cs="仿宋_GB2312"/>
          <w:color w:val="auto"/>
          <w:sz w:val="28"/>
          <w:szCs w:val="28"/>
          <w:u w:val="none"/>
        </w:rPr>
        <w:t>，</w:t>
      </w:r>
      <w:r>
        <w:rPr>
          <w:rFonts w:hint="eastAsia" w:ascii="仿宋_GB2312" w:hAnsi="仿宋_GB2312" w:eastAsia="仿宋_GB2312" w:cs="仿宋_GB2312"/>
          <w:color w:val="auto"/>
          <w:sz w:val="28"/>
          <w:szCs w:val="28"/>
          <w:u w:val="none"/>
          <w:lang w:val="en-US" w:eastAsia="zh-CN"/>
        </w:rPr>
        <w:t>以资双方共同遵照执行</w:t>
      </w:r>
      <w:r>
        <w:rPr>
          <w:rFonts w:hint="eastAsia" w:ascii="仿宋_GB2312" w:hAnsi="仿宋_GB2312" w:eastAsia="仿宋_GB2312" w:cs="仿宋_GB2312"/>
          <w:color w:val="auto"/>
          <w:sz w:val="28"/>
          <w:szCs w:val="28"/>
          <w:u w:val="none"/>
        </w:rPr>
        <w:t>：</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第一条  合同价款</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1.本合同总价人民币大写：</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具体报价清单见附件，产品为固定综合单价，已经包含税费、材料费（含辅材）、运输费、装卸费、人员成本、安装调试、各项实验检验费、验收费以及与货物有关的特殊要求等可能产生的所有成本和费用。在合同执行期内，材料单价不因市场波动、政策调整、人工涨跌等原因做任何形式的调整。本合同所列工程量为暂估数量，最终以签收数量（乙方无条件补货与退货，并承担相应的运输、装卸货等费用）和固定综合单价进行结算。</w:t>
      </w:r>
    </w:p>
    <w:p>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rPr>
        <w:t>第二条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交货方</w:t>
      </w:r>
      <w:r>
        <w:rPr>
          <w:rFonts w:hint="eastAsia" w:ascii="黑体" w:hAnsi="黑体" w:eastAsia="黑体" w:cs="黑体"/>
          <w:b w:val="0"/>
          <w:bCs/>
          <w:color w:val="auto"/>
          <w:sz w:val="28"/>
          <w:szCs w:val="28"/>
          <w:highlight w:val="none"/>
        </w:rPr>
        <w:t>式、时间及地点</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1.交货方式：乙方负责运送至甲方指定地点并安装结束。</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w:t>
      </w:r>
    </w:p>
    <w:p>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3.交货时间：乙方须在接到甲方通知后，按甲方通知时间完成供货及安装。通知方式包括但不限于电话、短信、邮件、传真、微信，乙方确认其有效联系人姓名</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lang w:val="en-US" w:eastAsia="zh-CN" w:bidi="ar-SA"/>
        </w:rPr>
        <w:t>联系地址为：</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u w:val="none"/>
          <w:lang w:val="en-US" w:eastAsia="zh-CN" w:bidi="ar-SA"/>
        </w:rPr>
        <w:t>，</w:t>
      </w:r>
      <w:r>
        <w:rPr>
          <w:rFonts w:hint="eastAsia" w:ascii="仿宋_GB2312" w:hAnsi="仿宋_GB2312" w:eastAsia="仿宋_GB2312" w:cs="仿宋_GB2312"/>
          <w:color w:val="auto"/>
          <w:kern w:val="2"/>
          <w:sz w:val="28"/>
          <w:szCs w:val="28"/>
          <w:lang w:val="en-US" w:eastAsia="zh-CN" w:bidi="ar-SA"/>
        </w:rPr>
        <w:t>甲方以上述任一方式发出的通知均为合法有效的通知。</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三</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验收</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甲方通知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w:t>
      </w:r>
      <w:r>
        <w:rPr>
          <w:rFonts w:hint="eastAsia" w:ascii="仿宋_GB2312" w:hAnsi="仿宋_GB2312" w:eastAsia="仿宋_GB2312" w:cs="仿宋_GB2312"/>
          <w:color w:val="auto"/>
          <w:sz w:val="28"/>
          <w:szCs w:val="28"/>
          <w:lang w:val="en-US" w:eastAsia="zh-CN"/>
        </w:rPr>
        <w:t>如果</w:t>
      </w:r>
      <w:r>
        <w:rPr>
          <w:rFonts w:hint="eastAsia" w:ascii="仿宋_GB2312" w:hAnsi="仿宋_GB2312" w:eastAsia="仿宋_GB2312" w:cs="仿宋_GB2312"/>
          <w:color w:val="auto"/>
          <w:sz w:val="28"/>
          <w:szCs w:val="28"/>
        </w:rPr>
        <w:t>现场签收</w:t>
      </w:r>
      <w:r>
        <w:rPr>
          <w:rFonts w:hint="eastAsia" w:ascii="仿宋_GB2312" w:hAnsi="仿宋_GB2312" w:eastAsia="仿宋_GB2312" w:cs="仿宋_GB2312"/>
          <w:color w:val="auto"/>
          <w:sz w:val="28"/>
          <w:szCs w:val="28"/>
          <w:lang w:val="en-US" w:eastAsia="zh-CN"/>
        </w:rPr>
        <w:t>人员发生变更，甲方会通知乙方重新指定。</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lang w:val="en-US" w:eastAsia="zh-CN"/>
        </w:rPr>
        <w:t>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对于货物的规格型号、数量、材质等与约定不符或有其他质量问题的,甲方异议期为货物签收后</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5</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日内，异议经核实乙方应无条件补足或换货。</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1.本合同的缺陷责任期为交工验收通过后</w:t>
      </w:r>
      <w:r>
        <w:rPr>
          <w:rFonts w:hint="eastAsia" w:ascii="仿宋_GB2312" w:hAnsi="仿宋_GB2312" w:eastAsia="仿宋_GB2312" w:cs="仿宋_GB2312"/>
          <w:color w:val="auto"/>
          <w:sz w:val="28"/>
          <w:szCs w:val="28"/>
          <w:highlight w:val="none"/>
          <w:u w:val="single"/>
          <w:lang w:val="en-US" w:eastAsia="zh-CN"/>
        </w:rPr>
        <w:t xml:space="preserve"> 2 </w:t>
      </w:r>
      <w:r>
        <w:rPr>
          <w:rFonts w:hint="eastAsia" w:ascii="仿宋_GB2312" w:hAnsi="仿宋_GB2312" w:eastAsia="仿宋_GB2312" w:cs="仿宋_GB2312"/>
          <w:color w:val="auto"/>
          <w:sz w:val="28"/>
          <w:szCs w:val="28"/>
          <w:highlight w:val="none"/>
          <w:lang w:val="en-US" w:eastAsia="zh-CN"/>
        </w:rPr>
        <w:t>年，质</w:t>
      </w:r>
      <w:r>
        <w:rPr>
          <w:rFonts w:hint="eastAsia" w:ascii="仿宋_GB2312" w:hAnsi="仿宋_GB2312" w:eastAsia="仿宋_GB2312" w:cs="仿宋_GB2312"/>
          <w:color w:val="auto"/>
          <w:sz w:val="28"/>
          <w:szCs w:val="28"/>
          <w:lang w:val="en-US" w:eastAsia="zh-CN"/>
        </w:rPr>
        <w:t>保期按</w:t>
      </w:r>
      <w:r>
        <w:rPr>
          <w:rFonts w:hint="eastAsia" w:ascii="仿宋_GB2312" w:hAnsi="仿宋_GB2312" w:eastAsia="仿宋_GB2312" w:cs="仿宋_GB2312"/>
          <w:color w:val="auto"/>
          <w:sz w:val="28"/>
          <w:szCs w:val="28"/>
          <w:lang w:val="zh-CN" w:eastAsia="zh-CN"/>
        </w:rPr>
        <w:t>国家标准</w:t>
      </w:r>
      <w:r>
        <w:rPr>
          <w:rFonts w:hint="eastAsia" w:ascii="仿宋_GB2312" w:hAnsi="仿宋_GB2312" w:eastAsia="仿宋_GB2312" w:cs="仿宋_GB2312"/>
          <w:color w:val="auto"/>
          <w:sz w:val="28"/>
          <w:szCs w:val="28"/>
          <w:lang w:val="en-US" w:eastAsia="zh-CN"/>
        </w:rPr>
        <w:t>执行。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3.乙方必须提供合同标的中所有产品的合格证、产品说明书。检测报告、第三方检测报告（如有）、随机附件、工具（如有），货到现场后交给现场的收货人员。</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4.合同标的中若有进口产品，则乙方必须提供原产地证明、单机产品序列号、原生产厂商质量保证书、报关单等证明材料。</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五</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highlight w:val="none"/>
        </w:rPr>
        <w:t>价款结算及付款方式</w:t>
      </w:r>
    </w:p>
    <w:p>
      <w:pPr>
        <w:pStyle w:val="2"/>
        <w:numPr>
          <w:ilvl w:val="0"/>
          <w:numId w:val="0"/>
        </w:numPr>
        <w:ind w:firstLine="560" w:firstLineChars="20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1.预付款的支付</w:t>
      </w:r>
    </w:p>
    <w:p>
      <w:pPr>
        <w:autoSpaceDE w:val="0"/>
        <w:autoSpaceDN w:val="0"/>
        <w:snapToGrid w:val="0"/>
        <w:spacing w:line="560" w:lineRule="exact"/>
        <w:ind w:firstLine="560" w:firstLineChars="200"/>
        <w:jc w:val="left"/>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 xml:space="preserve">（1）预付款支付比例或金额：5%签约合同价。 </w:t>
      </w:r>
    </w:p>
    <w:p>
      <w:pPr>
        <w:autoSpaceDE w:val="0"/>
        <w:autoSpaceDN w:val="0"/>
        <w:snapToGrid w:val="0"/>
        <w:spacing w:line="560" w:lineRule="exact"/>
        <w:ind w:firstLine="560" w:firstLineChars="200"/>
        <w:jc w:val="left"/>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（2）预付款支付期限：承包人在提交了履约担保和签定了合同协议书并在主要人员、设备达到合同文件规定后，支付预付款的50%；工程全面开工后，甲方将根据工程进展情况分期支付剩余的预付款。</w:t>
      </w:r>
    </w:p>
    <w:p>
      <w:pPr>
        <w:ind w:firstLine="560" w:firstLineChars="200"/>
        <w:rPr>
          <w:rFonts w:hint="default"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3）预付款扣回的方式：预付款在付款累计金额未达到签约合同价的30%之前不予扣回，在达到签约合同价30%之后，开始按工程进度以固定比例（即每完成签约合同价的1%，扣回开工预付款的2%）分期从各月的付款中扣回，全部金额在付款累计金额达到签约合同价的80%时扣完。</w:t>
      </w:r>
    </w:p>
    <w:p>
      <w:pPr>
        <w:ind w:firstLine="560" w:firstLineChars="20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2.进度款支付</w:t>
      </w:r>
    </w:p>
    <w:p>
      <w:pPr>
        <w:pStyle w:val="2"/>
        <w:numPr>
          <w:ilvl w:val="0"/>
          <w:numId w:val="0"/>
        </w:numPr>
        <w:ind w:firstLine="560" w:firstLineChars="20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（1）关于付款周期的约定：按月支付。</w:t>
      </w:r>
    </w:p>
    <w:p>
      <w:pPr>
        <w:ind w:firstLine="560" w:firstLineChars="20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2）合同内的工程款按月支付进度款，支付经验收合格（计量标准：按单扇门、窗安装完成计量）的已核定工程价款的80%；工程竣工决算初审后付至决算初审金额的90%，审计定案表出具后付至审计定案价的97%。每期付款前乙方应及时按甲方要求办理支付手续，提供甲方财务部门认可的发票（13%），否则甲方有权拒绝付款。甲方在确认每期支付手续齐全及收到对应发票后与次月20日前支付当期货款。每期工程款支付和质保金退还均应为无息支付。</w:t>
      </w:r>
    </w:p>
    <w:p>
      <w:pPr>
        <w:pStyle w:val="2"/>
        <w:numPr>
          <w:ilvl w:val="0"/>
          <w:numId w:val="0"/>
        </w:numPr>
        <w:ind w:firstLine="560" w:firstLineChars="200"/>
        <w:rPr>
          <w:rFonts w:hint="eastAsia"/>
          <w:lang w:val="en-US" w:eastAsia="zh-CN"/>
        </w:rPr>
      </w:pPr>
      <w:r>
        <w:rPr>
          <w:rFonts w:hint="eastAsia" w:ascii="仿宋_GB2312" w:hAnsi="仿宋_GB2312" w:eastAsia="仿宋_GB2312" w:cs="仿宋_GB2312"/>
          <w:b w:val="0"/>
          <w:bCs w:val="0"/>
          <w:kern w:val="2"/>
          <w:sz w:val="28"/>
          <w:szCs w:val="28"/>
          <w:lang w:val="en-US" w:eastAsia="zh-CN" w:bidi="ar-SA"/>
        </w:rPr>
        <w:t>（3）行政主管部门出具正式工程审计报告、缺陷责任期满并经使用单位确认无质量缺陷后付至审计定案价的100%。</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（4）甲方货款可采用电子转账等合理方式支付。</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b w:val="0"/>
          <w:bCs/>
          <w:color w:val="auto"/>
          <w:sz w:val="28"/>
          <w:szCs w:val="28"/>
          <w:lang w:val="en-US" w:eastAsia="zh-CN"/>
        </w:rPr>
        <w:t xml:space="preserve">第六条  </w:t>
      </w:r>
      <w:r>
        <w:rPr>
          <w:rFonts w:hint="eastAsia" w:ascii="黑体" w:hAnsi="黑体" w:eastAsia="黑体" w:cs="黑体"/>
          <w:b w:val="0"/>
          <w:bCs/>
          <w:color w:val="auto"/>
          <w:sz w:val="28"/>
          <w:szCs w:val="28"/>
        </w:rPr>
        <w:t>违约责任</w:t>
      </w:r>
    </w:p>
    <w:p>
      <w:pPr>
        <w:keepNext w:val="0"/>
        <w:keepLines w:val="0"/>
        <w:pageBreakBefore w:val="0"/>
        <w:widowControl w:val="0"/>
        <w:kinsoku/>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1.甲方通知乙方测量后，</w:t>
      </w:r>
      <w:r>
        <w:rPr>
          <w:rFonts w:hint="eastAsia" w:ascii="仿宋_GB2312" w:hAnsi="仿宋_GB2312" w:eastAsia="仿宋_GB2312" w:cs="仿宋_GB2312"/>
          <w:b/>
          <w:bCs/>
          <w:color w:val="auto"/>
          <w:sz w:val="28"/>
          <w:szCs w:val="28"/>
          <w:highlight w:val="none"/>
          <w:lang w:val="en-US" w:eastAsia="zh-CN"/>
        </w:rPr>
        <w:t>乙方须在3日内提供深化图纸</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b/>
          <w:bCs/>
          <w:color w:val="auto"/>
          <w:sz w:val="28"/>
          <w:szCs w:val="28"/>
          <w:highlight w:val="none"/>
          <w:lang w:val="en-US" w:eastAsia="zh-CN"/>
        </w:rPr>
        <w:t>进度计划经甲方确认</w:t>
      </w:r>
      <w:r>
        <w:rPr>
          <w:rFonts w:hint="eastAsia" w:ascii="仿宋_GB2312" w:hAnsi="仿宋_GB2312" w:eastAsia="仿宋_GB2312" w:cs="仿宋_GB2312"/>
          <w:color w:val="auto"/>
          <w:sz w:val="28"/>
          <w:szCs w:val="28"/>
          <w:highlight w:val="none"/>
          <w:lang w:val="en-US" w:eastAsia="zh-CN"/>
        </w:rPr>
        <w:t>，确认后</w:t>
      </w:r>
      <w:r>
        <w:rPr>
          <w:rFonts w:hint="eastAsia" w:ascii="仿宋_GB2312" w:hAnsi="仿宋_GB2312" w:eastAsia="仿宋_GB2312" w:cs="仿宋_GB2312"/>
          <w:color w:val="auto"/>
          <w:sz w:val="28"/>
          <w:szCs w:val="28"/>
          <w:lang w:val="en-US" w:eastAsia="zh-CN"/>
        </w:rPr>
        <w:t>乙方须按进度节点实施，若进度节点滞后，需支付甲方逾期价款每日1%（合同金额）的违约金，进度节点滞后（因乙方原因）超过3日的，甲方有权解除合同，或将乙方承担的一部分供货安装任务交由其他供货商完成；甲方解除合同的，乙方须向甲方支付合同总价款20%违约金，并应赔偿甲方由此造成的全部损失，同时承担甲方由此支付的诉讼费、律师费等实现债权的费用。交付货物没有通过甲方检验，造成交付迟延，按照上述条款承担违约责任。</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2.乙方须在定样后</w:t>
      </w:r>
      <w:r>
        <w:rPr>
          <w:rFonts w:hint="eastAsia" w:ascii="仿宋_GB2312" w:hAnsi="仿宋_GB2312" w:eastAsia="仿宋_GB2312" w:cs="仿宋_GB2312"/>
          <w:b/>
          <w:bCs/>
          <w:color w:val="auto"/>
          <w:sz w:val="28"/>
          <w:szCs w:val="28"/>
          <w:lang w:val="en-US" w:eastAsia="zh-CN"/>
        </w:rPr>
        <w:t>5日内</w:t>
      </w:r>
      <w:r>
        <w:rPr>
          <w:rFonts w:hint="eastAsia" w:ascii="仿宋_GB2312" w:hAnsi="仿宋_GB2312" w:eastAsia="仿宋_GB2312" w:cs="仿宋_GB2312"/>
          <w:color w:val="auto"/>
          <w:sz w:val="28"/>
          <w:szCs w:val="28"/>
          <w:lang w:val="en-US" w:eastAsia="zh-CN"/>
        </w:rPr>
        <w:t>提供样品小样，如乙方交付</w:t>
      </w:r>
      <w:r>
        <w:rPr>
          <w:rFonts w:hint="eastAsia" w:ascii="仿宋_GB2312" w:hAnsi="仿宋_GB2312" w:eastAsia="仿宋_GB2312" w:cs="仿宋_GB2312"/>
          <w:color w:val="auto"/>
          <w:sz w:val="28"/>
          <w:szCs w:val="28"/>
          <w:highlight w:val="none"/>
          <w:lang w:val="en-US" w:eastAsia="zh-CN"/>
        </w:rPr>
        <w:t>的货物不符合约定标准（</w:t>
      </w:r>
      <w:r>
        <w:rPr>
          <w:rFonts w:hint="eastAsia" w:ascii="仿宋_GB2312" w:hAnsi="仿宋_GB2312" w:eastAsia="仿宋_GB2312" w:cs="仿宋_GB2312"/>
          <w:b/>
          <w:bCs/>
          <w:color w:val="auto"/>
          <w:sz w:val="28"/>
          <w:szCs w:val="28"/>
          <w:highlight w:val="none"/>
          <w:lang w:val="en-US" w:eastAsia="zh-CN"/>
        </w:rPr>
        <w:t>1.现场供货材质，安装工艺、材质要求等须和确定的样品及文件要求一致2.使用品牌满足采购清单要求</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lang w:val="en-US" w:eastAsia="zh-CN"/>
        </w:rPr>
        <w:t>甲方可解除合同，乙方须</w:t>
      </w:r>
      <w:r>
        <w:rPr>
          <w:rFonts w:hint="eastAsia" w:ascii="仿宋_GB2312" w:hAnsi="仿宋_GB2312" w:eastAsia="仿宋_GB2312" w:cs="仿宋_GB2312"/>
          <w:color w:val="auto"/>
          <w:sz w:val="28"/>
          <w:szCs w:val="28"/>
          <w:highlight w:val="none"/>
          <w:lang w:val="en-US" w:eastAsia="zh-CN"/>
        </w:rPr>
        <w:t>按合同</w:t>
      </w:r>
      <w:r>
        <w:rPr>
          <w:rFonts w:hint="eastAsia" w:ascii="仿宋_GB2312" w:hAnsi="仿宋_GB2312" w:eastAsia="仿宋_GB2312" w:cs="仿宋_GB2312"/>
          <w:color w:val="auto"/>
          <w:sz w:val="28"/>
          <w:szCs w:val="28"/>
          <w:lang w:val="en-US" w:eastAsia="zh-CN"/>
        </w:rPr>
        <w:t>总价款20%向甲方支付违约金，并向甲方赔偿因此造成的全部损失，同时承担甲方由此支付的诉讼费、律师费等实现债权的费用；甲方有权将未完成的工程量移交给第三方实施，乙方应无条件配合相关移交工作。</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3.乙方违反合同约定的其他自身义务时，给甲方造成损失的，甲方均有权解除合同，并有权要求乙方按上述第1、2项规定承担赔偿责任，支付违约金。</w:t>
      </w:r>
    </w:p>
    <w:p>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4.对于乙方因违反本合同约定需支付的违约金，甲方有权在应付货款中直接予以扣除。</w:t>
      </w:r>
    </w:p>
    <w:p>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val="zh-CN" w:eastAsia="zh-CN"/>
        </w:rPr>
        <w:t>、缺陷责任期内单体若出现渗漏或脱落情况，违约金5000元/处，在质保金中扣除。</w:t>
      </w:r>
    </w:p>
    <w:p>
      <w:pPr>
        <w:pStyle w:val="2"/>
        <w:numPr>
          <w:ilvl w:val="0"/>
          <w:numId w:val="0"/>
        </w:numPr>
        <w:ind w:left="417" w:leftChars="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七</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产品要求</w:t>
      </w:r>
    </w:p>
    <w:p>
      <w:pPr>
        <w:rPr>
          <w:rFonts w:hint="default"/>
          <w:u w:val="single"/>
          <w:lang w:val="en-US" w:eastAsia="zh-CN"/>
        </w:rPr>
      </w:pPr>
      <w:r>
        <w:rPr>
          <w:rFonts w:hint="eastAsia"/>
          <w:lang w:val="en-US" w:eastAsia="zh-CN"/>
        </w:rPr>
        <w:t xml:space="preserve">    </w:t>
      </w:r>
      <w:r>
        <w:rPr>
          <w:rFonts w:hint="eastAsia" w:ascii="仿宋_GB2312" w:hAnsi="仿宋_GB2312" w:eastAsia="仿宋_GB2312" w:cs="仿宋_GB2312"/>
          <w:color w:val="auto"/>
          <w:sz w:val="28"/>
          <w:szCs w:val="28"/>
          <w:u w:val="single"/>
          <w:lang w:val="en-US" w:eastAsia="zh-CN"/>
        </w:rPr>
        <w:t>（以采购文件一标段、二标段第五章产品要求为准，产品提出的技术参数及要求为最低限度的技术要求，并未对一切技术细节做出规定，也未充分引述有关标准和规范条文，乙方应保证提供符合或优于产品要求的产品。）</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八</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其他约定</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lang w:val="en-US" w:eastAsia="zh-CN"/>
        </w:rPr>
        <w:t>1.乙方送货车辆到甲方现场后，在行驶和卸货过程中，乙方驾驶人员应自行察看周围地形，乙方</w:t>
      </w:r>
      <w:r>
        <w:rPr>
          <w:rFonts w:hint="eastAsia" w:ascii="仿宋_GB2312" w:hAnsi="仿宋_GB2312" w:eastAsia="仿宋_GB2312" w:cs="仿宋_GB2312"/>
          <w:color w:val="auto"/>
          <w:sz w:val="28"/>
          <w:szCs w:val="28"/>
          <w:highlight w:val="none"/>
          <w:lang w:val="en-US" w:eastAsia="zh-CN"/>
        </w:rPr>
        <w:t>车辆在甲方现场若出现事故产生损失或造成对第三人侵权等其他情形，一切损失和责任均由乙方自行承担。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pPr>
        <w:pStyle w:val="10"/>
        <w:keepNext w:val="0"/>
        <w:keepLines w:val="0"/>
        <w:pageBreakBefore w:val="0"/>
        <w:widowControl w:val="0"/>
        <w:kinsoku/>
        <w:overflowPunct/>
        <w:topLinePunct w:val="0"/>
        <w:autoSpaceDE/>
        <w:autoSpaceDN/>
        <w:bidi w:val="0"/>
        <w:adjustRightInd/>
        <w:snapToGrid/>
        <w:spacing w:after="0" w:line="560" w:lineRule="exact"/>
        <w:ind w:firstLine="562" w:firstLineChars="200"/>
        <w:textAlignment w:val="auto"/>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5.本项目涉及部分货物的局部或尺寸的细微调整，需进行优化设计、深化图纸，合同单价不予调整。</w:t>
      </w:r>
    </w:p>
    <w:p>
      <w:pPr>
        <w:pStyle w:val="10"/>
        <w:keepNext w:val="0"/>
        <w:keepLines w:val="0"/>
        <w:pageBreakBefore w:val="0"/>
        <w:widowControl w:val="0"/>
        <w:kinsoku/>
        <w:overflowPunct/>
        <w:topLinePunct w:val="0"/>
        <w:autoSpaceDE/>
        <w:autoSpaceDN/>
        <w:bidi w:val="0"/>
        <w:adjustRightInd/>
        <w:snapToGrid/>
        <w:spacing w:after="0" w:line="560" w:lineRule="exact"/>
        <w:ind w:firstLine="562" w:firstLineChars="200"/>
        <w:textAlignment w:val="auto"/>
        <w:rPr>
          <w:rFonts w:hint="default" w:ascii="仿宋_GB2312" w:hAnsi="仿宋_GB2312" w:eastAsia="仿宋_GB2312" w:cs="仿宋_GB2312"/>
          <w:b/>
          <w:bCs/>
          <w:color w:val="auto"/>
          <w:kern w:val="2"/>
          <w:sz w:val="28"/>
          <w:szCs w:val="28"/>
          <w:highlight w:val="yellow"/>
          <w:lang w:val="en-US" w:eastAsia="zh-CN" w:bidi="ar-SA"/>
        </w:rPr>
      </w:pPr>
      <w:r>
        <w:rPr>
          <w:rFonts w:hint="eastAsia" w:ascii="仿宋_GB2312" w:hAnsi="仿宋_GB2312" w:eastAsia="仿宋_GB2312" w:cs="仿宋_GB2312"/>
          <w:b/>
          <w:bCs/>
          <w:color w:val="auto"/>
          <w:kern w:val="2"/>
          <w:sz w:val="28"/>
          <w:szCs w:val="28"/>
          <w:highlight w:val="yellow"/>
          <w:lang w:val="en-US" w:eastAsia="zh-CN" w:bidi="ar-SA"/>
        </w:rPr>
        <w:t>6.工程量以现场工程的洞口实测面积进行结算。</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九</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争议解决方式</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在履行合同期间发生纠份，先由双方协商解决，协商不成，双方约定向甲方所在地人民法院提起诉讼。</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lang w:val="en-US" w:eastAsia="zh-CN"/>
        </w:rPr>
      </w:pPr>
      <w:r>
        <w:rPr>
          <w:rFonts w:hint="eastAsia" w:ascii="黑体" w:hAnsi="黑体" w:eastAsia="黑体" w:cs="黑体"/>
          <w:color w:val="auto"/>
          <w:sz w:val="28"/>
          <w:szCs w:val="28"/>
          <w:lang w:val="en-US" w:eastAsia="zh-CN"/>
        </w:rPr>
        <w:t>第</w:t>
      </w:r>
      <w:r>
        <w:rPr>
          <w:rFonts w:hint="eastAsia" w:ascii="黑体" w:hAnsi="黑体" w:eastAsia="黑体" w:cs="黑体"/>
          <w:b w:val="0"/>
          <w:bCs/>
          <w:color w:val="auto"/>
          <w:sz w:val="28"/>
          <w:szCs w:val="28"/>
          <w:lang w:val="en-US" w:eastAsia="zh-CN"/>
        </w:rPr>
        <w:t>十条</w:t>
      </w:r>
    </w:p>
    <w:p>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1.本合同未尽事宜，由双方另行协商解决并签订补充协议。</w:t>
      </w:r>
    </w:p>
    <w:p>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2.本合同自甲乙双方签字盖章之日起生效。</w:t>
      </w:r>
    </w:p>
    <w:p>
      <w:pPr>
        <w:pStyle w:val="10"/>
        <w:keepNext w:val="0"/>
        <w:keepLines w:val="0"/>
        <w:pageBreakBefore w:val="0"/>
        <w:kinsoku/>
        <w:overflowPunct/>
        <w:autoSpaceDE/>
        <w:autoSpaceDN/>
        <w:bidi w:val="0"/>
        <w:adjustRightInd/>
        <w:snapToGrid/>
        <w:spacing w:line="560" w:lineRule="exact"/>
        <w:ind w:firstLine="560" w:firstLineChars="200"/>
        <w:jc w:val="both"/>
        <w:rPr>
          <w:rFonts w:hint="eastAsia"/>
          <w:color w:val="auto"/>
          <w:lang w:val="en-US" w:eastAsia="zh-CN"/>
        </w:rPr>
      </w:pPr>
      <w:r>
        <w:rPr>
          <w:rFonts w:hint="eastAsia" w:ascii="仿宋_GB2312" w:hAnsi="仿宋_GB2312" w:eastAsia="仿宋_GB2312" w:cs="仿宋_GB2312"/>
          <w:color w:val="auto"/>
          <w:sz w:val="28"/>
          <w:szCs w:val="28"/>
          <w:lang w:val="en-US" w:eastAsia="zh-CN"/>
        </w:rPr>
        <w:t>3.本合同一式</w:t>
      </w:r>
      <w:r>
        <w:rPr>
          <w:rFonts w:hint="eastAsia" w:ascii="仿宋_GB2312" w:hAnsi="仿宋_GB2312" w:eastAsia="仿宋_GB2312" w:cs="仿宋_GB2312"/>
          <w:color w:val="auto"/>
          <w:sz w:val="28"/>
          <w:szCs w:val="28"/>
          <w:u w:val="single"/>
          <w:lang w:val="en-US" w:eastAsia="zh-CN"/>
        </w:rPr>
        <w:t xml:space="preserve"> 肆 </w:t>
      </w:r>
      <w:r>
        <w:rPr>
          <w:rFonts w:hint="eastAsia" w:ascii="仿宋_GB2312" w:hAnsi="仿宋_GB2312" w:eastAsia="仿宋_GB2312" w:cs="仿宋_GB2312"/>
          <w:color w:val="auto"/>
          <w:sz w:val="28"/>
          <w:szCs w:val="28"/>
          <w:lang w:val="en-US" w:eastAsia="zh-CN"/>
        </w:rPr>
        <w:t>份，甲方执</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lang w:val="en-US" w:eastAsia="zh-CN"/>
        </w:rPr>
        <w:t xml:space="preserve"> 份，乙方执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lang w:val="en-US" w:eastAsia="zh-CN"/>
        </w:rPr>
        <w:t>份。</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附件：1.廉政合同</w:t>
      </w:r>
    </w:p>
    <w:p>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2.安全生产合同</w:t>
      </w:r>
    </w:p>
    <w:p>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3.报价清单</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（以下无正文）</w:t>
      </w:r>
    </w:p>
    <w:p>
      <w:pPr>
        <w:bidi w:val="0"/>
        <w:rPr>
          <w:rFonts w:hint="eastAsia"/>
          <w:lang w:val="en-US" w:eastAsia="zh-CN"/>
        </w:rPr>
      </w:pPr>
    </w:p>
    <w:p>
      <w:pPr>
        <w:pStyle w:val="10"/>
        <w:bidi w:val="0"/>
        <w:rPr>
          <w:rFonts w:hint="eastAsia"/>
          <w:lang w:val="en-US" w:eastAsia="zh-CN"/>
        </w:rPr>
      </w:pPr>
    </w:p>
    <w:p>
      <w:pPr>
        <w:pStyle w:val="10"/>
        <w:bidi w:val="0"/>
        <w:rPr>
          <w:rFonts w:hint="eastAsia"/>
          <w:lang w:val="en-US" w:eastAsia="zh-CN"/>
        </w:rPr>
      </w:pPr>
    </w:p>
    <w:p>
      <w:pPr>
        <w:pStyle w:val="10"/>
        <w:bidi w:val="0"/>
        <w:rPr>
          <w:rFonts w:hint="eastAsia"/>
          <w:lang w:val="en-US" w:eastAsia="zh-CN"/>
        </w:rPr>
      </w:pPr>
    </w:p>
    <w:p>
      <w:pPr>
        <w:pStyle w:val="10"/>
        <w:bidi w:val="0"/>
        <w:rPr>
          <w:rFonts w:hint="eastAsia"/>
          <w:lang w:val="en-US" w:eastAsia="zh-CN"/>
        </w:rPr>
      </w:pPr>
    </w:p>
    <w:p>
      <w:pPr>
        <w:bidi w:val="0"/>
        <w:rPr>
          <w:rFonts w:hint="eastAsia"/>
          <w:lang w:val="en-US" w:eastAsia="zh-CN"/>
        </w:rPr>
      </w:pP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color w:val="auto"/>
          <w:u w:val="none"/>
          <w:lang w:val="en-US" w:eastAsia="zh-CN"/>
        </w:rPr>
      </w:pPr>
      <w:r>
        <w:rPr>
          <w:rFonts w:hint="eastAsia" w:ascii="仿宋_GB2312" w:hAnsi="仿宋_GB2312" w:eastAsia="仿宋_GB2312" w:cs="仿宋_GB2312"/>
          <w:color w:val="auto"/>
          <w:sz w:val="28"/>
          <w:szCs w:val="28"/>
          <w:lang w:val="en-US" w:eastAsia="zh-CN"/>
        </w:rPr>
        <w:t>甲方：</w:t>
      </w:r>
      <w:r>
        <w:rPr>
          <w:rFonts w:hint="eastAsia" w:ascii="仿宋_GB2312" w:hAnsi="仿宋_GB2312" w:eastAsia="仿宋_GB2312" w:cs="仿宋_GB2312"/>
          <w:color w:val="auto"/>
          <w:sz w:val="28"/>
          <w:szCs w:val="28"/>
          <w:u w:val="none"/>
          <w:lang w:val="en-US" w:eastAsia="zh-CN"/>
        </w:rPr>
        <w:t>安徽省经工物资有限公司</w:t>
      </w:r>
      <w:r>
        <w:rPr>
          <w:rFonts w:hint="eastAsia" w:ascii="仿宋_GB2312" w:hAnsi="仿宋_GB2312" w:eastAsia="仿宋_GB2312" w:cs="仿宋_GB2312"/>
          <w:color w:val="auto"/>
          <w:sz w:val="28"/>
          <w:szCs w:val="28"/>
          <w:lang w:val="en-US" w:eastAsia="zh-CN"/>
        </w:rPr>
        <w:t xml:space="preserve">        乙方：</w:t>
      </w:r>
      <w:r>
        <w:rPr>
          <w:rFonts w:hint="eastAsia" w:ascii="仿宋_GB2312" w:hAnsi="仿宋_GB2312" w:eastAsia="仿宋_GB2312" w:cs="仿宋_GB2312"/>
          <w:color w:val="auto"/>
          <w:sz w:val="28"/>
          <w:szCs w:val="28"/>
          <w:u w:val="non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ind w:firstLine="2800" w:firstLineChars="10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（盖章）                          （盖章）</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法定代表人或                        法定代表人或</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授权委托人（签字）：                授权委托人（签字）：</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纳税识别号：91340100MA2MY6GA6E      纳税识别号:</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地址：安徽省合肥市蜀山区甘泉路      地址：</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398号                               </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开户银行：工行合肥蜀山支行        开户银行：</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账号：1302012119200034038           账号：</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年   月  日                         年   月   日</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br w:type="page"/>
      </w:r>
    </w:p>
    <w:p>
      <w:pPr>
        <w:pStyle w:val="10"/>
        <w:keepNext w:val="0"/>
        <w:keepLines w:val="0"/>
        <w:pageBreakBefore w:val="0"/>
        <w:kinsoku/>
        <w:overflowPunct/>
        <w:autoSpaceDE/>
        <w:autoSpaceDN/>
        <w:bidi w:val="0"/>
        <w:adjustRightInd/>
        <w:snapToGrid/>
        <w:spacing w:line="560" w:lineRule="exact"/>
        <w:ind w:firstLine="420" w:firstLineChars="200"/>
        <w:jc w:val="both"/>
        <w:rPr>
          <w:rFonts w:hint="eastAsia"/>
          <w:color w:val="auto"/>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bCs/>
          <w:color w:val="auto"/>
          <w:spacing w:val="0"/>
          <w:sz w:val="28"/>
          <w:szCs w:val="28"/>
          <w:lang w:val="en-US" w:eastAsia="zh-CN"/>
        </w:rPr>
      </w:pPr>
      <w:r>
        <w:rPr>
          <w:rFonts w:hint="eastAsia" w:ascii="仿宋_GB2312" w:hAnsi="仿宋_GB2312" w:eastAsia="仿宋_GB2312" w:cs="仿宋_GB2312"/>
          <w:b/>
          <w:bCs/>
          <w:color w:val="auto"/>
          <w:spacing w:val="0"/>
          <w:sz w:val="28"/>
          <w:szCs w:val="28"/>
          <w:lang w:val="en-US" w:eastAsia="zh-CN"/>
        </w:rPr>
        <w:t>附件一：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lang w:val="en-US" w:eastAsia="zh-CN"/>
        </w:rPr>
      </w:pPr>
      <w:r>
        <w:rPr>
          <w:rFonts w:hint="eastAsia" w:ascii="方正小标宋简体" w:hAnsi="方正小标宋简体" w:eastAsia="方正小标宋简体" w:cs="方正小标宋简体"/>
          <w:b/>
          <w:bCs/>
          <w:color w:val="auto"/>
          <w:spacing w:val="0"/>
          <w:sz w:val="44"/>
          <w:szCs w:val="44"/>
          <w:lang w:val="en-US" w:eastAsia="zh-CN"/>
        </w:rPr>
        <w:t>廉 政 合 同</w:t>
      </w:r>
    </w:p>
    <w:p>
      <w:pPr>
        <w:pStyle w:val="10"/>
        <w:keepNext w:val="0"/>
        <w:keepLines w:val="0"/>
        <w:pageBreakBefore w:val="0"/>
        <w:kinsoku/>
        <w:overflowPunct/>
        <w:autoSpaceDE/>
        <w:autoSpaceDN/>
        <w:bidi w:val="0"/>
        <w:adjustRightInd/>
        <w:snapToGrid/>
        <w:spacing w:line="560" w:lineRule="exact"/>
        <w:ind w:firstLine="420" w:firstLineChars="200"/>
        <w:jc w:val="both"/>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pacing w:val="0"/>
          <w:sz w:val="28"/>
          <w:szCs w:val="28"/>
          <w:lang w:val="en-US" w:eastAsia="zh-CN"/>
        </w:rPr>
        <w:t xml:space="preserve">为抓好物资设备等采购供应中的党风廉政建设，规范、约束采供双方行为，确保双方工作人员廉洁从业， </w:t>
      </w:r>
      <w:r>
        <w:rPr>
          <w:rFonts w:hint="eastAsia" w:ascii="仿宋_GB2312" w:hAnsi="仿宋_GB2312" w:eastAsia="仿宋_GB2312" w:cs="仿宋_GB2312"/>
          <w:sz w:val="28"/>
          <w:szCs w:val="28"/>
          <w:u w:val="single"/>
          <w:lang w:val="en-US" w:eastAsia="zh-CN"/>
        </w:rPr>
        <w:t>【项目名称】</w:t>
      </w:r>
      <w:r>
        <w:rPr>
          <w:rFonts w:hint="eastAsia" w:ascii="仿宋_GB2312" w:hAnsi="仿宋_GB2312" w:eastAsia="仿宋_GB2312" w:cs="仿宋_GB2312"/>
          <w:color w:val="auto"/>
          <w:sz w:val="28"/>
          <w:szCs w:val="28"/>
          <w:lang w:val="en-US" w:eastAsia="zh-CN"/>
        </w:rPr>
        <w:t>的采购人</w:t>
      </w:r>
      <w:r>
        <w:rPr>
          <w:rFonts w:hint="eastAsia" w:ascii="仿宋_GB2312" w:hAnsi="仿宋_GB2312" w:eastAsia="仿宋_GB2312" w:cs="仿宋_GB2312"/>
          <w:color w:val="auto"/>
          <w:sz w:val="28"/>
          <w:szCs w:val="28"/>
          <w:u w:val="single"/>
          <w:lang w:val="en-US" w:eastAsia="zh-CN"/>
        </w:rPr>
        <w:t xml:space="preserve"> 安徽省经工物资有限公司</w:t>
      </w:r>
      <w:r>
        <w:rPr>
          <w:rFonts w:hint="eastAsia" w:ascii="仿宋_GB2312" w:hAnsi="仿宋_GB2312" w:eastAsia="仿宋_GB2312" w:cs="仿宋_GB2312"/>
          <w:color w:val="auto"/>
          <w:sz w:val="28"/>
          <w:szCs w:val="28"/>
          <w:lang w:val="en-US" w:eastAsia="zh-CN"/>
        </w:rPr>
        <w:t>（采购人名称，以下简称甲方）与该项目的供货商</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sz w:val="28"/>
          <w:szCs w:val="28"/>
          <w:u w:val="single"/>
          <w:lang w:eastAsia="zh-CN"/>
        </w:rPr>
        <w:t>【供应商名称】</w:t>
      </w:r>
      <w:r>
        <w:rPr>
          <w:rFonts w:hint="eastAsia" w:ascii="仿宋_GB2312" w:hAnsi="仿宋_GB2312" w:eastAsia="仿宋_GB2312" w:cs="仿宋_GB2312"/>
          <w:color w:val="auto"/>
          <w:sz w:val="28"/>
          <w:szCs w:val="28"/>
          <w:lang w:val="en-US" w:eastAsia="zh-CN"/>
        </w:rPr>
        <w:t>（供货商名称，以下简称乙方），特订立如下合同。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甲乙双方的权利和义务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严格遵守党</w:t>
      </w:r>
      <w:r>
        <w:rPr>
          <w:rFonts w:hint="eastAsia" w:ascii="仿宋_GB2312" w:hAnsi="仿宋_GB2312" w:eastAsia="仿宋_GB2312" w:cs="仿宋_GB2312"/>
          <w:color w:val="auto"/>
          <w:sz w:val="28"/>
          <w:szCs w:val="28"/>
          <w:lang w:val="en-US" w:eastAsia="zh-CN"/>
        </w:rPr>
        <w:t>的政策</w:t>
      </w:r>
      <w:r>
        <w:rPr>
          <w:rFonts w:hint="eastAsia" w:ascii="仿宋_GB2312" w:hAnsi="仿宋_GB2312" w:eastAsia="仿宋_GB2312" w:cs="仿宋_GB2312"/>
          <w:color w:val="auto"/>
          <w:sz w:val="28"/>
          <w:szCs w:val="28"/>
        </w:rPr>
        <w:t>和国家有关法律</w:t>
      </w:r>
      <w:r>
        <w:rPr>
          <w:rFonts w:hint="eastAsia" w:ascii="仿宋_GB2312" w:hAnsi="仿宋_GB2312" w:eastAsia="仿宋_GB2312" w:cs="仿宋_GB2312"/>
          <w:color w:val="auto"/>
          <w:sz w:val="28"/>
          <w:szCs w:val="28"/>
          <w:lang w:val="en-US" w:eastAsia="zh-CN"/>
        </w:rPr>
        <w:t>法规的</w:t>
      </w:r>
      <w:r>
        <w:rPr>
          <w:rFonts w:hint="eastAsia" w:ascii="仿宋_GB2312" w:hAnsi="仿宋_GB2312" w:eastAsia="仿宋_GB2312" w:cs="仿宋_GB2312"/>
          <w:color w:val="auto"/>
          <w:sz w:val="28"/>
          <w:szCs w:val="28"/>
        </w:rPr>
        <w:t>有关规定。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严格执行</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000000"/>
          <w:sz w:val="28"/>
          <w:szCs w:val="28"/>
          <w:u w:val="single"/>
          <w:lang w:eastAsia="zh-CN"/>
        </w:rPr>
        <w:t>项目</w:t>
      </w:r>
      <w:r>
        <w:rPr>
          <w:rFonts w:hint="eastAsia" w:ascii="仿宋_GB2312" w:hAnsi="仿宋_GB2312" w:eastAsia="仿宋_GB2312" w:cs="仿宋_GB2312"/>
          <w:color w:val="000000"/>
          <w:sz w:val="28"/>
          <w:szCs w:val="28"/>
          <w:u w:val="single"/>
          <w:lang w:val="en-US" w:eastAsia="zh-CN"/>
        </w:rPr>
        <w:t>名称</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rPr>
        <w:t>合同文件</w:t>
      </w:r>
      <w:r>
        <w:rPr>
          <w:rFonts w:hint="eastAsia" w:ascii="仿宋_GB2312" w:hAnsi="仿宋_GB2312" w:eastAsia="仿宋_GB2312" w:cs="仿宋_GB2312"/>
          <w:color w:val="auto"/>
          <w:sz w:val="28"/>
          <w:szCs w:val="28"/>
          <w:u w:val="none"/>
          <w:lang w:val="en-US" w:eastAsia="zh-CN"/>
        </w:rPr>
        <w:t>名称</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合同文件</w:t>
      </w:r>
      <w:r>
        <w:rPr>
          <w:rFonts w:hint="eastAsia" w:ascii="仿宋_GB2312" w:hAnsi="仿宋_GB2312" w:eastAsia="仿宋_GB2312" w:cs="仿宋_GB2312"/>
          <w:color w:val="auto"/>
          <w:sz w:val="28"/>
          <w:szCs w:val="28"/>
          <w:u w:val="none"/>
        </w:rPr>
        <w:t>，</w:t>
      </w:r>
      <w:r>
        <w:rPr>
          <w:rFonts w:hint="eastAsia" w:ascii="仿宋_GB2312" w:hAnsi="仿宋_GB2312" w:eastAsia="仿宋_GB2312" w:cs="仿宋_GB2312"/>
          <w:color w:val="auto"/>
          <w:sz w:val="28"/>
          <w:szCs w:val="28"/>
        </w:rPr>
        <w:t>自觉按合同办事。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双方的业务活动坚持公开、公正、诚信、透明的原则</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法律认定的商业秘密和合同文件另有规定除外</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，不得损害国家和集体利益。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建立健全廉政制度，开展廉政教育和廉洁文化建设</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公布举报电话，监督并认真查处</w:t>
      </w:r>
      <w:r>
        <w:rPr>
          <w:rFonts w:hint="eastAsia" w:ascii="仿宋_GB2312" w:hAnsi="仿宋_GB2312" w:eastAsia="仿宋_GB2312" w:cs="仿宋_GB2312"/>
          <w:color w:val="auto"/>
          <w:sz w:val="28"/>
          <w:szCs w:val="28"/>
          <w:lang w:val="en-US" w:eastAsia="zh-CN"/>
        </w:rPr>
        <w:t>违规</w:t>
      </w:r>
      <w:r>
        <w:rPr>
          <w:rFonts w:hint="eastAsia" w:ascii="仿宋_GB2312" w:hAnsi="仿宋_GB2312" w:eastAsia="仿宋_GB2312" w:cs="仿宋_GB2312"/>
          <w:color w:val="auto"/>
          <w:sz w:val="28"/>
          <w:szCs w:val="28"/>
        </w:rPr>
        <w:t>违纪违法行为。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发现对方在业务活动中有违反廉政规定的行为，有及时提醒对方纠正的权利和义务。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发现对方严重违反本合同义务条款的行为，有向有关部门举报、建议给予处理并要求告知处理结果的权利。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2.甲方的义务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（1）甲方及其工作人员不得利用职务之便索要或接受乙方的礼品、礼金、消费卡和有价证券、股权、其他金融产品等财物。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（2）甲方及其工作人员不得在利用职务之便为乙方谋取利益之前或之后，约定在其离职后收受乙方财物，并在离职后收受。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（3）甲方及其工作人员不得在乙方报销应由甲方或个人支付的费用等。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u w:val="none"/>
          <w:lang w:val="en-US" w:eastAsia="zh-CN"/>
        </w:rPr>
        <w:t>不得要求和接受乙方提供的交通工具、通讯工具、高档办公用品等。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（6）甲方及其工作人员不得要求乙方购买合同规定外的材料和设备。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（7）甲方及其工作人员不得有其他可能影响廉洁从业的行为。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3.乙方的义务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（1）乙方及其工作人员不得以任何形式向甲方及其工作人员行贿或馈赠礼品、礼金、消费卡和有价证券、股权、其他金融产品等财物，以及回扣、好处费、感谢费等。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lang w:eastAsia="zh-CN"/>
        </w:rPr>
        <w:t>利用职务之便为乙方谋取利益，</w:t>
      </w:r>
      <w:r>
        <w:rPr>
          <w:rFonts w:hint="eastAsia" w:ascii="仿宋_GB2312" w:hAnsi="仿宋_GB2312" w:eastAsia="仿宋_GB2312" w:cs="仿宋_GB2312"/>
          <w:color w:val="auto"/>
          <w:sz w:val="28"/>
          <w:szCs w:val="28"/>
          <w:lang w:val="en-US" w:eastAsia="zh-CN"/>
        </w:rPr>
        <w:t>乙方</w:t>
      </w:r>
      <w:r>
        <w:rPr>
          <w:rFonts w:hint="eastAsia" w:ascii="仿宋_GB2312" w:hAnsi="仿宋_GB2312" w:eastAsia="仿宋_GB2312" w:cs="仿宋_GB2312"/>
          <w:color w:val="auto"/>
          <w:sz w:val="28"/>
          <w:szCs w:val="28"/>
          <w:lang w:eastAsia="zh-CN"/>
        </w:rPr>
        <w:t>在其离职后</w:t>
      </w:r>
      <w:r>
        <w:rPr>
          <w:rFonts w:hint="eastAsia" w:ascii="仿宋_GB2312" w:hAnsi="仿宋_GB2312" w:eastAsia="仿宋_GB2312" w:cs="仿宋_GB2312"/>
          <w:color w:val="auto"/>
          <w:sz w:val="28"/>
          <w:szCs w:val="28"/>
          <w:lang w:val="en-US" w:eastAsia="zh-CN"/>
        </w:rPr>
        <w:t>给予</w:t>
      </w:r>
      <w:r>
        <w:rPr>
          <w:rFonts w:hint="eastAsia" w:ascii="仿宋_GB2312" w:hAnsi="仿宋_GB2312" w:eastAsia="仿宋_GB2312" w:cs="仿宋_GB2312"/>
          <w:color w:val="auto"/>
          <w:sz w:val="28"/>
          <w:szCs w:val="28"/>
          <w:lang w:eastAsia="zh-CN"/>
        </w:rPr>
        <w:t>财物。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（3）乙方不得以任何名义为甲方及其工作人员报销由甲方单位或个人支付的任何费用。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u w:val="none"/>
          <w:lang w:val="en-US" w:eastAsia="zh-CN"/>
        </w:rPr>
        <w:t>不得为甲方单位和个人购置或提供通讯工具、交通工具和高档办公用品等。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（5）乙方及其工作人员不得为甲方工作人员住房装修、婚丧嫁娶、出国出境、旅游等提供方便；不得为甲方工作人员的特定关系人以安排工作为名，使其不实际工作却获取薪酬。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（6）甲方及其工作人员不得有其他可能影响廉洁从业的行为。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4.违约责任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（1）甲方及其工作人员违反本合同第1、2条，按管理权限，依据有关规定给予党纪政务处分和组织处理；涉嫌犯罪的，移交司法机关追究刑事责任；给乙方单位造成经济损失的，应予以赔偿。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（2）乙方及其工作人员违反本合同第1、3条，按管理权限，依据有关规定，给予相关处理；给甲方单位造成经济损失的，应予以赔偿。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5.本合同有效期为甲乙双方签署之日起至该供货合同履行完毕后止。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6.本合同作为</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000000"/>
          <w:sz w:val="28"/>
          <w:szCs w:val="28"/>
          <w:u w:val="single"/>
          <w:lang w:eastAsia="zh-CN"/>
        </w:rPr>
        <w:t>项目</w:t>
      </w:r>
      <w:r>
        <w:rPr>
          <w:rFonts w:hint="eastAsia" w:ascii="仿宋_GB2312" w:hAnsi="仿宋_GB2312" w:eastAsia="仿宋_GB2312" w:cs="仿宋_GB2312"/>
          <w:color w:val="000000"/>
          <w:sz w:val="28"/>
          <w:szCs w:val="28"/>
          <w:u w:val="single"/>
          <w:lang w:val="en-US" w:eastAsia="zh-CN"/>
        </w:rPr>
        <w:t>名称</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auto"/>
          <w:sz w:val="28"/>
          <w:szCs w:val="28"/>
          <w:lang w:val="en-US" w:eastAsia="zh-CN"/>
        </w:rPr>
        <w:t>（合同文件名称）的附件，与采购合同具有同等的法律效力，经合同双方签署立即生效。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val="en-US" w:eastAsia="zh-CN"/>
        </w:rPr>
        <w:t>7.本合同一式</w:t>
      </w:r>
      <w:r>
        <w:rPr>
          <w:rFonts w:hint="eastAsia" w:ascii="仿宋_GB2312" w:hAnsi="仿宋_GB2312" w:eastAsia="仿宋_GB2312" w:cs="仿宋_GB2312"/>
          <w:color w:val="auto"/>
          <w:sz w:val="28"/>
          <w:szCs w:val="28"/>
          <w:u w:val="single"/>
          <w:lang w:val="en-US" w:eastAsia="zh-CN"/>
        </w:rPr>
        <w:t xml:space="preserve"> 肆 </w:t>
      </w:r>
      <w:r>
        <w:rPr>
          <w:rFonts w:hint="eastAsia" w:ascii="仿宋_GB2312" w:hAnsi="仿宋_GB2312" w:eastAsia="仿宋_GB2312" w:cs="仿宋_GB2312"/>
          <w:color w:val="auto"/>
          <w:sz w:val="28"/>
          <w:szCs w:val="28"/>
          <w:lang w:val="en-US" w:eastAsia="zh-CN"/>
        </w:rPr>
        <w:t>份，甲方执</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lang w:val="en-US" w:eastAsia="zh-CN"/>
        </w:rPr>
        <w:t>份，乙方执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lang w:val="en-US" w:eastAsia="zh-CN"/>
        </w:rPr>
        <w:t>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甲方（盖章） ：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盖章</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法定代表人</w:t>
      </w:r>
      <w:r>
        <w:rPr>
          <w:rFonts w:hint="eastAsia" w:ascii="仿宋_GB2312" w:hAnsi="仿宋_GB2312" w:eastAsia="仿宋_GB2312" w:cs="仿宋_GB2312"/>
          <w:color w:val="auto"/>
          <w:sz w:val="28"/>
          <w:szCs w:val="28"/>
          <w:lang w:val="en-US" w:eastAsia="zh-CN"/>
        </w:rPr>
        <w:t>或</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法定代表或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年   月   日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年   月   日</w:t>
      </w:r>
    </w:p>
    <w:p>
      <w:pPr>
        <w:pStyle w:val="10"/>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甲方监督单位：（盖章）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乙方监督单位：（盖章）</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附件二：</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color w:val="auto"/>
        </w:rPr>
      </w:pPr>
      <w:r>
        <w:rPr>
          <w:rFonts w:hint="eastAsia" w:ascii="方正小标宋简体" w:hAnsi="方正小标宋简体" w:eastAsia="方正小标宋简体" w:cs="方正小标宋简体"/>
          <w:b/>
          <w:color w:val="auto"/>
          <w:sz w:val="44"/>
          <w:szCs w:val="44"/>
        </w:rPr>
        <w:t>安全生产合同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为在</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000000"/>
          <w:sz w:val="28"/>
          <w:szCs w:val="28"/>
          <w:u w:val="single"/>
          <w:lang w:eastAsia="zh-CN"/>
        </w:rPr>
        <w:t>项目</w:t>
      </w:r>
      <w:r>
        <w:rPr>
          <w:rFonts w:hint="eastAsia" w:ascii="仿宋_GB2312" w:hAnsi="仿宋_GB2312" w:eastAsia="仿宋_GB2312" w:cs="仿宋_GB2312"/>
          <w:color w:val="000000"/>
          <w:sz w:val="28"/>
          <w:szCs w:val="28"/>
          <w:u w:val="single"/>
          <w:lang w:val="en-US" w:eastAsia="zh-CN"/>
        </w:rPr>
        <w:t>名称</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auto"/>
          <w:sz w:val="28"/>
          <w:szCs w:val="28"/>
          <w:lang w:val="en-US" w:eastAsia="zh-CN"/>
        </w:rPr>
        <w:t>（项目名称）</w:t>
      </w:r>
      <w:r>
        <w:rPr>
          <w:rFonts w:hint="eastAsia" w:ascii="仿宋_GB2312" w:hAnsi="仿宋_GB2312" w:eastAsia="仿宋_GB2312" w:cs="仿宋_GB2312"/>
          <w:color w:val="auto"/>
          <w:sz w:val="28"/>
          <w:szCs w:val="28"/>
        </w:rPr>
        <w:t>的实施过程中创造安全、高效的施工环境，切实搞好本项目的安全管理工作，本项目</w:t>
      </w:r>
      <w:r>
        <w:rPr>
          <w:rFonts w:hint="eastAsia" w:ascii="仿宋_GB2312" w:hAnsi="仿宋_GB2312" w:eastAsia="仿宋_GB2312" w:cs="仿宋_GB2312"/>
          <w:color w:val="auto"/>
          <w:sz w:val="28"/>
          <w:szCs w:val="28"/>
          <w:lang w:val="en-US" w:eastAsia="zh-CN"/>
        </w:rPr>
        <w:t>采购人</w:t>
      </w:r>
      <w:r>
        <w:rPr>
          <w:rFonts w:hint="eastAsia" w:ascii="仿宋_GB2312" w:hAnsi="仿宋_GB2312" w:eastAsia="仿宋_GB2312" w:cs="仿宋_GB2312"/>
          <w:color w:val="auto"/>
          <w:sz w:val="28"/>
          <w:szCs w:val="28"/>
          <w:u w:val="single"/>
          <w:lang w:val="en-US" w:eastAsia="zh-CN"/>
        </w:rPr>
        <w:t xml:space="preserve">安徽省经工物资有限公司 </w:t>
      </w:r>
      <w:r>
        <w:rPr>
          <w:rFonts w:hint="eastAsia" w:ascii="仿宋_GB2312" w:hAnsi="仿宋_GB2312" w:eastAsia="仿宋_GB2312" w:cs="仿宋_GB2312"/>
          <w:color w:val="auto"/>
          <w:sz w:val="28"/>
          <w:szCs w:val="28"/>
          <w:lang w:val="en-US" w:eastAsia="zh-CN"/>
        </w:rPr>
        <w:t>（采购人名称，以下简称甲方）与该项目的供货商</w:t>
      </w:r>
      <w:r>
        <w:rPr>
          <w:rFonts w:hint="eastAsia" w:ascii="仿宋_GB2312" w:hAnsi="仿宋_GB2312" w:eastAsia="仿宋_GB2312" w:cs="仿宋_GB2312"/>
          <w:sz w:val="28"/>
          <w:szCs w:val="28"/>
          <w:u w:val="single"/>
          <w:lang w:val="en-US" w:eastAsia="zh-CN"/>
        </w:rPr>
        <w:t>【供应商名称】</w:t>
      </w:r>
      <w:r>
        <w:rPr>
          <w:rFonts w:hint="eastAsia" w:ascii="仿宋_GB2312" w:hAnsi="仿宋_GB2312" w:eastAsia="仿宋_GB2312" w:cs="仿宋_GB2312"/>
          <w:color w:val="auto"/>
          <w:sz w:val="28"/>
          <w:szCs w:val="28"/>
          <w:lang w:val="en-US" w:eastAsia="zh-CN"/>
        </w:rPr>
        <w:t>（供货商名称，以下简称乙方）</w:t>
      </w:r>
      <w:r>
        <w:rPr>
          <w:rFonts w:hint="eastAsia" w:ascii="仿宋_GB2312" w:hAnsi="仿宋_GB2312" w:eastAsia="仿宋_GB2312" w:cs="仿宋_GB2312"/>
          <w:color w:val="auto"/>
          <w:sz w:val="28"/>
          <w:szCs w:val="28"/>
        </w:rPr>
        <w:t>特此签订</w:t>
      </w:r>
      <w:r>
        <w:rPr>
          <w:rFonts w:hint="eastAsia" w:ascii="仿宋_GB2312" w:hAnsi="仿宋_GB2312" w:eastAsia="仿宋_GB2312" w:cs="仿宋_GB2312"/>
          <w:color w:val="auto"/>
          <w:sz w:val="28"/>
          <w:szCs w:val="28"/>
          <w:lang w:val="en-US" w:eastAsia="zh-CN"/>
        </w:rPr>
        <w:t>此</w:t>
      </w:r>
      <w:r>
        <w:rPr>
          <w:rFonts w:hint="eastAsia" w:ascii="仿宋_GB2312" w:hAnsi="仿宋_GB2312" w:eastAsia="仿宋_GB2312" w:cs="仿宋_GB2312"/>
          <w:color w:val="auto"/>
          <w:sz w:val="28"/>
          <w:szCs w:val="28"/>
        </w:rPr>
        <w:t>安全生产合同：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为强化企业安全生产主体责任，加强道路运输安全管理</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lang w:val="en-US" w:eastAsia="zh-CN"/>
        </w:rPr>
        <w:t>中华人民共和国民法典</w:t>
      </w:r>
      <w:r>
        <w:rPr>
          <w:rFonts w:hint="eastAsia" w:ascii="仿宋_GB2312" w:hAnsi="仿宋_GB2312" w:eastAsia="仿宋_GB2312" w:cs="仿宋_GB2312"/>
          <w:color w:val="auto"/>
          <w:sz w:val="28"/>
          <w:szCs w:val="28"/>
        </w:rPr>
        <w:t>》、《中华人民共和道路交通安全法》、《公路安全保护条例》、《中华人民共和国公路法》、《超限运输车辆行驶公路管理规定》及其他相关安全法律、行政法规和规章，在平等、自愿、公平和诚实信用的原则下，双方就材料供应、运输安全事项协商一致，双方达成如下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rPr>
        <w:t>一、本协议履行期限与双方签订的材料供应合同履行期限相同，</w:t>
      </w:r>
      <w:r>
        <w:rPr>
          <w:rFonts w:hint="eastAsia" w:ascii="仿宋_GB2312" w:hAnsi="仿宋_GB2312" w:eastAsia="仿宋_GB2312" w:cs="仿宋_GB2312"/>
          <w:color w:val="auto"/>
          <w:sz w:val="28"/>
          <w:szCs w:val="28"/>
          <w:highlight w:val="none"/>
        </w:rPr>
        <w:t>属材料供应合同的附件之一，具有与材料供应合同同等的法律效力。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三、在甲方运输区域，乙方运输车辆必须服从甲方的统一管理、调度和指挥，严格遵守交通规则，保证道路的畅通和运输安全，不得乱停、乱靠、乱装、乱卸，不得争道抢行，不得超速超载。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四、乙方对提供的运输车辆应当已取得国家道路运输的许可证，并确保车辆性能符合安全技术标准、防止带病上路运行，已依照国家法律政策规定购齐有关车辆保险。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lang w:val="en-US" w:eastAsia="zh-CN"/>
        </w:rPr>
        <w:t>或岗位证书</w:t>
      </w:r>
      <w:r>
        <w:rPr>
          <w:rFonts w:hint="eastAsia" w:ascii="仿宋_GB2312" w:hAnsi="仿宋_GB2312" w:eastAsia="仿宋_GB2312" w:cs="仿宋_GB2312"/>
          <w:color w:val="auto"/>
          <w:sz w:val="28"/>
          <w:szCs w:val="28"/>
        </w:rPr>
        <w:t>后，方准持证上岗。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六、</w:t>
      </w:r>
      <w:r>
        <w:rPr>
          <w:rFonts w:hint="eastAsia" w:ascii="仿宋_GB2312" w:hAnsi="仿宋_GB2312" w:eastAsia="仿宋_GB2312" w:cs="仿宋_GB2312"/>
          <w:color w:val="auto"/>
          <w:sz w:val="28"/>
          <w:szCs w:val="28"/>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七、</w:t>
      </w:r>
      <w:r>
        <w:rPr>
          <w:rFonts w:hint="eastAsia" w:ascii="仿宋_GB2312" w:hAnsi="仿宋_GB2312" w:eastAsia="仿宋_GB2312" w:cs="仿宋_GB2312"/>
          <w:color w:val="auto"/>
          <w:sz w:val="28"/>
          <w:szCs w:val="28"/>
        </w:rPr>
        <w:t>操作人员上岗，必须按规定穿戴防护用品。施工负责人和安全</w:t>
      </w:r>
      <w:r>
        <w:rPr>
          <w:rFonts w:hint="eastAsia" w:ascii="仿宋_GB2312" w:hAnsi="仿宋_GB2312" w:eastAsia="仿宋_GB2312" w:cs="仿宋_GB2312"/>
          <w:color w:val="auto"/>
          <w:sz w:val="28"/>
          <w:szCs w:val="28"/>
          <w:lang w:val="en-US" w:eastAsia="zh-CN"/>
        </w:rPr>
        <w:t>管理人</w:t>
      </w:r>
      <w:r>
        <w:rPr>
          <w:rFonts w:hint="eastAsia" w:ascii="仿宋_GB2312" w:hAnsi="仿宋_GB2312" w:eastAsia="仿宋_GB2312" w:cs="仿宋_GB2312"/>
          <w:color w:val="auto"/>
          <w:sz w:val="28"/>
          <w:szCs w:val="28"/>
        </w:rPr>
        <w:t>员应随时检查劳动防护用品的穿戴情况，不按规定穿戴防护用品的人员不得上岗。</w:t>
      </w:r>
      <w:r>
        <w:rPr>
          <w:rFonts w:hint="eastAsia" w:ascii="仿宋_GB2312" w:hAnsi="仿宋_GB2312" w:eastAsia="仿宋_GB2312" w:cs="仿宋_GB2312"/>
          <w:color w:val="auto"/>
          <w:sz w:val="28"/>
          <w:szCs w:val="28"/>
          <w:lang w:val="en-US" w:eastAsia="zh-CN"/>
        </w:rPr>
        <w:t>在甲方区域，禁止出现无证操作、无证驾驶现象。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八、</w:t>
      </w:r>
      <w:r>
        <w:rPr>
          <w:rFonts w:hint="eastAsia" w:ascii="仿宋_GB2312" w:hAnsi="仿宋_GB2312" w:eastAsia="仿宋_GB2312" w:cs="仿宋_GB2312"/>
          <w:color w:val="auto"/>
          <w:sz w:val="28"/>
          <w:szCs w:val="28"/>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九、</w:t>
      </w:r>
      <w:r>
        <w:rPr>
          <w:rFonts w:hint="eastAsia" w:ascii="仿宋_GB2312" w:hAnsi="仿宋_GB2312" w:eastAsia="仿宋_GB2312" w:cs="仿宋_GB2312"/>
          <w:color w:val="auto"/>
          <w:sz w:val="28"/>
          <w:szCs w:val="28"/>
        </w:rPr>
        <w:t>施工中采用新技术、新工艺、新设备、新材料时，必须制定相应的安全技术措施，施工现场必须具有相关的安全标志牌。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十、</w:t>
      </w:r>
      <w:r>
        <w:rPr>
          <w:rFonts w:hint="eastAsia" w:ascii="仿宋_GB2312" w:hAnsi="仿宋_GB2312" w:eastAsia="仿宋_GB2312" w:cs="仿宋_GB2312"/>
          <w:color w:val="auto"/>
          <w:sz w:val="28"/>
          <w:szCs w:val="28"/>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严肃处理相关责任人。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货物</w:t>
      </w:r>
      <w:r>
        <w:rPr>
          <w:rFonts w:hint="eastAsia" w:ascii="仿宋_GB2312" w:hAnsi="仿宋_GB2312" w:eastAsia="仿宋_GB2312" w:cs="仿宋_GB2312"/>
          <w:color w:val="auto"/>
          <w:sz w:val="28"/>
          <w:szCs w:val="28"/>
          <w:highlight w:val="none"/>
        </w:rPr>
        <w:t>运输</w:t>
      </w:r>
      <w:r>
        <w:rPr>
          <w:rFonts w:hint="eastAsia" w:ascii="仿宋_GB2312" w:hAnsi="仿宋_GB2312" w:eastAsia="仿宋_GB2312" w:cs="仿宋_GB2312"/>
          <w:color w:val="auto"/>
          <w:sz w:val="28"/>
          <w:szCs w:val="28"/>
          <w:highlight w:val="none"/>
          <w:lang w:val="en-US" w:eastAsia="zh-CN"/>
        </w:rPr>
        <w:t>及安装</w:t>
      </w:r>
      <w:r>
        <w:rPr>
          <w:rFonts w:hint="eastAsia" w:ascii="仿宋_GB2312" w:hAnsi="仿宋_GB2312" w:eastAsia="仿宋_GB2312" w:cs="仿宋_GB2312"/>
          <w:color w:val="auto"/>
          <w:sz w:val="28"/>
          <w:szCs w:val="28"/>
          <w:highlight w:val="none"/>
        </w:rPr>
        <w:t>安全，如发生各类人身、财产事故，造成的一切损失均由乙方负责承担，甲方概不负责。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w:t>
      </w:r>
      <w:r>
        <w:rPr>
          <w:rFonts w:hint="eastAsia" w:ascii="仿宋_GB2312" w:hAnsi="仿宋_GB2312" w:eastAsia="仿宋_GB2312" w:cs="仿宋_GB2312"/>
          <w:color w:val="auto"/>
          <w:sz w:val="28"/>
          <w:szCs w:val="28"/>
          <w:lang w:val="en-US" w:eastAsia="zh-CN"/>
        </w:rPr>
        <w:t>二</w:t>
      </w:r>
      <w:r>
        <w:rPr>
          <w:rFonts w:hint="eastAsia" w:ascii="仿宋_GB2312" w:hAnsi="仿宋_GB2312" w:eastAsia="仿宋_GB2312" w:cs="仿宋_GB2312"/>
          <w:color w:val="auto"/>
          <w:sz w:val="28"/>
          <w:szCs w:val="28"/>
        </w:rPr>
        <w:t xml:space="preserve">、争议的解决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合同</w:t>
      </w:r>
      <w:r>
        <w:rPr>
          <w:rFonts w:hint="eastAsia" w:ascii="仿宋_GB2312" w:hAnsi="仿宋_GB2312" w:eastAsia="仿宋_GB2312" w:cs="仿宋_GB2312"/>
          <w:color w:val="auto"/>
          <w:sz w:val="28"/>
          <w:szCs w:val="28"/>
        </w:rPr>
        <w:t>在履行中如发生争议，双方应及时协商解决。协商不成的，任何一方均有权将</w:t>
      </w:r>
      <w:r>
        <w:rPr>
          <w:rFonts w:hint="eastAsia" w:ascii="仿宋_GB2312" w:hAnsi="仿宋_GB2312" w:eastAsia="仿宋_GB2312" w:cs="仿宋_GB2312"/>
          <w:color w:val="auto"/>
          <w:sz w:val="28"/>
          <w:szCs w:val="28"/>
          <w:lang w:val="en-US" w:eastAsia="zh-CN"/>
        </w:rPr>
        <w:t>合同</w:t>
      </w:r>
      <w:r>
        <w:rPr>
          <w:rFonts w:hint="eastAsia" w:ascii="仿宋_GB2312" w:hAnsi="仿宋_GB2312" w:eastAsia="仿宋_GB2312" w:cs="仿宋_GB2312"/>
          <w:color w:val="auto"/>
          <w:sz w:val="28"/>
          <w:szCs w:val="28"/>
        </w:rPr>
        <w:t>争议事项向甲方公司注册所在地人民法院提起诉讼，通过法定程序解决。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w:t>
      </w: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、本协议</w:t>
      </w:r>
      <w:r>
        <w:rPr>
          <w:rFonts w:hint="eastAsia" w:ascii="仿宋_GB2312" w:hAnsi="仿宋_GB2312" w:eastAsia="仿宋_GB2312" w:cs="仿宋_GB2312"/>
          <w:color w:val="auto"/>
          <w:sz w:val="28"/>
          <w:szCs w:val="28"/>
          <w:lang w:val="en-US" w:eastAsia="zh-CN"/>
        </w:rPr>
        <w:t>壹</w:t>
      </w:r>
      <w:r>
        <w:rPr>
          <w:rFonts w:hint="eastAsia" w:ascii="仿宋_GB2312" w:hAnsi="仿宋_GB2312" w:eastAsia="仿宋_GB2312" w:cs="仿宋_GB2312"/>
          <w:color w:val="auto"/>
          <w:sz w:val="28"/>
          <w:szCs w:val="28"/>
        </w:rPr>
        <w:t>式</w:t>
      </w:r>
      <w:r>
        <w:rPr>
          <w:rFonts w:hint="eastAsia" w:ascii="仿宋_GB2312" w:hAnsi="仿宋_GB2312" w:eastAsia="仿宋_GB2312" w:cs="仿宋_GB2312"/>
          <w:color w:val="auto"/>
          <w:sz w:val="28"/>
          <w:szCs w:val="28"/>
          <w:u w:val="single"/>
          <w:lang w:val="en-US" w:eastAsia="zh-CN"/>
        </w:rPr>
        <w:t xml:space="preserve"> 肆 </w:t>
      </w:r>
      <w:r>
        <w:rPr>
          <w:rFonts w:hint="eastAsia" w:ascii="仿宋_GB2312" w:hAnsi="仿宋_GB2312" w:eastAsia="仿宋_GB2312" w:cs="仿宋_GB2312"/>
          <w:color w:val="auto"/>
          <w:sz w:val="28"/>
          <w:szCs w:val="28"/>
        </w:rPr>
        <w:t>份，甲</w:t>
      </w:r>
      <w:r>
        <w:rPr>
          <w:rFonts w:hint="eastAsia" w:ascii="仿宋_GB2312" w:hAnsi="仿宋_GB2312" w:eastAsia="仿宋_GB2312" w:cs="仿宋_GB2312"/>
          <w:color w:val="auto"/>
          <w:sz w:val="28"/>
          <w:szCs w:val="28"/>
          <w:lang w:val="en-US" w:eastAsia="zh-CN"/>
        </w:rPr>
        <w:t xml:space="preserve">方执 </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lang w:val="en-US" w:eastAsia="zh-CN"/>
        </w:rPr>
        <w:t>份，</w:t>
      </w:r>
      <w:r>
        <w:rPr>
          <w:rFonts w:hint="eastAsia" w:ascii="仿宋_GB2312" w:hAnsi="仿宋_GB2312" w:eastAsia="仿宋_GB2312" w:cs="仿宋_GB2312"/>
          <w:color w:val="auto"/>
          <w:sz w:val="28"/>
          <w:szCs w:val="28"/>
        </w:rPr>
        <w:t>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rPr>
        <w:t>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甲方（盖章）：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乙方（盖章）：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法定代表人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法定代表人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或授权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或授权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z w:val="28"/>
          <w:szCs w:val="28"/>
        </w:rPr>
        <w:t>年   月   日                    年   月   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p>
    <w:p>
      <w:pPr>
        <w:rPr>
          <w:rFonts w:hint="eastAsia"/>
        </w:rPr>
      </w:pPr>
      <w:r>
        <w:rPr>
          <w:rFonts w:hint="eastAsia"/>
        </w:rPr>
        <w:br w:type="page"/>
      </w:r>
    </w:p>
    <w:p>
      <w:pPr>
        <w:pStyle w:val="11"/>
        <w:rPr>
          <w:rFonts w:hint="eastAsia"/>
        </w:rPr>
      </w:pPr>
    </w:p>
    <w:p>
      <w:pPr>
        <w:pStyle w:val="11"/>
        <w:rPr>
          <w:rFonts w:hint="eastAsia"/>
        </w:rPr>
      </w:pPr>
    </w:p>
    <w:bookmarkEnd w:id="144"/>
    <w:bookmarkEnd w:id="145"/>
    <w:bookmarkEnd w:id="146"/>
    <w:bookmarkEnd w:id="147"/>
    <w:bookmarkEnd w:id="148"/>
    <w:bookmarkEnd w:id="149"/>
    <w:p>
      <w:pPr>
        <w:pStyle w:val="3"/>
        <w:spacing w:before="312" w:after="312"/>
        <w:rPr>
          <w:rFonts w:ascii="Times New Roman" w:hAnsi="Times New Roman" w:eastAsia="宋体" w:cs="Times New Roman"/>
        </w:rPr>
      </w:pPr>
      <w:bookmarkStart w:id="150" w:name="_Toc31285"/>
      <w:r>
        <w:rPr>
          <w:rFonts w:ascii="Times New Roman" w:hAnsi="Times New Roman" w:eastAsia="宋体" w:cs="Times New Roman"/>
        </w:rPr>
        <w:t>采购需求及清单</w:t>
      </w:r>
      <w:bookmarkEnd w:id="150"/>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两标段通用</w:t>
      </w:r>
      <w:r>
        <w:rPr>
          <w:rFonts w:hint="eastAsia" w:ascii="Times New Roman" w:hAnsi="Times New Roman" w:eastAsia="宋体" w:cs="Times New Roman"/>
          <w:lang w:eastAsia="zh-CN"/>
        </w:rPr>
        <w:t>）</w:t>
      </w:r>
    </w:p>
    <w:p>
      <w:pPr>
        <w:keepNext w:val="0"/>
        <w:keepLines w:val="0"/>
        <w:widowControl/>
        <w:suppressLineNumbers w:val="0"/>
        <w:spacing w:line="360" w:lineRule="auto"/>
        <w:jc w:val="left"/>
      </w:pPr>
      <w:bookmarkStart w:id="151" w:name="_Toc10970_WPSOffice_Level1"/>
      <w:bookmarkStart w:id="152" w:name="_Toc28814_WPSOffice_Level2"/>
      <w:bookmarkStart w:id="153" w:name="_Toc27821_WPSOffice_Level2"/>
      <w:r>
        <w:rPr>
          <w:rFonts w:hint="eastAsia" w:ascii="宋体" w:hAnsi="宋体" w:eastAsia="宋体" w:cs="宋体"/>
          <w:b/>
          <w:bCs/>
          <w:color w:val="000000"/>
          <w:kern w:val="0"/>
          <w:sz w:val="28"/>
          <w:szCs w:val="28"/>
          <w:lang w:val="en-US" w:eastAsia="zh-CN" w:bidi="ar"/>
        </w:rPr>
        <w:t xml:space="preserve">一、供货要求 </w:t>
      </w:r>
    </w:p>
    <w:p>
      <w:pPr>
        <w:keepNext w:val="0"/>
        <w:keepLines w:val="0"/>
        <w:widowControl/>
        <w:suppressLineNumbers w:val="0"/>
        <w:spacing w:line="360" w:lineRule="auto"/>
        <w:jc w:val="left"/>
      </w:pPr>
      <w:r>
        <w:rPr>
          <w:rFonts w:hint="eastAsia" w:ascii="宋体" w:hAnsi="宋体" w:eastAsia="宋体" w:cs="宋体"/>
          <w:b/>
          <w:bCs/>
          <w:color w:val="000000"/>
          <w:kern w:val="0"/>
          <w:sz w:val="24"/>
          <w:szCs w:val="24"/>
          <w:lang w:val="en-US" w:eastAsia="zh-CN" w:bidi="ar"/>
        </w:rPr>
        <w:t xml:space="preserve">1.说明 </w:t>
      </w:r>
    </w:p>
    <w:p>
      <w:pPr>
        <w:keepNext w:val="0"/>
        <w:keepLines w:val="0"/>
        <w:widowControl/>
        <w:suppressLineNumbers w:val="0"/>
        <w:spacing w:line="360" w:lineRule="auto"/>
        <w:jc w:val="left"/>
        <w:rPr>
          <w:rFonts w:hint="default"/>
          <w:lang w:val="en-US"/>
        </w:rPr>
      </w:pPr>
      <w:r>
        <w:rPr>
          <w:rFonts w:hint="eastAsia" w:ascii="宋体" w:hAnsi="宋体" w:eastAsia="宋体" w:cs="宋体"/>
          <w:color w:val="000000"/>
          <w:kern w:val="0"/>
          <w:sz w:val="24"/>
          <w:szCs w:val="24"/>
          <w:lang w:val="en-US" w:eastAsia="zh-CN" w:bidi="ar"/>
        </w:rPr>
        <w:t xml:space="preserve">1.1 本供货要求提出的技术参数及要求为最低限度的技术要求，并未对一切技术细节做出规定，也未充分引述有关标准和规范条文，供应商应保证提供符合或优于本技术要求的产品。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1.2 供应商应自行踏勘本项目现场，核对货物安装现场的土建尺寸等可能影响后期安装的全部因素，确保所投货物满足现场实际安装要求。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1.3 采购人保留在签订合同之前对本技术规格及要求进行补充和修改的权利，成交人应予以配合。 </w:t>
      </w:r>
    </w:p>
    <w:p>
      <w:pPr>
        <w:keepNext w:val="0"/>
        <w:keepLines w:val="0"/>
        <w:widowControl/>
        <w:suppressLineNumbers w:val="0"/>
        <w:spacing w:line="360" w:lineRule="auto"/>
        <w:jc w:val="left"/>
      </w:pPr>
      <w:r>
        <w:rPr>
          <w:rFonts w:hint="eastAsia" w:ascii="宋体" w:hAnsi="宋体" w:eastAsia="宋体" w:cs="宋体"/>
          <w:b/>
          <w:bCs/>
          <w:color w:val="000000"/>
          <w:kern w:val="0"/>
          <w:sz w:val="24"/>
          <w:szCs w:val="24"/>
          <w:lang w:val="en-US" w:eastAsia="zh-CN" w:bidi="ar"/>
        </w:rPr>
        <w:t xml:space="preserve">2.生产、安装要求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2.1 生产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（1）满足 GB/T8478、JGJ/T214、JGJ103 和 JGJ/T205 等相关现行的规范和规程要求。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（2）所有门窗应按照系统门窗工艺要求生产制作，原厂整窗生产、整窗运输、整窗安装，禁止外发代加工和工地现场制作。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（3）五金件安装外露螺钉必须采用 SUS304 不锈钢螺钉，防止锈蚀，自攻钉四周应均匀抹上密封胶后方可拧紧，防止渗水。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（4）铝合金门窗框、扇在组角前必须在断面上打防水密封胶。外框采用销钉注胶角码工艺，使用双组份组角胶。</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（5）铝合金门窗成品接缝平整，无错缝，边角整齐，无毛刺，表面无破损、划痕。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（6）推拉窗接口直角连接。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2.2 安装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（1）安装工艺应满足现行国家和行业的有关规范要求。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（2）门窗框加工前应对预留洞口尺寸进行复核。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（3）窗框不得与水泥砂浆直接接触，门窗框与墙体之间的缝隙采用发泡聚氨酯高效保温材料填实，其洞口周边缝隙内外两侧采用 995 硅酮系列建筑胶密封，不得采用普通水泥砂浆填缝。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（4）门窗需拼樘料连接时，需要先在窗外沿脚与拼樘料脚部抹密封胶后再拼接，拼樘料必须直接固定在洞口墙体上。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（5）密封胶的施工必须严格遵照施工工艺进行。夜晚光照不足，雨天缝内潮湿，均不能打胶；打胶温度应在指定的温度范围，打胶前要使得打胶面干燥、清洁无尘。 </w:t>
      </w:r>
    </w:p>
    <w:p>
      <w:pPr>
        <w:keepNext w:val="0"/>
        <w:keepLines w:val="0"/>
        <w:widowControl/>
        <w:suppressLineNumbers w:val="0"/>
        <w:spacing w:line="360" w:lineRule="auto"/>
        <w:jc w:val="left"/>
      </w:pPr>
      <w:r>
        <w:rPr>
          <w:rFonts w:hint="eastAsia" w:ascii="宋体" w:hAnsi="宋体" w:eastAsia="宋体" w:cs="宋体"/>
          <w:b/>
          <w:bCs/>
          <w:color w:val="000000"/>
          <w:kern w:val="0"/>
          <w:sz w:val="24"/>
          <w:szCs w:val="24"/>
          <w:lang w:val="en-US" w:eastAsia="zh-CN" w:bidi="ar"/>
        </w:rPr>
        <w:t xml:space="preserve">3.采购人特殊要求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3.1 成交人签订合同后，正式生产前，按采购文件和响应情况提供样品，经采购人确认后封样。采购人有权要求其送至第三方检测机构检测，检测费用由成交人支付。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3.2 逾期不送检、送检产品与投标产品不一致或送检产品不符合招标文件及投标文件要求的，视为成交人未按采购文件要求履约。采购人有权将项目情况报请监督管理部门依照相关规定进行处理，由此产生的后果由成交人自行承担。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3.3 供货安装应符合相关安全规定和各项物理技术性能(抗风压性能、水密性、气密性、保温性能、采光性能、空气声隔声性能、侧推力、强度、防火、防侧雷等)及中空玻璃三性检测(露点、可见光透射比、遮阳系数)的见证取样检测，安装完毕后应委托有资质的检测机构进行现场检验，检验不合格的，见证取样检测及安装完毕后现场检验费用 由成交人承担。门窗安装过程中，采购人、监理单位及施工单位将按规定比例进行破坏性检验，以判定型材等的符合性。对判定结果有争议的，可将样品送有资质的检测单位检测。检验不合格的，检测费用由成交人承担。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3.4 型材、玻璃、五金件、胶条、发泡剂、密封胶、毛条等材料，进场安装前须提供符合要求的产品合格证件及质保文件等资料，成交人所使用的铝型材在合同签订前须向采购人提供生产厂家针对本项目的授权书。 </w:t>
      </w:r>
    </w:p>
    <w:p>
      <w:pPr>
        <w:keepNext w:val="0"/>
        <w:keepLines w:val="0"/>
        <w:widowControl/>
        <w:suppressLineNumbers w:val="0"/>
        <w:spacing w:line="360" w:lineRule="auto"/>
        <w:jc w:val="left"/>
      </w:pPr>
      <w:r>
        <w:rPr>
          <w:rFonts w:hint="eastAsia" w:ascii="宋体" w:hAnsi="宋体" w:eastAsia="宋体" w:cs="宋体"/>
          <w:b/>
          <w:bCs/>
          <w:color w:val="000000"/>
          <w:kern w:val="0"/>
          <w:sz w:val="24"/>
          <w:szCs w:val="24"/>
          <w:lang w:val="en-US" w:eastAsia="zh-CN" w:bidi="ar"/>
        </w:rPr>
        <w:t>3.5 玻璃破损及五金配件缺失的，成交人必须在 10 日内补齐供货。</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3.6 质保期不少于 2 年，质保期内，在接到维修通知后必须在两个工作日内进行维修，否则采购人有权安排其他单位维修，所有费用从质保金中扣除。 </w:t>
      </w:r>
    </w:p>
    <w:p>
      <w:pPr>
        <w:keepNext w:val="0"/>
        <w:keepLines w:val="0"/>
        <w:widowControl/>
        <w:suppressLineNumbers w:val="0"/>
        <w:spacing w:line="360" w:lineRule="auto"/>
        <w:jc w:val="left"/>
      </w:pPr>
      <w:r>
        <w:rPr>
          <w:rFonts w:hint="eastAsia" w:ascii="宋体" w:hAnsi="宋体" w:eastAsia="宋体" w:cs="宋体"/>
          <w:b/>
          <w:bCs/>
          <w:color w:val="000000"/>
          <w:kern w:val="0"/>
          <w:sz w:val="28"/>
          <w:szCs w:val="28"/>
          <w:lang w:val="en-US" w:eastAsia="zh-CN" w:bidi="ar"/>
        </w:rPr>
        <w:t xml:space="preserve">二、招标清单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详见附件清单。 </w:t>
      </w:r>
    </w:p>
    <w:p>
      <w:pPr>
        <w:keepNext w:val="0"/>
        <w:keepLines w:val="0"/>
        <w:widowControl/>
        <w:numPr>
          <w:ilvl w:val="0"/>
          <w:numId w:val="6"/>
        </w:numPr>
        <w:suppressLineNumbers w:val="0"/>
        <w:spacing w:line="360" w:lineRule="auto"/>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品牌要求</w:t>
      </w:r>
    </w:p>
    <w:p>
      <w:pPr>
        <w:pStyle w:val="2"/>
        <w:numPr>
          <w:ilvl w:val="0"/>
          <w:numId w:val="0"/>
        </w:numPr>
        <w:jc w:val="center"/>
        <w:rPr>
          <w:rFonts w:hint="eastAsia"/>
          <w:lang w:val="en-US" w:eastAsia="zh-CN"/>
        </w:rPr>
      </w:pPr>
      <w:r>
        <w:rPr>
          <w:rFonts w:hint="eastAsia"/>
          <w:lang w:val="en-US" w:eastAsia="zh-CN"/>
        </w:rPr>
        <w:t>一标段品牌要求</w:t>
      </w:r>
    </w:p>
    <w:p>
      <w:pPr>
        <w:rPr>
          <w:rFonts w:hint="default"/>
          <w:lang w:val="en-US" w:eastAsia="zh-CN"/>
        </w:rPr>
      </w:pPr>
      <w:r>
        <w:drawing>
          <wp:inline distT="0" distB="0" distL="114300" distR="114300">
            <wp:extent cx="5810885" cy="5096510"/>
            <wp:effectExtent l="0" t="0" r="184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810885" cy="5096510"/>
                    </a:xfrm>
                    <a:prstGeom prst="rect">
                      <a:avLst/>
                    </a:prstGeom>
                    <a:noFill/>
                    <a:ln>
                      <a:noFill/>
                    </a:ln>
                  </pic:spPr>
                </pic:pic>
              </a:graphicData>
            </a:graphic>
          </wp:inline>
        </w:drawing>
      </w:r>
    </w:p>
    <w:p>
      <w:pPr>
        <w:pStyle w:val="2"/>
        <w:numPr>
          <w:ilvl w:val="0"/>
          <w:numId w:val="0"/>
        </w:numPr>
        <w:jc w:val="center"/>
        <w:rPr>
          <w:rFonts w:hint="eastAsia"/>
          <w:lang w:val="en-US" w:eastAsia="zh-CN"/>
        </w:rPr>
      </w:pPr>
      <w:r>
        <w:rPr>
          <w:rFonts w:hint="eastAsia"/>
          <w:lang w:val="en-US" w:eastAsia="zh-CN"/>
        </w:rPr>
        <w:t>二标段品牌要求</w:t>
      </w:r>
    </w:p>
    <w:p>
      <w:pPr>
        <w:rPr>
          <w:rFonts w:hint="default"/>
          <w:lang w:val="en-US" w:eastAsia="zh-CN"/>
        </w:rPr>
      </w:pPr>
      <w:r>
        <w:drawing>
          <wp:inline distT="0" distB="0" distL="114300" distR="114300">
            <wp:extent cx="5238750" cy="4968875"/>
            <wp:effectExtent l="0" t="0" r="0"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38750" cy="4968875"/>
                    </a:xfrm>
                    <a:prstGeom prst="rect">
                      <a:avLst/>
                    </a:prstGeom>
                    <a:noFill/>
                    <a:ln>
                      <a:noFill/>
                    </a:ln>
                  </pic:spPr>
                </pic:pic>
              </a:graphicData>
            </a:graphic>
          </wp:inline>
        </w:drawing>
      </w:r>
      <w:r>
        <w:drawing>
          <wp:inline distT="0" distB="0" distL="114300" distR="114300">
            <wp:extent cx="5182235" cy="2636520"/>
            <wp:effectExtent l="0" t="0" r="18415"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182235" cy="2636520"/>
                    </a:xfrm>
                    <a:prstGeom prst="rect">
                      <a:avLst/>
                    </a:prstGeom>
                    <a:noFill/>
                    <a:ln>
                      <a:noFill/>
                    </a:ln>
                  </pic:spPr>
                </pic:pic>
              </a:graphicData>
            </a:graphic>
          </wp:inline>
        </w:drawing>
      </w:r>
    </w:p>
    <w:p>
      <w:pPr>
        <w:keepNext w:val="0"/>
        <w:keepLines w:val="0"/>
        <w:widowControl/>
        <w:suppressLineNumbers w:val="0"/>
        <w:spacing w:line="360" w:lineRule="auto"/>
        <w:jc w:val="left"/>
      </w:pPr>
      <w:r>
        <w:rPr>
          <w:rFonts w:hint="eastAsia" w:ascii="宋体" w:hAnsi="宋体" w:eastAsia="宋体" w:cs="宋体"/>
          <w:b/>
          <w:bCs/>
          <w:color w:val="000000"/>
          <w:kern w:val="0"/>
          <w:sz w:val="28"/>
          <w:szCs w:val="28"/>
          <w:lang w:val="en-US" w:eastAsia="zh-CN" w:bidi="ar"/>
        </w:rPr>
        <w:t xml:space="preserve">四、其他要求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1.在工程完工验收前应 100%全面进行现场淋水试验，费用由成交人自行承担。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2.成交人在生产前应与采购人、监理单位、施工总包单位开会协商如何确定实际洞口尺寸的方案，并有会议记录，对洞口尺寸进行现场测量，按经确认后的尺寸进行设计和生产。如实际洞口尺寸与招标尺寸有偏差，采购人不会增加任何费用给成交人。结合总包合同，明确窗洞粉刷、固定片开槽及补平应与总包明确。在施工过程中，如发生破坏建筑墙体、其它成品半成品，成交人须给予赔偿。 </w:t>
      </w:r>
    </w:p>
    <w:p>
      <w:pPr>
        <w:keepNext w:val="0"/>
        <w:keepLines w:val="0"/>
        <w:widowControl/>
        <w:suppressLineNumbers w:val="0"/>
        <w:spacing w:line="360" w:lineRule="auto"/>
        <w:jc w:val="left"/>
        <w:rPr>
          <w:b/>
          <w:bCs/>
        </w:rPr>
      </w:pPr>
      <w:r>
        <w:rPr>
          <w:rFonts w:hint="eastAsia" w:ascii="宋体" w:hAnsi="宋体" w:eastAsia="宋体" w:cs="宋体"/>
          <w:b/>
          <w:bCs/>
          <w:color w:val="000000"/>
          <w:kern w:val="0"/>
          <w:sz w:val="24"/>
          <w:szCs w:val="24"/>
          <w:lang w:val="en-US" w:eastAsia="zh-CN" w:bidi="ar"/>
        </w:rPr>
        <w:t xml:space="preserve">3.采购人提供的门窗数量、规格及相关的技术标准仅供参考，由成交人自行勘察现场并结合施工图纸进行复核，成交后进行优化、补充设计。优化、补充设计须经采购人及原设计单位书面确认，且产生的相关费用不做调整。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4.成交人自行保管现场材料。</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5.成交人货物垂直运输需要在总包的调配下使用总包单位的运输设备，不得影响总包单位正常运输。需要加班使用总包单位运输设备的，自行与总包单位协商并支付有关费用。总包单位按计划拆除运输设备，不会等待成交人运输。如果成交人不能在总包单位拆除运输设备之前完成运输，自行解决运输问题，费用自理。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6.接受采购人及监理单位现场管理和奖罚制度。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7.投标人须根据提供的报价格式进行报价，合计总价作为价格分计算依据，对应项的单价作为结算依据，费用据实结算。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8.成交人须完全响应招标文件技术参数要求，施工时按设计图纸及招标文件技术要求施工，若成交人无法满足上述要求，无条件按照采购人要求进行整改，并承担由此产生的相关一切责任，包括不限于解除合同并扣除相关工程款。 </w:t>
      </w:r>
    </w:p>
    <w:p>
      <w:pPr>
        <w:keepNext w:val="0"/>
        <w:keepLines w:val="0"/>
        <w:widowControl/>
        <w:suppressLineNumbers w:val="0"/>
        <w:spacing w:line="360" w:lineRule="auto"/>
        <w:jc w:val="left"/>
        <w:rPr>
          <w:rFonts w:hint="default"/>
          <w:lang w:val="en-US"/>
        </w:rPr>
      </w:pPr>
      <w:r>
        <w:rPr>
          <w:rFonts w:hint="eastAsia" w:ascii="宋体" w:hAnsi="宋体" w:eastAsia="宋体" w:cs="宋体"/>
          <w:color w:val="000000"/>
          <w:kern w:val="0"/>
          <w:sz w:val="24"/>
          <w:szCs w:val="24"/>
          <w:lang w:val="en-US" w:eastAsia="zh-CN" w:bidi="ar"/>
        </w:rPr>
        <w:t>9.以上技术、商务要求，投标人须无条件响应，以技术和商务偏离表内容为准。</w:t>
      </w:r>
    </w:p>
    <w:p>
      <w:r>
        <w:br w:type="page"/>
      </w:r>
    </w:p>
    <w:p>
      <w:pPr>
        <w:keepNext w:val="0"/>
        <w:keepLines w:val="0"/>
        <w:widowControl/>
        <w:suppressLineNumbers w:val="0"/>
        <w:spacing w:line="360" w:lineRule="auto"/>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五、清单文件</w:t>
      </w:r>
    </w:p>
    <w:p>
      <w:pPr>
        <w:numPr>
          <w:ilvl w:val="0"/>
          <w:numId w:val="0"/>
        </w:numPr>
        <w:spacing w:line="360" w:lineRule="auto"/>
        <w:jc w:val="center"/>
        <w:rPr>
          <w:rFonts w:hint="eastAsia" w:ascii="宋体" w:hAnsi="宋体"/>
          <w:b/>
          <w:color w:val="auto"/>
          <w:highlight w:val="none"/>
          <w:u w:val="none"/>
          <w:lang w:val="en-US" w:eastAsia="zh-CN"/>
        </w:rPr>
      </w:pPr>
      <w:r>
        <w:rPr>
          <w:rFonts w:hint="eastAsia" w:ascii="宋体" w:hAnsi="宋体" w:eastAsiaTheme="minorEastAsia" w:cstheme="minorBidi"/>
          <w:b/>
          <w:color w:val="auto"/>
          <w:kern w:val="2"/>
          <w:sz w:val="21"/>
          <w:szCs w:val="24"/>
          <w:lang w:val="en-US" w:eastAsia="zh-CN" w:bidi="ar-SA"/>
        </w:rPr>
        <w:t>C．</w:t>
      </w:r>
      <w:r>
        <w:rPr>
          <w:rFonts w:hint="eastAsia" w:ascii="宋体" w:hAnsi="宋体"/>
          <w:b/>
          <w:color w:val="auto"/>
          <w:highlight w:val="none"/>
          <w:u w:val="none"/>
        </w:rPr>
        <w:t>报价</w:t>
      </w:r>
      <w:r>
        <w:rPr>
          <w:rFonts w:hint="eastAsia" w:ascii="宋体" w:hAnsi="宋体"/>
          <w:b/>
          <w:color w:val="auto"/>
          <w:highlight w:val="none"/>
          <w:u w:val="none"/>
          <w:lang w:val="en-US" w:eastAsia="zh-CN"/>
        </w:rPr>
        <w:t>明细表（一标段）</w:t>
      </w:r>
    </w:p>
    <w:tbl>
      <w:tblPr>
        <w:tblStyle w:val="26"/>
        <w:tblpPr w:leftFromText="180" w:rightFromText="180" w:vertAnchor="text" w:horzAnchor="page" w:tblpXSpec="center" w:tblpY="490"/>
        <w:tblOverlap w:val="never"/>
        <w:tblW w:w="10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4"/>
        <w:gridCol w:w="1476"/>
        <w:gridCol w:w="1301"/>
        <w:gridCol w:w="3652"/>
        <w:gridCol w:w="891"/>
        <w:gridCol w:w="974"/>
        <w:gridCol w:w="846"/>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序号</w:t>
            </w:r>
          </w:p>
        </w:tc>
        <w:tc>
          <w:tcPr>
            <w:tcW w:w="14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项目编码</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材料名称</w:t>
            </w:r>
          </w:p>
        </w:tc>
        <w:tc>
          <w:tcPr>
            <w:tcW w:w="3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材料特征</w:t>
            </w:r>
          </w:p>
        </w:tc>
        <w:tc>
          <w:tcPr>
            <w:tcW w:w="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单位</w:t>
            </w:r>
          </w:p>
        </w:tc>
        <w:tc>
          <w:tcPr>
            <w:tcW w:w="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数量</w:t>
            </w:r>
          </w:p>
        </w:tc>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单价（元）</w:t>
            </w:r>
          </w:p>
        </w:tc>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普通铝合金玻璃窗（666)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1、窗规格尺寸：详见施工图纸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2、窗材质：普通铝合金玻璃窗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4、玻璃品种、厚度：6中透光Low-E+12空气+6透明中空玻璃（K=1.8）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5、五金材料、品种、规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412.27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普通铝合金玻璃窗（消防救援窗）（666)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1、窗规格尺寸：详见施工图纸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2、窗材质：普通铝合金玻璃窗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4、玻璃品种、厚度：6中透光Low-E+12空气+6透明中空玻璃（K=1.8）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铝合金中空玻璃门联窗（666)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1、门窗材质：隔热多腔封闭金属框隔热型材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3、玻璃品种、厚度：6中透光Low-E+12空气+6透明中空玻璃（K=1.8）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4、五金材料、品种、规格：五金配件齐全（含一切相关辅材）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5、防火要求：满足防火规范使用要求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6、备注：使用安全及防火玻璃部位和要求详见施工图纸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7、说明：外窗应设置防止从室外侧拆卸的装置和窗扇向室外脱落的装置，可开启的高侧窗应设手动或电动的机械开窗机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8、备注：专业厂家设计制作安装,满足现行国家规范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9、电动排烟窗含排烟窗控制装置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010807003001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金属百页窗（666)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1、窗材质，型材壁厚：铝合金百叶窗，框1.4厚,壁厚2.0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2、含地下室放电机机房通风百叶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普通铝合金玻璃窗（666)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1、窗规格尺寸：详见施工图纸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2、窗材质：普通铝合金玻璃窗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4、玻璃品种、厚度：6中透光Low-E+12空气+6透明中空玻璃（K=1.8）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5、五金材料、品种、规格：五金配件齐全（含一切相关辅材）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6、防火要求：满足防火规范使用要求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7、备注：使用安全玻璃部位及要求详见施工图纸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8、外窗应设置防止从室外侧拆卸的装置和窗扇向室外脱落的装置，可开启的高侧窗应设手动或电动的机械开窗机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9、外门窗防水：详见施工图纸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10、配电房、开关站等特殊设备用房外窗应加装防虫网等防雨雪和小动物进入的措施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7"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铝合金中空玻璃门联窗（含消防救援门）（666)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1、门窗材质：隔热多腔封闭金属框隔热型材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3、玻璃品种、厚度：6中透光Low-E+12空气+6透明中空玻璃（K=1.8）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4、五金材料、品种、规格：五金配件齐全（含一切相关辅材）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5、防火要求：满足防火规范使用要求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6、备注：使用安全及防火玻璃部位和要求详见施工图纸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7、说明：外窗应设置防止从室外侧拆卸的装置和窗扇向室外脱落的装置，可开启的高侧窗应设手动或电动的机械开窗机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8、备注：专业厂家设计制作安装,满足现行国家规范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1、门窗材质：隔热多腔封闭金属框隔热型材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3、玻璃品种、厚度：6中透光Low-E+12空气+6透明中空玻璃（K=1.8）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4、五金材料、品种、规格：五金配件齐全（含一切相关辅材）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5、防火要求：满足防火规范使用要求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6、备注：使用安全及防火玻璃部位和要求详见施工图纸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7、说明：外窗应设置防止从室外侧拆卸的装置和窗扇向室外脱落的装置，可开启的高侧窗应设手动或电动的机械开窗机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8、备注：专业厂家设计制作安装,满足现行国家规范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成品定制铝合金隔断玻璃窗口（666)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1、窗代号及洞口尺寸：成品定制铝合金隔断玻璃窗口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1、门名称、代号及洞口尺寸：详见图纸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2、门材质：断热铝合金门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26.73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金属窗 （666)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2、窗材质：断热铝合金窗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1、门名称、代号及洞口尺寸：MLC7036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2、开启方式：外平开门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3、门材质：金属隔热型材 隔热条高度18.6mm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4、玻璃品种、厚度：(K=3.2)6高透光Low-E+12空气+6(K=1.9)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5、五金品种、规格：包含符合设计及规范要求的配套五金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6、其他：未尽事宜详见招标文件、设计图纸、答疑、图集及相关规范等</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金属窗 (甲供材料和甲方安排施工）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2、开启方式：固定窗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3、窗材质：金属隔热型材 隔热条高度18.6mm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4、玻璃品种、厚度：(K=3.2)6高透光Low-E+12空气+6(K=1.9)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5、五金品种、规格：包含符合设计及规范要求的配套五金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6、其他：未尽事宜详见招标文件、设计图纸、答疑、图集及相关规范等</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金属窗 (甲供材料和甲方安排施工）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2、开启方式：推拉窗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3、窗材质：金属隔热型材 隔热条高度18.6mm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4、玻璃品种、厚度：(K=3.2)6高透光Low-E+12空气+6(K=1.9)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5、五金品种、规格：包含符合设计及规范要求的配套五金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6、其他：未尽事宜详见招标文件、设计图纸、答疑、图集及相关规范等</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金属窗 (甲供材料和甲方安排施工）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2、开启方式：上悬窗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3、窗材质：金属隔热型材 隔热条高度18.6mm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4、玻璃品种、厚度：(K=3.2)6高透光Low-E+12空气+6(K=1.9)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5、五金品种、规格：包含符合设计及规范要求的配套五金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6、其他：未尽事宜详见招标文件、设计图纸、答疑、图集及相关规范等</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普通铝合金玻璃窗(甲供材料和甲方安排施工）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1、窗规格尺寸：详见施工图纸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2、窗材质：普通铝合金玻璃窗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4、玻璃品种、厚度：6中透光Low-E+12空气+6透明中空玻璃（K=1.8）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5、五金材料、品种、规格：五金配件齐全（含一切相关辅材）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6、防火要求：满足防火规范使用要求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7、备注：使用安全玻璃部位及要求详见施工图纸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8、外窗应设置防止从室外侧拆卸的装置和窗扇向室外脱落的装置，可开启的高侧窗应设手动或电动的机械开窗机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9、外门窗防水：详见施工图纸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10、配电房、开关站等特殊设备用房外窗应加装防虫网等防雨雪和小动物进入的措施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普通铝合金玻璃窗（消防救援窗）(甲供材料和甲方安排施工）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1、窗规格尺寸：详见施工图纸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2、窗材质：普通铝合金玻璃窗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4、玻璃品种、厚度：6中透光Low-E+12空气+6透明中空玻璃（K=1.8）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5、五金材料、品种、规格：五金配件齐全（含一切相关辅材）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6、防火要求：满足防火规范使用要求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7、备注：使用安全玻璃部位及要求详见施工图纸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8、外窗应设置防止从室外侧拆卸的装置和窗扇向室外脱落的装置，可开启的高侧窗应设手动或电动的机械开窗机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9、外门窗防水：详见施工图纸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10、配电房、开关站等特殊设备用房外窗应加装防虫网等防雨雪和小动物进入的措施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38.71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铝合金中空玻璃门联窗(甲供材料和甲方安排施工）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1、门窗材质：隔热多腔封闭金属框隔热型材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2、型材壁厚：金属隔热型材，隔热条高度18.6mm（K=3.2）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3、玻璃品种、厚度：6中透光Low-E+12空气+6透明中空玻璃（K=1.8）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4、五金材料、品种、规格：五金配件齐全（含一切相关辅材）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5、防火要求：满足防火规范使用要求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6、备注：使用安全及防火玻璃部位和要求详见施工图纸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7、说明：外窗应设置防止从室外侧拆卸的装置和窗扇向室外脱落的装置，可开启的高侧窗应设手动或电动的机械开窗机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8、报价含消防救援窗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9、备注：专业厂家设计制作安装,满足现行国家规范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111.36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1、门名称、代号及洞口尺寸：详见图纸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2、门材质：断热铝合金门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金属窗 (甲供材料和甲方安排施工）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2、窗材质：断热铝合金窗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456.12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1、门名称、代号及洞口尺寸：详见图纸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2、门材质：断热铝合金门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金属窗 (甲供材料和甲方安排施工）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2、窗材质：断热铝合金窗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449.01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010802001001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1、门名称、代号及洞口尺寸：详见图纸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2、门材质：断热铝合金门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010807001001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金属窗 (甲供材料和甲方安排施工）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1、窗代号及洞口尺寸：详见图纸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2、窗材质：断热铝合金窗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3、玻璃品种、厚度：6中透光Low-E+12空气+6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4、具体做法：详见图纸、图集、答疑、招标文件、政府相关文件、规范等其他资料，满足验收要求</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257.06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0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合计</w:t>
            </w:r>
          </w:p>
        </w:tc>
        <w:tc>
          <w:tcPr>
            <w:tcW w:w="35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FF0000"/>
                <w:sz w:val="24"/>
                <w:szCs w:val="24"/>
                <w:u w:val="single"/>
                <w:lang w:val="en-US" w:eastAsia="zh-CN"/>
              </w:rPr>
            </w:pPr>
            <w:r>
              <w:rPr>
                <w:rFonts w:hint="eastAsia" w:ascii="宋体" w:hAnsi="宋体" w:eastAsia="宋体" w:cs="宋体"/>
                <w:b/>
                <w:bCs/>
                <w:i w:val="0"/>
                <w:iCs w:val="0"/>
                <w:color w:val="auto"/>
                <w:sz w:val="24"/>
                <w:szCs w:val="24"/>
                <w:u w:val="none"/>
                <w:lang w:val="en-US" w:eastAsia="zh-CN"/>
              </w:rPr>
              <w:t>大写：</w:t>
            </w:r>
            <w:r>
              <w:rPr>
                <w:rFonts w:hint="eastAsia" w:ascii="宋体" w:hAnsi="宋体" w:eastAsia="宋体" w:cs="宋体"/>
                <w:b/>
                <w:bCs/>
                <w:i w:val="0"/>
                <w:iCs w:val="0"/>
                <w:color w:val="auto"/>
                <w:sz w:val="24"/>
                <w:szCs w:val="24"/>
                <w:u w:val="single"/>
                <w:lang w:val="en-US" w:eastAsia="zh-CN"/>
              </w:rPr>
              <w:t xml:space="preserve">      （小写：  ）</w:t>
            </w:r>
          </w:p>
        </w:tc>
      </w:tr>
    </w:tbl>
    <w:p>
      <w:pPr>
        <w:numPr>
          <w:ilvl w:val="0"/>
          <w:numId w:val="0"/>
        </w:numPr>
        <w:spacing w:line="360" w:lineRule="auto"/>
        <w:jc w:val="center"/>
        <w:rPr>
          <w:rFonts w:hint="eastAsia" w:ascii="宋体" w:hAnsi="宋体" w:cstheme="minorBidi"/>
          <w:b/>
          <w:color w:val="auto"/>
          <w:kern w:val="2"/>
          <w:sz w:val="21"/>
          <w:szCs w:val="24"/>
          <w:lang w:val="en-US" w:eastAsia="zh-CN" w:bidi="ar-SA"/>
        </w:rPr>
      </w:pPr>
    </w:p>
    <w:p>
      <w:pPr>
        <w:numPr>
          <w:ilvl w:val="0"/>
          <w:numId w:val="0"/>
        </w:numPr>
        <w:spacing w:line="360" w:lineRule="auto"/>
        <w:jc w:val="center"/>
        <w:rPr>
          <w:rFonts w:hint="eastAsia" w:ascii="宋体" w:hAnsi="宋体" w:cstheme="minorBidi"/>
          <w:b/>
          <w:color w:val="auto"/>
          <w:kern w:val="2"/>
          <w:sz w:val="21"/>
          <w:szCs w:val="24"/>
          <w:lang w:val="en-US" w:eastAsia="zh-CN" w:bidi="ar-SA"/>
        </w:rPr>
      </w:pPr>
    </w:p>
    <w:p>
      <w:pPr>
        <w:rPr>
          <w:rFonts w:hint="eastAsia" w:ascii="宋体" w:hAnsi="宋体" w:cstheme="minorBidi"/>
          <w:b/>
          <w:color w:val="auto"/>
          <w:kern w:val="2"/>
          <w:sz w:val="21"/>
          <w:szCs w:val="24"/>
          <w:lang w:val="en-US" w:eastAsia="zh-CN" w:bidi="ar-SA"/>
        </w:rPr>
      </w:pPr>
      <w:r>
        <w:rPr>
          <w:rFonts w:hint="eastAsia" w:ascii="宋体" w:hAnsi="宋体" w:cstheme="minorBidi"/>
          <w:b/>
          <w:color w:val="auto"/>
          <w:kern w:val="2"/>
          <w:sz w:val="21"/>
          <w:szCs w:val="24"/>
          <w:lang w:val="en-US" w:eastAsia="zh-CN" w:bidi="ar-SA"/>
        </w:rPr>
        <w:br w:type="page"/>
      </w:r>
    </w:p>
    <w:p>
      <w:pPr>
        <w:numPr>
          <w:ilvl w:val="0"/>
          <w:numId w:val="0"/>
        </w:numPr>
        <w:spacing w:line="360" w:lineRule="auto"/>
        <w:jc w:val="center"/>
        <w:rPr>
          <w:rFonts w:hint="eastAsia" w:ascii="宋体" w:hAnsi="宋体"/>
          <w:b/>
          <w:color w:val="auto"/>
          <w:highlight w:val="none"/>
          <w:u w:val="none"/>
          <w:lang w:val="en-US" w:eastAsia="zh-CN"/>
        </w:rPr>
      </w:pPr>
      <w:r>
        <w:rPr>
          <w:rFonts w:hint="eastAsia" w:ascii="宋体" w:hAnsi="宋体" w:cstheme="minorBidi"/>
          <w:b/>
          <w:color w:val="auto"/>
          <w:kern w:val="2"/>
          <w:sz w:val="21"/>
          <w:szCs w:val="24"/>
          <w:lang w:val="en-US" w:eastAsia="zh-CN" w:bidi="ar-SA"/>
        </w:rPr>
        <w:t>c</w:t>
      </w:r>
      <w:r>
        <w:rPr>
          <w:rFonts w:hint="eastAsia" w:ascii="宋体" w:hAnsi="宋体" w:eastAsiaTheme="minorEastAsia" w:cstheme="minorBidi"/>
          <w:b/>
          <w:color w:val="auto"/>
          <w:kern w:val="2"/>
          <w:sz w:val="21"/>
          <w:szCs w:val="24"/>
          <w:lang w:val="en-US" w:eastAsia="zh-CN" w:bidi="ar-SA"/>
        </w:rPr>
        <w:t>．</w:t>
      </w:r>
      <w:r>
        <w:rPr>
          <w:rFonts w:hint="eastAsia" w:ascii="宋体" w:hAnsi="宋体"/>
          <w:b/>
          <w:color w:val="auto"/>
          <w:highlight w:val="none"/>
          <w:u w:val="none"/>
        </w:rPr>
        <w:t>报价</w:t>
      </w:r>
      <w:r>
        <w:rPr>
          <w:rFonts w:hint="eastAsia" w:ascii="宋体" w:hAnsi="宋体"/>
          <w:b/>
          <w:color w:val="auto"/>
          <w:highlight w:val="none"/>
          <w:u w:val="none"/>
          <w:lang w:val="en-US" w:eastAsia="zh-CN"/>
        </w:rPr>
        <w:t>明细表（二标段）</w:t>
      </w:r>
    </w:p>
    <w:p>
      <w:pPr>
        <w:rPr>
          <w:rFonts w:hint="default"/>
          <w:lang w:val="en-US" w:eastAsia="zh-CN"/>
        </w:rPr>
      </w:pPr>
    </w:p>
    <w:tbl>
      <w:tblPr>
        <w:tblStyle w:val="26"/>
        <w:tblW w:w="538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1536"/>
        <w:gridCol w:w="876"/>
        <w:gridCol w:w="1646"/>
        <w:gridCol w:w="608"/>
        <w:gridCol w:w="1165"/>
        <w:gridCol w:w="1412"/>
        <w:gridCol w:w="1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序号</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项目编码</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清单名称</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清单特征</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单位</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工程量</w:t>
            </w:r>
          </w:p>
        </w:tc>
        <w:tc>
          <w:tcPr>
            <w:tcW w:w="5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单价（元）</w:t>
            </w: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普通铝合金推拉门</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1、外门窗框料采用普通铝合金。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70.2</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1、玻璃品种、厚度：6中透光Low-E+12氩气+6透明/5高透Low-E+19Ar(百叶)+5暖边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546.85</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010807002001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金属防火窗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1、外门窗框料采用普通铝合金。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131.76</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普通铝合金推拉门</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1、外门窗框料采用普通铝合金。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70.2</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1、玻璃品种、厚度：6中透光Low-E+12氩气+6透明/5高透Low-E+19Ar(百叶)+5暖边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546.85</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010807002001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金属防火窗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1、外门窗框料采用普通铝合金。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131.76</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10807001002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1、玻璃品种、厚度：6+12A+6遮阳型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40.77</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10807001002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1、玻璃品种、厚度：6+12A+6遮阳型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40.77</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1、玻璃品种、厚度：5中透Low-E+9 氩气+5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66.78</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1、玻璃品种、厚度：5中透Low-E+9 氩气+5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66.78</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1、玻璃品种、厚度：6中透光Low-E+12氩气+6透明/5高透Low-E+19Ar(百叶)+5暖边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596.68</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1、玻璃品种、厚度：6中透光Low-E+12氩气+6透明/5高透Low-E+19Ar(百叶)+5暖边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596.68</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10807001002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1、玻璃品种、厚度：6+12A+6遮阳型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40.77</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1、玻璃品种、厚度：5中透Low-E+9 氩气+5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66.78</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1、玻璃品种、厚度：6中透光Low-E+12氩气+6透明/5高透Low-E+19Ar(百叶)+5暖边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558.46</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1、玻璃品种、厚度：6中透光Low-E+12氩气+6透明/5高透Low-E+19Ar(百叶)+5暖边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558.46</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10807001002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1、玻璃品种、厚度：6+12A+6遮阳型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40.77</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10807001002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1、玻璃品种、厚度：6+12A+6遮阳型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40.77</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1、玻璃品种、厚度：5中透Low-E+9 氩气+5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66.78</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1、玻璃品种、厚度：5中透Low-E+9 氩气+5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66.78</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Arial" w:hAnsi="Arial" w:eastAsia="宋体" w:cs="Arial"/>
                <w:i w:val="0"/>
                <w:iCs w:val="0"/>
                <w:color w:val="000000"/>
                <w:sz w:val="20"/>
                <w:szCs w:val="20"/>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010802001008</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断热铝合金自动密闭平开门（高透光玻璃））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1、玻璃品种、厚度：5高透Low-E+19Ar(百叶)+5暖边</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158.58</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010807001004</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80系断热铝合金平开窗（高透光玻璃）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2、含金刚纱纱窗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4、含手动开启装置</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357.33</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铝合金百叶窗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1、窗材质：铝合金百叶窗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47.82</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010807001005</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80系列铝合金窗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1、玻璃品种、厚度：5mm普通白玻璃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3、所有窗户均需外设金刚纱纱窗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27.36</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010807003003</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铝合金通风百叶</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1、窗材质：铝合金通风百叶</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010802001008</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断热铝合金自动密闭平开门（高透光玻璃））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1、玻璃品种、厚度：5高透Low-E+19Ar(百叶)+5暖边</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158.58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010807001004</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80系断热铝合金平开窗（高透光玻璃）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2、含金刚纱纱窗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4、含手动开启装置</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357.33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铝合金百叶窗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1、窗材质：铝合金百叶窗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47.82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010807001005</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80系列铝合金窗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1、玻璃品种、厚度：5mm普通白玻璃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3、所有窗户均需外设金刚纱纱窗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27.36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010807003003</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铝合金通风百叶</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1、窗材质：铝合金通风百叶</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2.16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010802001009</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断热铝合金自动密闭平开门（低辐射玻璃）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1、玻璃品种、厚度：低辐射中空玻璃（6+12A+6遮阳型）</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5.04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010807001006</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80系列断桥铝合金窗（高透光玻璃、含纱窗、防盗网）</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1、玻璃品种、厚度：6高透光Low-E+12空气+6透明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3、外门窗开启扇设置金刚纱纱窗扇、防盗网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213.59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010802001011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断热铝合金平开门</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1、玻璃品种、厚度：5中透Low-E+19Ar(百叶)+5暖边</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159.96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010807001008</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1、玻璃品种、厚度：6中透光Low-E+12氩气+6透明/5高透Low-E+19Ar(百叶)+5暖边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238.30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010807002002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金属防火窗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1、外门窗框料采用普通铝合金。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010807001009</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80系列铝合金窗平推拉窗(6mm厚普通白玻璃)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1、玻璃品种、厚度：6mm厚普通白玻璃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3、外窗开启扇均带金刚纱纱窗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4.83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010807003004</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铝合金通风百叶</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1、窗材质：铝合金通风百叶</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010802001008</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断热铝合金自动密闭平开门（高透光玻璃））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1、玻璃品种、厚度：5高透Low-E+19Ar(百叶)+5暖边</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158.58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010807001004</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80系断热铝合金平开窗（高透光玻璃）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2、含金刚纱纱窗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4、含手动开启装置</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357.33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铝合金百叶窗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1、窗材质：铝合金百叶窗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47.82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010807001005</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80系列铝合金窗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1、玻璃品种、厚度：5mm普通白玻璃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3、所有窗户均需外设金刚纱纱窗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27.36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010807003003</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铝合金通风百叶</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1、窗材质：铝合金通风百叶</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2.16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010802001008</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断热铝合金自动密闭平开门（高透光玻璃））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1、玻璃品种、厚度：5高透Low-E+19Ar(百叶)+5暖边</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158.58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010807001004</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80系断热铝合金平开窗（高透光玻璃）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2、含金刚纱纱窗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4、含手动开启装置</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357.33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铝合金百叶窗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1、窗材质：铝合金百叶窗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47.82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010807001005</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80系列铝合金窗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1、玻璃品种、厚度：5mm普通白玻璃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3、所有窗户均需外设金刚纱纱窗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27.36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010807003003</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铝合金通风百叶</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1、窗材质：铝合金通风百叶</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2.16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010802001009</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断热铝合金自动密闭平开门（低辐射玻璃）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1、玻璃品种、厚度：低辐射中空玻璃（6+12A+6遮阳型）</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5.04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010807001006</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80系列断桥铝合金窗（高透光玻璃、含纱窗、防盗网）</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1、玻璃品种、厚度：6高透光Low-E+12空气+6透明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3、外门窗开启扇设置金刚纱纱窗扇、防盗网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213.59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010802001010</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断热铝合金自动密闭平开门（低辐射玻璃）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1、玻璃品种、厚度：低辐射中空玻璃（6+12A+6遮阳型）</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29.17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010807001007</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80系列断桥铝合金窗（高透光玻璃、含纱窗、防盗网）</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1、玻璃品种、厚度：6高透光Low-E+12空气+6透明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3、外门窗开启扇设置金刚纱纱窗扇、防盗网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110.13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010802001011</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断热铝合金平开门</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1、玻璃品种、厚度：5中透Low-E+19Ar(百叶)+5暖边</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159.96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010807001008</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80系列断热铝合金窗（中透光玻璃）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1、玻璃品种、厚度：6中透光Low-E+12氩气+6透明/5高透Low-E+19Ar(百叶)+5暖边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2、外门窗开启扇设置纱窗扇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3、含消防救援窗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238.30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010807002002</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金属防火窗</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1、外门窗框料采用普通铝合金。</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010807001009</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80系列铝合金窗平推拉窗(6mm厚普通白玻璃)</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1、玻璃品种、厚度：6mm厚普通白玻璃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2、含消防救援窗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3、外窗开启扇均带金刚纱纱窗</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4.83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010807003004</w:t>
            </w:r>
          </w:p>
        </w:tc>
        <w:tc>
          <w:tcPr>
            <w:tcW w:w="5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铝合金通风百叶</w:t>
            </w:r>
          </w:p>
        </w:tc>
        <w:tc>
          <w:tcPr>
            <w:tcW w:w="9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1、窗材质：铝合金通风百叶</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 </w:t>
            </w:r>
          </w:p>
        </w:tc>
        <w:tc>
          <w:tcPr>
            <w:tcW w:w="5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997"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2002"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大写：</w:t>
            </w:r>
            <w:r>
              <w:rPr>
                <w:rFonts w:hint="eastAsia" w:ascii="宋体" w:hAnsi="宋体" w:eastAsia="宋体" w:cs="宋体"/>
                <w:i w:val="0"/>
                <w:iCs w:val="0"/>
                <w:color w:val="000000"/>
                <w:sz w:val="22"/>
                <w:szCs w:val="22"/>
                <w:u w:val="single"/>
                <w:lang w:val="en-US" w:eastAsia="zh-CN"/>
              </w:rPr>
              <w:t xml:space="preserve">      </w:t>
            </w:r>
            <w:r>
              <w:rPr>
                <w:rFonts w:hint="eastAsia" w:ascii="宋体" w:hAnsi="宋体" w:eastAsia="宋体" w:cs="宋体"/>
                <w:i w:val="0"/>
                <w:iCs w:val="0"/>
                <w:color w:val="000000"/>
                <w:sz w:val="22"/>
                <w:szCs w:val="22"/>
                <w:u w:val="none"/>
                <w:lang w:val="en-US" w:eastAsia="zh-CN"/>
              </w:rPr>
              <w:t>(小写：</w:t>
            </w:r>
            <w:r>
              <w:rPr>
                <w:rFonts w:hint="eastAsia" w:ascii="宋体" w:hAnsi="宋体" w:eastAsia="宋体" w:cs="宋体"/>
                <w:i w:val="0"/>
                <w:iCs w:val="0"/>
                <w:color w:val="000000"/>
                <w:sz w:val="22"/>
                <w:szCs w:val="22"/>
                <w:u w:val="single"/>
                <w:lang w:val="en-US" w:eastAsia="zh-CN"/>
              </w:rPr>
              <w:t xml:space="preserve">       </w:t>
            </w:r>
            <w:r>
              <w:rPr>
                <w:rFonts w:hint="eastAsia" w:ascii="宋体" w:hAnsi="宋体" w:eastAsia="宋体" w:cs="宋体"/>
                <w:i w:val="0"/>
                <w:iCs w:val="0"/>
                <w:color w:val="000000"/>
                <w:sz w:val="22"/>
                <w:szCs w:val="22"/>
                <w:u w:val="none"/>
                <w:lang w:val="en-US" w:eastAsia="zh-CN"/>
              </w:rPr>
              <w:t>)（含13%增值税）</w:t>
            </w:r>
          </w:p>
        </w:tc>
      </w:tr>
    </w:tbl>
    <w:p>
      <w:pPr>
        <w:pStyle w:val="3"/>
        <w:numPr>
          <w:ilvl w:val="0"/>
          <w:numId w:val="0"/>
        </w:numPr>
        <w:ind w:leftChars="0"/>
        <w:jc w:val="both"/>
        <w:rPr>
          <w:rFonts w:hint="default"/>
          <w:lang w:val="en-US" w:eastAsia="zh-CN"/>
        </w:rPr>
      </w:pPr>
    </w:p>
    <w:p>
      <w:pPr>
        <w:rPr>
          <w:rFonts w:hint="eastAsia"/>
          <w:lang w:val="en-US" w:eastAsia="zh-CN"/>
        </w:rPr>
      </w:pPr>
      <w:r>
        <w:rPr>
          <w:rFonts w:hint="eastAsia" w:asciiTheme="minorHAnsi" w:eastAsiaTheme="minorEastAsia"/>
          <w:lang w:val="en-US" w:eastAsia="zh-CN"/>
        </w:rPr>
        <w:br w:type="page"/>
      </w:r>
    </w:p>
    <w:bookmarkEnd w:id="151"/>
    <w:bookmarkEnd w:id="152"/>
    <w:bookmarkEnd w:id="153"/>
    <w:p>
      <w:pPr>
        <w:pStyle w:val="3"/>
        <w:spacing w:before="312" w:after="312"/>
        <w:rPr>
          <w:rFonts w:ascii="Times New Roman" w:hAnsi="Times New Roman" w:eastAsia="宋体" w:cs="Times New Roman"/>
        </w:rPr>
      </w:pPr>
      <w:bookmarkStart w:id="154" w:name="_Toc17056"/>
      <w:r>
        <w:rPr>
          <w:rFonts w:ascii="Times New Roman" w:hAnsi="Times New Roman" w:eastAsia="宋体" w:cs="Times New Roman"/>
        </w:rPr>
        <w:t>响应文件格式</w:t>
      </w:r>
      <w:bookmarkEnd w:id="154"/>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两标段通用</w:t>
      </w:r>
      <w:r>
        <w:rPr>
          <w:rFonts w:hint="eastAsia" w:ascii="Times New Roman" w:hAnsi="Times New Roman" w:eastAsia="宋体" w:cs="Times New Roman"/>
          <w:lang w:eastAsia="zh-CN"/>
        </w:rPr>
        <w:t>）</w:t>
      </w:r>
    </w:p>
    <w:p>
      <w:pPr>
        <w:jc w:val="center"/>
        <w:outlineLvl w:val="9"/>
        <w:rPr>
          <w:rFonts w:ascii="Times New Roman" w:hAnsi="Times New Roman" w:eastAsia="黑体" w:cs="Times New Roman"/>
          <w:sz w:val="50"/>
          <w:szCs w:val="50"/>
        </w:rPr>
      </w:pPr>
      <w:bookmarkStart w:id="155" w:name="_Toc27552_WPSOffice_Level1"/>
      <w:bookmarkStart w:id="156" w:name="_Toc17394_WPSOffice_Level1"/>
      <w:bookmarkStart w:id="157" w:name="_Toc3664"/>
      <w:bookmarkStart w:id="158" w:name="_Toc16966_WPSOffice_Level1"/>
      <w:bookmarkStart w:id="159" w:name="_Toc24135"/>
      <w:bookmarkStart w:id="160" w:name="_Toc1914_WPSOffice_Level1"/>
      <w:bookmarkStart w:id="161" w:name="_Toc11117"/>
      <w:bookmarkStart w:id="162" w:name="_Toc6393_WPSOffice_Level1"/>
      <w:bookmarkStart w:id="163" w:name="_Toc5145_WPSOffice_Level1"/>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pStyle w:val="25"/>
        <w:rPr>
          <w:rFonts w:ascii="Times New Roman" w:hAnsi="Times New Roman" w:eastAsia="黑体" w:cs="Times New Roman"/>
          <w:sz w:val="50"/>
          <w:szCs w:val="50"/>
        </w:rPr>
      </w:pPr>
    </w:p>
    <w:p>
      <w:pPr>
        <w:rPr>
          <w:rFonts w:ascii="Times New Roman" w:hAnsi="Times New Roman" w:eastAsia="黑体" w:cs="Times New Roman"/>
          <w:sz w:val="50"/>
          <w:szCs w:val="50"/>
        </w:rPr>
      </w:pPr>
    </w:p>
    <w:p>
      <w:pPr>
        <w:pStyle w:val="25"/>
        <w:rPr>
          <w:rFonts w:ascii="Times New Roman" w:hAnsi="Times New Roman" w:eastAsia="黑体" w:cs="Times New Roman"/>
          <w:sz w:val="50"/>
          <w:szCs w:val="50"/>
        </w:rPr>
      </w:pPr>
    </w:p>
    <w:p>
      <w:pPr>
        <w:rPr>
          <w:rFonts w:ascii="Times New Roman" w:hAnsi="Times New Roman" w:eastAsia="黑体" w:cs="Times New Roman"/>
          <w:sz w:val="50"/>
          <w:szCs w:val="50"/>
        </w:rPr>
      </w:pPr>
    </w:p>
    <w:p>
      <w:pPr>
        <w:pStyle w:val="10"/>
        <w:rPr>
          <w:rFonts w:ascii="Times New Roman" w:hAnsi="Times New Roman" w:eastAsia="黑体" w:cs="Times New Roman"/>
          <w:sz w:val="50"/>
          <w:szCs w:val="50"/>
        </w:rPr>
      </w:pPr>
    </w:p>
    <w:p>
      <w:pPr>
        <w:pStyle w:val="11"/>
      </w:pPr>
    </w:p>
    <w:p>
      <w:pPr>
        <w:pStyle w:val="25"/>
        <w:rPr>
          <w:rFonts w:ascii="Times New Roman" w:hAnsi="Times New Roman" w:eastAsia="黑体" w:cs="Times New Roman"/>
          <w:sz w:val="50"/>
          <w:szCs w:val="50"/>
        </w:rPr>
      </w:pPr>
    </w:p>
    <w:p>
      <w:pPr>
        <w:pStyle w:val="25"/>
      </w:pPr>
    </w:p>
    <w:p>
      <w:pPr>
        <w:spacing w:line="44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u w:val="single"/>
          <w:lang w:val="en-US" w:eastAsia="zh-CN"/>
        </w:rPr>
        <w:t xml:space="preserve">                 </w:t>
      </w:r>
      <w:r>
        <w:rPr>
          <w:rFonts w:hint="eastAsia" w:ascii="方正小标宋简体" w:hAnsi="方正小标宋简体" w:eastAsia="方正小标宋简体" w:cs="方正小标宋简体"/>
          <w:sz w:val="44"/>
          <w:szCs w:val="44"/>
        </w:rPr>
        <w:t>(项目名称)</w:t>
      </w:r>
    </w:p>
    <w:p>
      <w:pPr>
        <w:spacing w:line="440" w:lineRule="exact"/>
        <w:jc w:val="center"/>
        <w:rPr>
          <w:rFonts w:hint="eastAsia" w:ascii="方正小标宋简体" w:hAnsi="方正小标宋简体" w:eastAsia="方正小标宋简体" w:cs="方正小标宋简体"/>
          <w:sz w:val="44"/>
          <w:szCs w:val="44"/>
          <w:lang w:eastAsia="zh-CN"/>
        </w:rPr>
      </w:pPr>
    </w:p>
    <w:p>
      <w:pPr>
        <w:spacing w:line="440" w:lineRule="exact"/>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u w:val="single"/>
          <w:lang w:val="en-US" w:eastAsia="zh-CN"/>
        </w:rPr>
        <w:t xml:space="preserve">    </w:t>
      </w:r>
      <w:r>
        <w:rPr>
          <w:rFonts w:hint="eastAsia" w:ascii="方正小标宋简体" w:hAnsi="方正小标宋简体" w:eastAsia="方正小标宋简体" w:cs="方正小标宋简体"/>
          <w:sz w:val="44"/>
          <w:szCs w:val="44"/>
          <w:lang w:val="en-US" w:eastAsia="zh-CN"/>
        </w:rPr>
        <w:t>标段</w:t>
      </w:r>
      <w:r>
        <w:rPr>
          <w:rFonts w:hint="eastAsia" w:ascii="方正小标宋简体" w:hAnsi="方正小标宋简体" w:eastAsia="方正小标宋简体" w:cs="方正小标宋简体"/>
          <w:sz w:val="44"/>
          <w:szCs w:val="44"/>
          <w:lang w:eastAsia="zh-CN"/>
        </w:rPr>
        <w:t>）</w:t>
      </w: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9"/>
        <w:rPr>
          <w:rFonts w:ascii="Times New Roman" w:hAnsi="Times New Roman" w:eastAsia="黑体" w:cs="Times New Roman"/>
          <w:sz w:val="50"/>
          <w:szCs w:val="50"/>
        </w:rPr>
      </w:pPr>
    </w:p>
    <w:p>
      <w:pPr>
        <w:jc w:val="center"/>
        <w:outlineLvl w:val="0"/>
        <w:rPr>
          <w:rFonts w:ascii="Times New Roman" w:hAnsi="Times New Roman" w:eastAsia="黑体" w:cs="Times New Roman"/>
          <w:sz w:val="50"/>
          <w:szCs w:val="50"/>
        </w:rPr>
      </w:pPr>
      <w:r>
        <w:rPr>
          <w:rFonts w:ascii="Times New Roman" w:hAnsi="Times New Roman" w:eastAsia="黑体" w:cs="Times New Roman"/>
          <w:sz w:val="50"/>
          <w:szCs w:val="50"/>
        </w:rPr>
        <w:t>响  应  文  件</w:t>
      </w:r>
      <w:bookmarkEnd w:id="155"/>
      <w:bookmarkEnd w:id="156"/>
      <w:bookmarkEnd w:id="157"/>
      <w:bookmarkEnd w:id="158"/>
      <w:bookmarkEnd w:id="159"/>
      <w:bookmarkEnd w:id="160"/>
      <w:bookmarkEnd w:id="161"/>
      <w:bookmarkEnd w:id="162"/>
      <w:bookmarkEnd w:id="163"/>
    </w:p>
    <w:p>
      <w:pPr>
        <w:pStyle w:val="25"/>
        <w:jc w:val="left"/>
        <w:rPr>
          <w:rFonts w:hint="default" w:ascii="Times New Roman" w:hAnsi="Times New Roman" w:eastAsia="黑体" w:cs="Times New Roman"/>
          <w:kern w:val="2"/>
          <w:sz w:val="28"/>
          <w:szCs w:val="28"/>
          <w:lang w:val="en-US" w:eastAsia="zh-CN" w:bidi="ar-SA"/>
        </w:rPr>
      </w:pPr>
      <w:r>
        <w:rPr>
          <w:rFonts w:hint="eastAsia" w:ascii="Times New Roman" w:hAnsi="Times New Roman" w:eastAsia="黑体" w:cs="Times New Roman"/>
          <w:sz w:val="50"/>
          <w:szCs w:val="50"/>
          <w:lang w:val="en-US" w:eastAsia="zh-CN"/>
        </w:rPr>
        <w:t xml:space="preserve">     </w:t>
      </w:r>
      <w:r>
        <w:rPr>
          <w:rFonts w:hint="eastAsia" w:ascii="Times New Roman" w:hAnsi="Times New Roman" w:eastAsia="黑体" w:cs="Times New Roman"/>
          <w:kern w:val="2"/>
          <w:sz w:val="28"/>
          <w:szCs w:val="28"/>
          <w:lang w:val="en-US" w:eastAsia="zh-CN" w:bidi="ar-SA"/>
        </w:rPr>
        <w:t>（商务及技术文件）</w:t>
      </w:r>
    </w:p>
    <w:p>
      <w:pPr>
        <w:spacing w:line="440" w:lineRule="exact"/>
        <w:rPr>
          <w:rFonts w:ascii="Times New Roman" w:hAnsi="Times New Roman" w:eastAsia="黑体" w:cs="Times New Roman"/>
          <w:sz w:val="32"/>
          <w:szCs w:val="32"/>
        </w:rPr>
      </w:pPr>
    </w:p>
    <w:p>
      <w:pPr>
        <w:spacing w:line="440" w:lineRule="exact"/>
        <w:rPr>
          <w:rFonts w:ascii="Times New Roman" w:hAnsi="Times New Roman" w:eastAsia="黑体" w:cs="Times New Roman"/>
          <w:sz w:val="32"/>
          <w:szCs w:val="32"/>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jc w:val="center"/>
        <w:rPr>
          <w:rFonts w:ascii="Times New Roman" w:hAnsi="Times New Roman" w:eastAsia="黑体" w:cs="Times New Roman"/>
          <w:sz w:val="28"/>
          <w:szCs w:val="28"/>
        </w:rPr>
      </w:pPr>
      <w:bookmarkStart w:id="164" w:name="_Toc25232_WPSOffice_Level2"/>
      <w:bookmarkStart w:id="165" w:name="_Toc5520_WPSOffice_Level2"/>
      <w:r>
        <w:rPr>
          <w:rFonts w:ascii="Times New Roman" w:hAnsi="Times New Roman" w:eastAsia="黑体" w:cs="Times New Roman"/>
          <w:sz w:val="28"/>
          <w:szCs w:val="28"/>
        </w:rPr>
        <w:t>供应商：</w:t>
      </w:r>
      <w:r>
        <w:rPr>
          <w:rFonts w:ascii="Times New Roman" w:hAnsi="Times New Roman" w:eastAsia="黑体" w:cs="Times New Roman"/>
          <w:sz w:val="28"/>
          <w:szCs w:val="28"/>
          <w:u w:val="single"/>
        </w:rPr>
        <w:t xml:space="preserve">            (全称、盖单位章)</w:t>
      </w:r>
      <w:bookmarkEnd w:id="164"/>
      <w:bookmarkEnd w:id="165"/>
      <w:r>
        <w:rPr>
          <w:rFonts w:ascii="Times New Roman" w:hAnsi="Times New Roman" w:eastAsia="黑体" w:cs="Times New Roman"/>
          <w:sz w:val="28"/>
          <w:szCs w:val="28"/>
          <w:u w:val="single"/>
        </w:rPr>
        <w:t xml:space="preserve">           </w:t>
      </w:r>
    </w:p>
    <w:p>
      <w:pPr>
        <w:spacing w:line="440" w:lineRule="exact"/>
        <w:ind w:firstLine="2158" w:firstLineChars="771"/>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r>
        <w:rPr>
          <w:rFonts w:ascii="Times New Roman" w:hAnsi="Times New Roman" w:eastAsia="黑体" w:cs="Times New Roman"/>
          <w:sz w:val="28"/>
          <w:szCs w:val="28"/>
          <w:u w:val="single"/>
        </w:rPr>
        <w:t xml:space="preserve">          </w:t>
      </w:r>
      <w:bookmarkStart w:id="166" w:name="_Toc31577_WPSOffice_Level2"/>
      <w:bookmarkStart w:id="167" w:name="_Toc20076_WPSOffice_Level2"/>
      <w:r>
        <w:rPr>
          <w:rFonts w:ascii="Times New Roman" w:hAnsi="Times New Roman" w:eastAsia="黑体" w:cs="Times New Roman"/>
          <w:sz w:val="28"/>
          <w:szCs w:val="28"/>
        </w:rPr>
        <w:t>年</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月</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日</w:t>
      </w:r>
      <w:bookmarkEnd w:id="166"/>
      <w:bookmarkEnd w:id="167"/>
    </w:p>
    <w:p>
      <w:pPr>
        <w:jc w:val="center"/>
        <w:rPr>
          <w:rFonts w:ascii="Times New Roman" w:hAnsi="Times New Roman" w:eastAsia="黑体" w:cs="Times New Roman"/>
          <w:sz w:val="20"/>
          <w:szCs w:val="20"/>
        </w:rPr>
        <w:sectPr>
          <w:footerReference r:id="rId11" w:type="default"/>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Times New Roman" w:hAnsi="Times New Roman" w:eastAsia="黑体" w:cs="Times New Roman"/>
          <w:sz w:val="20"/>
          <w:szCs w:val="20"/>
        </w:rPr>
        <w:br w:type="page"/>
      </w:r>
      <w:bookmarkStart w:id="168" w:name="_Toc8695_WPSOffice_Level1"/>
      <w:bookmarkStart w:id="169" w:name="_Toc14563_WPSOffice_Level1"/>
      <w:bookmarkStart w:id="170" w:name="_Toc28026"/>
      <w:bookmarkStart w:id="171" w:name="_Toc12530_WPSOffice_Level1"/>
      <w:bookmarkStart w:id="172" w:name="_Toc31127_WPSOffice_Level1"/>
      <w:bookmarkStart w:id="173" w:name="_Toc15033"/>
      <w:bookmarkStart w:id="174" w:name="_Toc18668_WPSOffice_Level1"/>
      <w:bookmarkStart w:id="175" w:name="_Toc7337"/>
      <w:bookmarkStart w:id="176" w:name="_Toc13190_WPSOffice_Level1"/>
      <w:bookmarkStart w:id="177" w:name="_Toc32350_WPSOffice_Level1"/>
    </w:p>
    <w:p>
      <w:pPr>
        <w:pStyle w:val="3"/>
        <w:numPr>
          <w:ilvl w:val="0"/>
          <w:numId w:val="0"/>
        </w:numPr>
        <w:jc w:val="center"/>
        <w:outlineLvl w:val="0"/>
        <w:rPr>
          <w:rFonts w:hint="eastAsia" w:eastAsia="方正小标宋_GBK"/>
          <w:lang w:eastAsia="zh-CN"/>
        </w:rPr>
      </w:pPr>
      <w:r>
        <w:rPr>
          <w:rFonts w:hint="eastAsia" w:ascii="Times New Roman" w:hAnsi="Times New Roman" w:eastAsia="黑体" w:cs="Times New Roman"/>
          <w:sz w:val="28"/>
          <w:szCs w:val="28"/>
          <w:lang w:val="en-US" w:eastAsia="zh-CN"/>
        </w:rPr>
        <w:t>一</w:t>
      </w:r>
      <w:r>
        <w:rPr>
          <w:rFonts w:ascii="Times New Roman" w:hAnsi="Times New Roman" w:eastAsia="黑体" w:cs="Times New Roman"/>
          <w:sz w:val="28"/>
          <w:szCs w:val="28"/>
        </w:rPr>
        <w:t>、</w:t>
      </w:r>
      <w:r>
        <w:rPr>
          <w:rFonts w:hint="eastAsia" w:ascii="方正小标宋_GBK" w:hAnsi="方正小标宋_GBK" w:eastAsia="方正小标宋_GBK" w:cs="方正小标宋_GBK"/>
          <w:sz w:val="30"/>
          <w:szCs w:val="30"/>
          <w:highlight w:val="none"/>
        </w:rPr>
        <w:t>响应函</w:t>
      </w:r>
    </w:p>
    <w:p>
      <w:pPr>
        <w:pStyle w:val="10"/>
        <w:tabs>
          <w:tab w:val="left" w:pos="972"/>
        </w:tabs>
        <w:spacing w:before="77"/>
        <w:ind w:left="235"/>
        <w:rPr>
          <w:rFonts w:hint="eastAsia" w:ascii="宋体" w:hAnsi="宋体" w:eastAsia="宋体" w:cs="宋体"/>
          <w:sz w:val="24"/>
          <w:szCs w:val="24"/>
          <w:highlight w:val="none"/>
        </w:rPr>
      </w:pP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（采购人名称）：</w:t>
      </w:r>
    </w:p>
    <w:p>
      <w:pPr>
        <w:topLinePunct/>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我方已仔细研究了</w:t>
      </w:r>
      <w:r>
        <w:rPr>
          <w:rFonts w:hint="eastAsia" w:ascii="宋体" w:hAnsi="宋体" w:eastAsia="宋体" w:cs="宋体"/>
          <w:sz w:val="24"/>
          <w:szCs w:val="24"/>
          <w:highlight w:val="none"/>
          <w:u w:val="single"/>
          <w:lang w:val="en-US" w:eastAsia="zh-CN"/>
        </w:rPr>
        <w:t xml:space="preserve">      项目名称（标段名称）     </w:t>
      </w:r>
      <w:r>
        <w:rPr>
          <w:rFonts w:hint="eastAsia" w:ascii="宋体" w:hAnsi="宋体" w:eastAsia="宋体" w:cs="宋体"/>
          <w:sz w:val="24"/>
          <w:szCs w:val="24"/>
          <w:highlight w:val="none"/>
          <w:lang w:val="en-US" w:eastAsia="zh-CN"/>
        </w:rPr>
        <w:t>响应文件的全部内容，愿意以</w:t>
      </w:r>
      <w:r>
        <w:rPr>
          <w:rFonts w:hint="eastAsia" w:ascii="宋体" w:hAnsi="宋体" w:eastAsia="宋体" w:cs="宋体"/>
          <w:b/>
          <w:bCs/>
          <w:sz w:val="24"/>
          <w:szCs w:val="24"/>
          <w:highlight w:val="none"/>
          <w:u w:val="single"/>
          <w:lang w:val="en-US" w:eastAsia="zh-CN"/>
        </w:rPr>
        <w:t>第二信封</w:t>
      </w:r>
      <w:r>
        <w:rPr>
          <w:rFonts w:hint="eastAsia" w:ascii="宋体" w:hAnsi="宋体" w:eastAsia="宋体" w:cs="宋体"/>
          <w:b/>
          <w:bCs/>
          <w:sz w:val="24"/>
          <w:szCs w:val="24"/>
          <w:u w:val="single"/>
        </w:rPr>
        <w:t>报价文件</w:t>
      </w:r>
      <w:r>
        <w:rPr>
          <w:rFonts w:hint="eastAsia" w:ascii="宋体" w:hAnsi="宋体" w:eastAsia="宋体" w:cs="宋体"/>
          <w:b/>
          <w:bCs/>
          <w:sz w:val="24"/>
          <w:szCs w:val="24"/>
          <w:u w:val="single"/>
          <w:lang w:eastAsia="zh-CN"/>
        </w:rPr>
        <w:t>响应函</w:t>
      </w:r>
      <w:r>
        <w:rPr>
          <w:rFonts w:hint="eastAsia" w:ascii="宋体" w:hAnsi="宋体" w:eastAsia="宋体" w:cs="宋体"/>
          <w:b/>
          <w:bCs/>
          <w:sz w:val="24"/>
          <w:szCs w:val="24"/>
          <w:u w:val="single"/>
        </w:rPr>
        <w:t>中</w:t>
      </w:r>
      <w:r>
        <w:rPr>
          <w:rFonts w:hint="eastAsia" w:ascii="宋体" w:hAnsi="宋体" w:eastAsia="宋体" w:cs="宋体"/>
          <w:b/>
          <w:bCs/>
          <w:sz w:val="24"/>
          <w:szCs w:val="24"/>
          <w:u w:val="single"/>
          <w:lang w:eastAsia="zh-CN"/>
        </w:rPr>
        <w:t>的响应</w:t>
      </w:r>
      <w:r>
        <w:rPr>
          <w:rFonts w:hint="eastAsia" w:ascii="宋体" w:hAnsi="宋体" w:eastAsia="宋体" w:cs="宋体"/>
          <w:b/>
          <w:bCs/>
          <w:sz w:val="24"/>
          <w:szCs w:val="24"/>
          <w:u w:val="single"/>
        </w:rPr>
        <w:t>总报价</w:t>
      </w:r>
      <w:r>
        <w:rPr>
          <w:rFonts w:hint="eastAsia" w:ascii="宋体" w:hAnsi="宋体" w:eastAsia="宋体" w:cs="宋体"/>
          <w:sz w:val="24"/>
          <w:szCs w:val="24"/>
          <w:highlight w:val="none"/>
          <w:lang w:val="en-US" w:eastAsia="zh-CN"/>
        </w:rPr>
        <w:t>提供响应文件要求的货物、技术服务和质保售后服务等，并按合同约定履行义务</w:t>
      </w:r>
      <w:bookmarkStart w:id="261" w:name="_GoBack"/>
      <w:bookmarkEnd w:id="261"/>
      <w:r>
        <w:rPr>
          <w:rFonts w:hint="eastAsia" w:ascii="宋体" w:hAnsi="宋体" w:eastAsia="宋体" w:cs="宋体"/>
          <w:sz w:val="24"/>
          <w:szCs w:val="24"/>
          <w:highlight w:val="none"/>
          <w:lang w:val="en-US" w:eastAsia="zh-CN"/>
        </w:rPr>
        <w:t>。</w:t>
      </w:r>
    </w:p>
    <w:p>
      <w:pPr>
        <w:pStyle w:val="50"/>
        <w:numPr>
          <w:ilvl w:val="0"/>
          <w:numId w:val="7"/>
        </w:numPr>
        <w:tabs>
          <w:tab w:val="left" w:pos="973"/>
        </w:tabs>
        <w:spacing w:line="48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我方承诺在</w:t>
      </w:r>
      <w:r>
        <w:rPr>
          <w:rFonts w:hint="eastAsia" w:ascii="宋体" w:hAnsi="宋体" w:eastAsia="宋体" w:cs="宋体"/>
          <w:sz w:val="24"/>
          <w:szCs w:val="24"/>
          <w:highlight w:val="none"/>
          <w:lang w:val="en-US" w:eastAsia="zh-CN"/>
        </w:rPr>
        <w:t>采购文件</w:t>
      </w:r>
      <w:r>
        <w:rPr>
          <w:rFonts w:hint="eastAsia" w:ascii="宋体" w:hAnsi="宋体" w:eastAsia="宋体" w:cs="宋体"/>
          <w:sz w:val="24"/>
          <w:szCs w:val="24"/>
          <w:highlight w:val="none"/>
        </w:rPr>
        <w:t>规定的响应有效期内不撤销</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w:t>
      </w:r>
    </w:p>
    <w:p>
      <w:pPr>
        <w:pStyle w:val="50"/>
        <w:tabs>
          <w:tab w:val="left" w:pos="973"/>
        </w:tabs>
        <w:spacing w:line="48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.我方将与本</w:t>
      </w:r>
      <w:r>
        <w:rPr>
          <w:rFonts w:hint="eastAsia" w:ascii="宋体" w:hAnsi="宋体" w:eastAsia="宋体" w:cs="宋体"/>
          <w:sz w:val="24"/>
          <w:szCs w:val="24"/>
          <w:highlight w:val="none"/>
          <w:lang w:eastAsia="zh-CN"/>
        </w:rPr>
        <w:t>响应函</w:t>
      </w:r>
      <w:r>
        <w:rPr>
          <w:rFonts w:hint="eastAsia" w:ascii="宋体" w:hAnsi="宋体" w:eastAsia="宋体" w:cs="宋体"/>
          <w:sz w:val="24"/>
          <w:szCs w:val="24"/>
          <w:highlight w:val="none"/>
        </w:rPr>
        <w:t>一起提交</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，且承诺</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转出账户真实有效。</w:t>
      </w:r>
    </w:p>
    <w:p>
      <w:pPr>
        <w:pStyle w:val="50"/>
        <w:tabs>
          <w:tab w:val="left" w:pos="973"/>
        </w:tabs>
        <w:spacing w:line="480" w:lineRule="exact"/>
        <w:ind w:left="560" w:firstLine="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.如我方</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，我方承诺：</w:t>
      </w:r>
    </w:p>
    <w:p>
      <w:pPr>
        <w:pStyle w:val="50"/>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在收到</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通知书后，在</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通知书规定的期限内与你方签订合同；</w:t>
      </w:r>
    </w:p>
    <w:p>
      <w:pPr>
        <w:pStyle w:val="50"/>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在签订合同时不向你方提出附加条件；</w:t>
      </w:r>
    </w:p>
    <w:p>
      <w:pPr>
        <w:pStyle w:val="50"/>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文件要求提交履约保证金；</w:t>
      </w:r>
    </w:p>
    <w:p>
      <w:pPr>
        <w:pStyle w:val="50"/>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在合同约定的期限内完成合同规定的全部义务；</w:t>
      </w:r>
    </w:p>
    <w:p>
      <w:pPr>
        <w:pStyle w:val="50"/>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双</w:t>
      </w:r>
      <w:r>
        <w:rPr>
          <w:rFonts w:hint="eastAsia" w:ascii="宋体" w:hAnsi="宋体" w:eastAsia="宋体" w:cs="宋体"/>
          <w:sz w:val="24"/>
          <w:szCs w:val="24"/>
          <w:highlight w:val="none"/>
        </w:rPr>
        <w:t>方进行合同谈判之前，我方将按照</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中填报人员及</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文件提出的最低要求填报派驻本标段的其他管理和技术人员及主要机械设备，经你方审批后作为派驻本标段的项目管理机构主要人员和主要设备且不进行更换。我方承诺除非</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文件另有约定，我方派驻本标段的项目</w:t>
      </w:r>
      <w:r>
        <w:rPr>
          <w:rFonts w:hint="eastAsia" w:ascii="宋体" w:hAnsi="宋体" w:eastAsia="宋体" w:cs="宋体"/>
          <w:sz w:val="24"/>
          <w:szCs w:val="24"/>
          <w:highlight w:val="none"/>
          <w:lang w:val="en-US" w:eastAsia="zh-CN"/>
        </w:rPr>
        <w:t>负责人</w:t>
      </w:r>
      <w:r>
        <w:rPr>
          <w:rFonts w:hint="eastAsia" w:ascii="宋体" w:hAnsi="宋体" w:eastAsia="宋体" w:cs="宋体"/>
          <w:sz w:val="24"/>
          <w:szCs w:val="24"/>
          <w:highlight w:val="none"/>
        </w:rPr>
        <w:t>及项目管理机构主要人员均为我单位在职人员（不含外聘人员、返聘人员、临时聘用人员）。如我方拟派驻的人员和设备不满足合同附件要求，你方有权取消我方</w:t>
      </w:r>
      <w:r>
        <w:rPr>
          <w:rFonts w:hint="eastAsia" w:ascii="宋体" w:hAnsi="宋体" w:eastAsia="宋体" w:cs="宋体"/>
          <w:sz w:val="24"/>
          <w:szCs w:val="24"/>
          <w:highlight w:val="none"/>
          <w:lang w:eastAsia="zh-CN"/>
        </w:rPr>
        <w:t>成交</w:t>
      </w:r>
      <w:r>
        <w:rPr>
          <w:rFonts w:hint="eastAsia" w:ascii="宋体" w:hAnsi="宋体" w:eastAsia="宋体" w:cs="宋体"/>
          <w:sz w:val="24"/>
          <w:szCs w:val="24"/>
          <w:highlight w:val="none"/>
        </w:rPr>
        <w:t>资格；</w:t>
      </w:r>
    </w:p>
    <w:p>
      <w:pPr>
        <w:pStyle w:val="50"/>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我方在此声明，所递交的投标文件及有关资料内容完整、真实和准确，符合资格审查条件（信誉最低要求），且不存在第</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章“评审办法”</w:t>
      </w:r>
      <w:r>
        <w:rPr>
          <w:rFonts w:hint="eastAsia" w:ascii="宋体" w:hAnsi="宋体" w:eastAsia="宋体" w:cs="宋体"/>
          <w:sz w:val="24"/>
          <w:szCs w:val="24"/>
          <w:highlight w:val="none"/>
          <w:lang w:eastAsia="zh-CN"/>
        </w:rPr>
        <w:t>中</w:t>
      </w:r>
      <w:r>
        <w:rPr>
          <w:rFonts w:hint="eastAsia" w:ascii="宋体" w:hAnsi="宋体" w:eastAsia="宋体" w:cs="宋体"/>
          <w:sz w:val="24"/>
          <w:szCs w:val="24"/>
          <w:highlight w:val="none"/>
        </w:rPr>
        <w:t>评审办法前附表规定的任何一种情形。</w:t>
      </w:r>
    </w:p>
    <w:p>
      <w:pPr>
        <w:tabs>
          <w:tab w:val="left" w:pos="920"/>
        </w:tabs>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.除非另外达成协议并生效，你方的成交通知书和本响应文件以及采购文件、采购文件澄清、修改、补充文件将成为约束双方的合同文件的组成部分。</w:t>
      </w:r>
    </w:p>
    <w:p>
      <w:pPr>
        <w:tabs>
          <w:tab w:val="left" w:pos="920"/>
          <w:tab w:val="left" w:pos="3648"/>
        </w:tabs>
        <w:spacing w:line="480" w:lineRule="exact"/>
        <w:ind w:firstLine="474" w:firstLineChars="200"/>
        <w:rPr>
          <w:rFonts w:hint="eastAsia" w:ascii="宋体" w:hAnsi="宋体" w:eastAsia="宋体" w:cs="宋体"/>
          <w:sz w:val="24"/>
          <w:szCs w:val="24"/>
          <w:highlight w:val="none"/>
        </w:rPr>
      </w:pPr>
      <w:r>
        <w:rPr>
          <w:rFonts w:hint="eastAsia" w:ascii="宋体" w:hAnsi="宋体" w:eastAsia="宋体" w:cs="宋体"/>
          <w:w w:val="99"/>
          <w:sz w:val="24"/>
          <w:szCs w:val="24"/>
          <w:highlight w:val="none"/>
          <w:lang w:val="en-US" w:eastAsia="zh-CN"/>
        </w:rPr>
        <w:t>7</w:t>
      </w:r>
      <w:r>
        <w:rPr>
          <w:rFonts w:hint="eastAsia" w:ascii="宋体" w:hAnsi="宋体" w:eastAsia="宋体" w:cs="宋体"/>
          <w:w w:val="99"/>
          <w:sz w:val="24"/>
          <w:szCs w:val="24"/>
          <w:highlight w:val="none"/>
        </w:rPr>
        <w:t xml:space="preserve">. </w:t>
      </w: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rPr>
        <w:t>（其他补充说明）。</w:t>
      </w:r>
    </w:p>
    <w:p>
      <w:pPr>
        <w:pStyle w:val="10"/>
        <w:spacing w:line="480" w:lineRule="exact"/>
        <w:rPr>
          <w:rFonts w:hint="eastAsia" w:ascii="宋体" w:hAnsi="宋体" w:eastAsia="宋体" w:cs="宋体"/>
          <w:sz w:val="24"/>
          <w:szCs w:val="24"/>
          <w:highlight w:val="none"/>
        </w:rPr>
      </w:pPr>
    </w:p>
    <w:p>
      <w:pPr>
        <w:pStyle w:val="10"/>
        <w:tabs>
          <w:tab w:val="left" w:pos="6379"/>
        </w:tabs>
        <w:spacing w:line="480" w:lineRule="exact"/>
        <w:ind w:firstLine="480" w:firstLineChars="200"/>
        <w:rPr>
          <w:rFonts w:hint="eastAsia" w:ascii="宋体" w:hAnsi="宋体" w:eastAsia="宋体" w:cs="宋体"/>
          <w:sz w:val="24"/>
          <w:szCs w:val="24"/>
          <w:highlight w:val="none"/>
        </w:rPr>
      </w:pPr>
    </w:p>
    <w:p>
      <w:pPr>
        <w:pStyle w:val="10"/>
        <w:tabs>
          <w:tab w:val="left" w:pos="6379"/>
        </w:tabs>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  应  商 ：</w:t>
      </w:r>
      <w:bookmarkStart w:id="178" w:name="_Hlk122530524"/>
      <w:r>
        <w:rPr>
          <w:rFonts w:hint="eastAsia" w:ascii="宋体" w:hAnsi="宋体" w:eastAsia="宋体" w:cs="宋体"/>
          <w:sz w:val="24"/>
          <w:szCs w:val="24"/>
          <w:highlight w:val="none"/>
          <w:u w:val="single"/>
        </w:rPr>
        <w:t xml:space="preserve">                         </w:t>
      </w:r>
      <w:bookmarkEnd w:id="178"/>
      <w:r>
        <w:rPr>
          <w:rFonts w:hint="eastAsia" w:ascii="宋体" w:hAnsi="宋体" w:eastAsia="宋体" w:cs="宋体"/>
          <w:sz w:val="24"/>
          <w:szCs w:val="24"/>
          <w:highlight w:val="none"/>
        </w:rPr>
        <w:t>（盖单位章）</w:t>
      </w:r>
    </w:p>
    <w:p>
      <w:pPr>
        <w:pStyle w:val="10"/>
        <w:tabs>
          <w:tab w:val="left" w:pos="6379"/>
        </w:tabs>
        <w:spacing w:line="5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w:t>
      </w:r>
      <w:r>
        <w:rPr>
          <w:rFonts w:hint="eastAsia" w:ascii="宋体" w:hAnsi="宋体" w:eastAsia="宋体" w:cs="宋体"/>
          <w:sz w:val="24"/>
          <w:szCs w:val="24"/>
          <w:highlight w:val="none"/>
          <w:lang w:eastAsia="zh-CN"/>
        </w:rPr>
        <w:t>法人</w:t>
      </w:r>
      <w:r>
        <w:rPr>
          <w:rFonts w:hint="eastAsia" w:ascii="宋体" w:hAnsi="宋体" w:eastAsia="宋体" w:cs="宋体"/>
          <w:sz w:val="24"/>
          <w:szCs w:val="24"/>
          <w:highlight w:val="none"/>
        </w:rPr>
        <w:t>章）</w:t>
      </w:r>
    </w:p>
    <w:p>
      <w:pPr>
        <w:pStyle w:val="10"/>
        <w:tabs>
          <w:tab w:val="left" w:leader="underscore" w:pos="5076"/>
        </w:tabs>
        <w:spacing w:before="3" w:line="520" w:lineRule="exact"/>
        <w:ind w:left="708" w:right="2081"/>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日 期 ：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lang w:eastAsia="zh-CN"/>
        </w:rPr>
        <w:t>日</w:t>
      </w: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pStyle w:val="10"/>
        <w:rPr>
          <w:rFonts w:ascii="Times New Roman" w:hAnsi="Times New Roman" w:eastAsia="黑体" w:cs="Times New Roman"/>
          <w:sz w:val="28"/>
          <w:szCs w:val="28"/>
        </w:rPr>
      </w:pPr>
    </w:p>
    <w:p>
      <w:pPr>
        <w:pStyle w:val="11"/>
        <w:rPr>
          <w:rFonts w:ascii="Times New Roman" w:hAnsi="Times New Roman" w:eastAsia="黑体" w:cs="Times New Roman"/>
          <w:sz w:val="28"/>
          <w:szCs w:val="28"/>
        </w:rPr>
      </w:pPr>
    </w:p>
    <w:p>
      <w:pPr>
        <w:pStyle w:val="12"/>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0"/>
        <w:rPr>
          <w:rFonts w:ascii="Times New Roman" w:hAnsi="Times New Roman" w:eastAsia="黑体" w:cs="Times New Roman"/>
          <w:sz w:val="28"/>
          <w:szCs w:val="28"/>
        </w:rPr>
      </w:pPr>
    </w:p>
    <w:p>
      <w:pPr>
        <w:pStyle w:val="11"/>
        <w:rPr>
          <w:rFonts w:ascii="Times New Roman" w:hAnsi="Times New Roman" w:eastAsia="黑体" w:cs="Times New Roman"/>
          <w:sz w:val="28"/>
          <w:szCs w:val="28"/>
        </w:rPr>
      </w:pPr>
    </w:p>
    <w:p>
      <w:pPr>
        <w:pStyle w:val="12"/>
        <w:rPr>
          <w:rFonts w:ascii="Times New Roman" w:hAnsi="Times New Roman" w:eastAsia="黑体" w:cs="Times New Roman"/>
          <w:sz w:val="28"/>
          <w:szCs w:val="28"/>
        </w:rPr>
      </w:pPr>
    </w:p>
    <w:p/>
    <w:p>
      <w:pPr>
        <w:pStyle w:val="35"/>
      </w:pPr>
    </w:p>
    <w:p>
      <w:pPr>
        <w:jc w:val="center"/>
        <w:rPr>
          <w:rFonts w:ascii="Times New Roman" w:hAnsi="Times New Roman" w:eastAsia="黑体" w:cs="Times New Roman"/>
          <w:sz w:val="28"/>
          <w:szCs w:val="28"/>
        </w:rPr>
      </w:pPr>
    </w:p>
    <w:p>
      <w:pPr>
        <w:jc w:val="center"/>
        <w:rPr>
          <w:rFonts w:ascii="Times New Roman" w:hAnsi="Times New Roman" w:eastAsia="黑体" w:cs="Times New Roman"/>
          <w:sz w:val="28"/>
          <w:szCs w:val="28"/>
        </w:rPr>
      </w:pPr>
    </w:p>
    <w:p>
      <w:pPr>
        <w:jc w:val="center"/>
        <w:outlineLvl w:val="0"/>
        <w:rPr>
          <w:rFonts w:ascii="Times New Roman" w:hAnsi="Times New Roman" w:eastAsia="黑体" w:cs="Times New Roman"/>
          <w:sz w:val="28"/>
          <w:szCs w:val="28"/>
        </w:rPr>
      </w:pPr>
      <w:r>
        <w:rPr>
          <w:rFonts w:hint="eastAsia" w:ascii="Times New Roman" w:hAnsi="Times New Roman" w:eastAsia="黑体" w:cs="Times New Roman"/>
          <w:sz w:val="28"/>
          <w:szCs w:val="28"/>
          <w:lang w:eastAsia="zh-CN"/>
        </w:rPr>
        <w:t>二、</w:t>
      </w:r>
      <w:r>
        <w:rPr>
          <w:rFonts w:ascii="Times New Roman" w:hAnsi="Times New Roman" w:eastAsia="黑体" w:cs="Times New Roman"/>
          <w:sz w:val="28"/>
          <w:szCs w:val="28"/>
        </w:rPr>
        <w:t>法定代表人身份证明及授权委托书</w:t>
      </w:r>
      <w:bookmarkEnd w:id="168"/>
      <w:bookmarkEnd w:id="169"/>
      <w:bookmarkEnd w:id="170"/>
      <w:bookmarkEnd w:id="171"/>
      <w:bookmarkEnd w:id="172"/>
      <w:bookmarkEnd w:id="173"/>
      <w:bookmarkEnd w:id="174"/>
      <w:bookmarkEnd w:id="175"/>
      <w:bookmarkEnd w:id="176"/>
      <w:bookmarkEnd w:id="177"/>
    </w:p>
    <w:p>
      <w:pPr>
        <w:spacing w:line="440" w:lineRule="exact"/>
        <w:rPr>
          <w:rFonts w:ascii="Times New Roman" w:hAnsi="Times New Roman" w:cs="Times New Roman"/>
          <w:sz w:val="20"/>
          <w:szCs w:val="20"/>
        </w:rPr>
      </w:pPr>
    </w:p>
    <w:p>
      <w:pPr>
        <w:spacing w:line="440" w:lineRule="exact"/>
        <w:jc w:val="center"/>
        <w:rPr>
          <w:rFonts w:ascii="Times New Roman" w:hAnsi="Times New Roman" w:cs="Times New Roman"/>
          <w:sz w:val="28"/>
          <w:szCs w:val="28"/>
        </w:rPr>
      </w:pPr>
      <w:bookmarkStart w:id="179" w:name="_Toc20803_WPSOffice_Level2"/>
      <w:bookmarkStart w:id="180" w:name="_Toc5153_WPSOffice_Level2"/>
      <w:r>
        <w:rPr>
          <w:rFonts w:hint="eastAsia" w:ascii="Times New Roman" w:hAnsi="Times New Roman" w:eastAsia="黑体" w:cs="Times New Roman"/>
          <w:bCs/>
          <w:sz w:val="28"/>
          <w:szCs w:val="28"/>
          <w:lang w:val="en-US" w:eastAsia="zh-CN"/>
        </w:rPr>
        <w:t>2</w:t>
      </w:r>
      <w:r>
        <w:rPr>
          <w:rFonts w:ascii="Times New Roman" w:hAnsi="Times New Roman" w:eastAsia="黑体" w:cs="Times New Roman"/>
          <w:bCs/>
          <w:sz w:val="28"/>
          <w:szCs w:val="28"/>
        </w:rPr>
        <w:t>-1 法定代表人身份证明</w:t>
      </w:r>
      <w:bookmarkEnd w:id="179"/>
      <w:bookmarkEnd w:id="180"/>
    </w:p>
    <w:p>
      <w:pPr>
        <w:spacing w:line="440" w:lineRule="exact"/>
        <w:rPr>
          <w:rFonts w:ascii="Times New Roman" w:hAnsi="Times New Roman" w:cs="Times New Roman"/>
          <w:sz w:val="20"/>
          <w:szCs w:val="20"/>
        </w:rPr>
      </w:pPr>
    </w:p>
    <w:p>
      <w:pPr>
        <w:spacing w:line="440" w:lineRule="exact"/>
        <w:rPr>
          <w:rFonts w:ascii="Times New Roman" w:hAnsi="Times New Roman" w:cs="Times New Roman"/>
          <w:sz w:val="24"/>
        </w:rPr>
      </w:pPr>
      <w:r>
        <w:rPr>
          <w:rFonts w:ascii="Times New Roman" w:hAnsi="Times New Roman" w:cs="Times New Roman"/>
          <w:sz w:val="24"/>
        </w:rPr>
        <w:t>供应商名称：</w:t>
      </w:r>
      <w:r>
        <w:rPr>
          <w:rFonts w:ascii="Times New Roman" w:hAnsi="Times New Roman" w:cs="Times New Roman"/>
          <w:sz w:val="24"/>
          <w:u w:val="single"/>
        </w:rPr>
        <w:t xml:space="preserve">                            </w:t>
      </w:r>
      <w:r>
        <w:rPr>
          <w:rFonts w:ascii="Times New Roman" w:hAnsi="Times New Roman" w:cs="Times New Roman"/>
          <w:sz w:val="24"/>
        </w:rPr>
        <w:t xml:space="preserve"> </w:t>
      </w:r>
    </w:p>
    <w:p>
      <w:pPr>
        <w:spacing w:line="440" w:lineRule="exact"/>
        <w:rPr>
          <w:rFonts w:ascii="Times New Roman" w:hAnsi="Times New Roman" w:cs="Times New Roman"/>
          <w:sz w:val="24"/>
        </w:rPr>
      </w:pPr>
      <w:r>
        <w:rPr>
          <w:rFonts w:ascii="Times New Roman" w:hAnsi="Times New Roman" w:cs="Times New Roman"/>
          <w:sz w:val="24"/>
        </w:rPr>
        <w:t>单位性质：</w:t>
      </w:r>
      <w:r>
        <w:rPr>
          <w:rFonts w:ascii="Times New Roman" w:hAnsi="Times New Roman" w:cs="Times New Roman"/>
          <w:sz w:val="24"/>
          <w:u w:val="single"/>
        </w:rPr>
        <w:t xml:space="preserve">                               </w:t>
      </w:r>
      <w:r>
        <w:rPr>
          <w:rFonts w:ascii="Times New Roman" w:hAnsi="Times New Roman" w:cs="Times New Roman"/>
          <w:sz w:val="24"/>
        </w:rPr>
        <w:t xml:space="preserve"> </w:t>
      </w:r>
    </w:p>
    <w:p>
      <w:pPr>
        <w:spacing w:line="440" w:lineRule="exact"/>
        <w:rPr>
          <w:rFonts w:ascii="Times New Roman" w:hAnsi="Times New Roman" w:cs="Times New Roman"/>
          <w:sz w:val="24"/>
        </w:rPr>
      </w:pPr>
      <w:r>
        <w:rPr>
          <w:rFonts w:ascii="Times New Roman" w:hAnsi="Times New Roman" w:cs="Times New Roman"/>
          <w:sz w:val="24"/>
        </w:rPr>
        <w:t>地址：</w:t>
      </w:r>
      <w:r>
        <w:rPr>
          <w:rFonts w:ascii="Times New Roman" w:hAnsi="Times New Roman" w:cs="Times New Roman"/>
          <w:sz w:val="24"/>
          <w:u w:val="single"/>
        </w:rPr>
        <w:t xml:space="preserve">                                   </w:t>
      </w:r>
    </w:p>
    <w:p>
      <w:pPr>
        <w:spacing w:line="440" w:lineRule="exact"/>
        <w:rPr>
          <w:rFonts w:ascii="Times New Roman" w:hAnsi="Times New Roman" w:cs="Times New Roman"/>
          <w:sz w:val="24"/>
        </w:rPr>
      </w:pPr>
      <w:r>
        <w:rPr>
          <w:rFonts w:ascii="Times New Roman" w:hAnsi="Times New Roman" w:cs="Times New Roman"/>
          <w:sz w:val="24"/>
        </w:rPr>
        <w:t>成立时间：</w:t>
      </w:r>
      <w:r>
        <w:rPr>
          <w:rFonts w:ascii="Times New Roman" w:hAnsi="Times New Roman" w:cs="Times New Roman"/>
          <w:sz w:val="24"/>
          <w:u w:val="single"/>
        </w:rPr>
        <w:t xml:space="preserve">         </w:t>
      </w:r>
      <w:r>
        <w:rPr>
          <w:rFonts w:ascii="Times New Roman" w:hAnsi="Times New Roman" w:cs="Times New Roman"/>
          <w:sz w:val="24"/>
        </w:rPr>
        <w:t xml:space="preserve"> 年</w:t>
      </w:r>
      <w:r>
        <w:rPr>
          <w:rFonts w:ascii="Times New Roman" w:hAnsi="Times New Roman" w:cs="Times New Roman"/>
          <w:sz w:val="24"/>
          <w:u w:val="single"/>
        </w:rPr>
        <w:t xml:space="preserve">       </w:t>
      </w:r>
      <w:r>
        <w:rPr>
          <w:rFonts w:ascii="Times New Roman" w:hAnsi="Times New Roman" w:cs="Times New Roman"/>
          <w:sz w:val="24"/>
        </w:rPr>
        <w:t xml:space="preserve"> 月</w:t>
      </w:r>
      <w:r>
        <w:rPr>
          <w:rFonts w:ascii="Times New Roman" w:hAnsi="Times New Roman" w:cs="Times New Roman"/>
          <w:sz w:val="24"/>
          <w:u w:val="single"/>
        </w:rPr>
        <w:t xml:space="preserve">       </w:t>
      </w:r>
      <w:r>
        <w:rPr>
          <w:rFonts w:ascii="Times New Roman" w:hAnsi="Times New Roman" w:cs="Times New Roman"/>
          <w:sz w:val="24"/>
        </w:rPr>
        <w:t xml:space="preserve"> 日</w:t>
      </w:r>
    </w:p>
    <w:p>
      <w:pPr>
        <w:spacing w:line="440" w:lineRule="exact"/>
        <w:rPr>
          <w:rFonts w:ascii="Times New Roman" w:hAnsi="Times New Roman" w:cs="Times New Roman"/>
          <w:sz w:val="24"/>
        </w:rPr>
      </w:pPr>
      <w:r>
        <w:rPr>
          <w:rFonts w:ascii="Times New Roman" w:hAnsi="Times New Roman" w:cs="Times New Roman"/>
          <w:sz w:val="24"/>
        </w:rPr>
        <w:t>经营期限：</w:t>
      </w:r>
      <w:r>
        <w:rPr>
          <w:rFonts w:ascii="Times New Roman" w:hAnsi="Times New Roman" w:cs="Times New Roman"/>
          <w:sz w:val="24"/>
          <w:u w:val="single"/>
        </w:rPr>
        <w:t xml:space="preserve">                               </w:t>
      </w:r>
    </w:p>
    <w:p>
      <w:pPr>
        <w:spacing w:line="440" w:lineRule="exact"/>
        <w:rPr>
          <w:rFonts w:ascii="Times New Roman" w:hAnsi="Times New Roman" w:cs="Times New Roman"/>
          <w:sz w:val="24"/>
        </w:rPr>
      </w:pPr>
      <w:r>
        <w:rPr>
          <w:rFonts w:ascii="Times New Roman" w:hAnsi="Times New Roman" w:cs="Times New Roman"/>
          <w:sz w:val="24"/>
        </w:rPr>
        <w:t>姓名：</w:t>
      </w:r>
      <w:r>
        <w:rPr>
          <w:rFonts w:ascii="Times New Roman" w:hAnsi="Times New Roman" w:cs="Times New Roman"/>
          <w:sz w:val="24"/>
          <w:u w:val="single"/>
        </w:rPr>
        <w:t xml:space="preserve">  </w:t>
      </w:r>
      <w:r>
        <w:rPr>
          <w:rFonts w:ascii="Times New Roman" w:hAnsi="Times New Roman" w:cs="Times New Roman"/>
          <w:bCs/>
          <w:sz w:val="24"/>
          <w:u w:val="single"/>
        </w:rPr>
        <w:t xml:space="preserve">                </w:t>
      </w:r>
      <w:r>
        <w:rPr>
          <w:rFonts w:ascii="Times New Roman" w:hAnsi="Times New Roman" w:cs="Times New Roman"/>
          <w:sz w:val="24"/>
        </w:rPr>
        <w:t xml:space="preserve"> 性别：</w:t>
      </w:r>
      <w:r>
        <w:rPr>
          <w:rFonts w:ascii="Times New Roman" w:hAnsi="Times New Roman" w:cs="Times New Roman"/>
          <w:sz w:val="24"/>
          <w:u w:val="single"/>
        </w:rPr>
        <w:t xml:space="preserve">     </w:t>
      </w:r>
      <w:r>
        <w:rPr>
          <w:rFonts w:ascii="Times New Roman" w:hAnsi="Times New Roman" w:cs="Times New Roman"/>
          <w:sz w:val="24"/>
        </w:rPr>
        <w:t xml:space="preserve"> 年龄：</w:t>
      </w:r>
      <w:r>
        <w:rPr>
          <w:rFonts w:ascii="Times New Roman" w:hAnsi="Times New Roman" w:cs="Times New Roman"/>
          <w:sz w:val="24"/>
          <w:u w:val="single"/>
        </w:rPr>
        <w:t xml:space="preserve">        </w:t>
      </w:r>
      <w:r>
        <w:rPr>
          <w:rFonts w:ascii="Times New Roman" w:hAnsi="Times New Roman" w:cs="Times New Roman"/>
          <w:sz w:val="24"/>
        </w:rPr>
        <w:t>职务：</w:t>
      </w:r>
      <w:r>
        <w:rPr>
          <w:rFonts w:ascii="Times New Roman" w:hAnsi="Times New Roman" w:cs="Times New Roman"/>
          <w:sz w:val="24"/>
          <w:u w:val="single"/>
        </w:rPr>
        <w:t xml:space="preserve">        </w:t>
      </w:r>
    </w:p>
    <w:p>
      <w:pPr>
        <w:spacing w:line="440" w:lineRule="exact"/>
        <w:rPr>
          <w:rFonts w:ascii="Times New Roman" w:hAnsi="Times New Roman" w:cs="Times New Roman"/>
          <w:sz w:val="24"/>
        </w:rPr>
      </w:pPr>
      <w:r>
        <w:rPr>
          <w:rFonts w:ascii="Times New Roman" w:hAnsi="Times New Roman" w:cs="Times New Roman"/>
          <w:sz w:val="24"/>
        </w:rPr>
        <w:t>系</w:t>
      </w:r>
      <w:r>
        <w:rPr>
          <w:rFonts w:ascii="Times New Roman" w:hAnsi="Times New Roman" w:cs="Times New Roman"/>
          <w:sz w:val="24"/>
          <w:u w:val="single"/>
        </w:rPr>
        <w:t xml:space="preserve">                             </w:t>
      </w:r>
      <w:r>
        <w:rPr>
          <w:rFonts w:ascii="Times New Roman" w:hAnsi="Times New Roman" w:cs="Times New Roman"/>
          <w:sz w:val="24"/>
        </w:rPr>
        <w:t xml:space="preserve"> (供应商名称)的法定代表人。</w:t>
      </w:r>
    </w:p>
    <w:p>
      <w:pPr>
        <w:spacing w:line="440" w:lineRule="exact"/>
        <w:ind w:firstLine="480" w:firstLineChars="200"/>
        <w:rPr>
          <w:rFonts w:ascii="Times New Roman" w:hAnsi="Times New Roman" w:cs="Times New Roman"/>
          <w:b/>
          <w:bCs/>
          <w:sz w:val="24"/>
        </w:rPr>
      </w:pPr>
      <w:r>
        <w:rPr>
          <w:rFonts w:ascii="Times New Roman" w:hAnsi="Times New Roman" w:cs="Times New Roman"/>
          <w:b/>
          <w:bCs/>
          <w:sz w:val="24"/>
        </w:rPr>
        <w:t>附：法定代表人</w:t>
      </w:r>
      <w:r>
        <w:rPr>
          <w:rFonts w:hint="eastAsia" w:ascii="Times New Roman" w:hAnsi="Times New Roman" w:cs="Times New Roman"/>
          <w:b/>
          <w:bCs/>
          <w:sz w:val="24"/>
        </w:rPr>
        <w:t>身份证正反面复印件</w:t>
      </w:r>
    </w:p>
    <w:p>
      <w:pPr>
        <w:spacing w:line="440" w:lineRule="exact"/>
        <w:ind w:firstLine="480" w:firstLineChars="200"/>
        <w:rPr>
          <w:rFonts w:ascii="Times New Roman" w:hAnsi="Times New Roman" w:cs="Times New Roman"/>
          <w:sz w:val="24"/>
        </w:rPr>
      </w:pPr>
    </w:p>
    <w:p>
      <w:pPr>
        <w:spacing w:line="440" w:lineRule="exact"/>
        <w:ind w:firstLine="480" w:firstLineChars="200"/>
        <w:rPr>
          <w:rFonts w:ascii="Times New Roman" w:hAnsi="Times New Roman" w:cs="Times New Roman"/>
          <w:sz w:val="24"/>
        </w:rPr>
      </w:pPr>
      <w:r>
        <w:rPr>
          <w:rFonts w:ascii="Times New Roman" w:hAnsi="Times New Roman" w:cs="Times New Roman"/>
          <w:sz w:val="24"/>
        </w:rPr>
        <w:t>特此证明。</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 xml:space="preserve">                          供应商：</w:t>
      </w:r>
      <w:r>
        <w:rPr>
          <w:rFonts w:ascii="Times New Roman" w:hAnsi="Times New Roman" w:cs="Times New Roman"/>
          <w:sz w:val="24"/>
          <w:u w:val="single"/>
        </w:rPr>
        <w:t xml:space="preserve">                 </w:t>
      </w:r>
      <w:r>
        <w:rPr>
          <w:rFonts w:ascii="Times New Roman" w:hAnsi="Times New Roman" w:cs="Times New Roman"/>
          <w:sz w:val="24"/>
        </w:rPr>
        <w:t>(盖单位章)</w:t>
      </w:r>
    </w:p>
    <w:p>
      <w:pPr>
        <w:spacing w:line="440" w:lineRule="exac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 xml:space="preserve"> 日           </w:t>
      </w:r>
    </w:p>
    <w:p>
      <w:pPr>
        <w:topLinePunct/>
        <w:spacing w:line="440" w:lineRule="exact"/>
        <w:rPr>
          <w:rFonts w:ascii="Times New Roman" w:hAnsi="Times New Roman" w:eastAsia="黑体" w:cs="Times New Roman"/>
          <w:sz w:val="24"/>
        </w:rPr>
      </w:pPr>
    </w:p>
    <w:p>
      <w:pPr>
        <w:topLinePunct/>
        <w:spacing w:line="440" w:lineRule="exact"/>
        <w:rPr>
          <w:rFonts w:ascii="Times New Roman" w:hAnsi="Times New Roman" w:eastAsia="黑体" w:cs="Times New Roman"/>
          <w:sz w:val="24"/>
        </w:rPr>
      </w:pPr>
    </w:p>
    <w:p>
      <w:pPr>
        <w:topLinePunct/>
        <w:spacing w:line="440" w:lineRule="exact"/>
        <w:rPr>
          <w:rFonts w:ascii="Times New Roman" w:hAnsi="Times New Roman" w:eastAsia="黑体" w:cs="Times New Roman"/>
          <w:sz w:val="24"/>
        </w:rPr>
      </w:pPr>
    </w:p>
    <w:p>
      <w:pPr>
        <w:topLinePunct/>
        <w:spacing w:line="440" w:lineRule="exact"/>
        <w:rPr>
          <w:rFonts w:ascii="Times New Roman" w:hAnsi="Times New Roman" w:eastAsia="黑体" w:cs="Times New Roman"/>
          <w:sz w:val="24"/>
        </w:rPr>
      </w:pPr>
    </w:p>
    <w:p>
      <w:pPr>
        <w:topLinePunct/>
        <w:spacing w:line="440" w:lineRule="exact"/>
        <w:rPr>
          <w:rFonts w:ascii="Times New Roman" w:hAnsi="Times New Roman" w:eastAsia="黑体" w:cs="Times New Roman"/>
          <w:sz w:val="24"/>
        </w:rPr>
      </w:pPr>
    </w:p>
    <w:p>
      <w:pPr>
        <w:topLinePunct/>
        <w:spacing w:line="440" w:lineRule="exact"/>
        <w:ind w:left="315" w:hanging="315" w:hangingChars="150"/>
        <w:rPr>
          <w:rFonts w:ascii="Times New Roman" w:hAnsi="Times New Roman" w:eastAsia="黑体" w:cs="Times New Roman"/>
          <w:szCs w:val="21"/>
        </w:rPr>
      </w:pPr>
    </w:p>
    <w:p>
      <w:pPr>
        <w:topLinePunct/>
        <w:spacing w:line="440" w:lineRule="exact"/>
        <w:ind w:left="315" w:hanging="315" w:hangingChars="150"/>
        <w:rPr>
          <w:rFonts w:ascii="Times New Roman" w:hAnsi="Times New Roman" w:eastAsia="黑体" w:cs="Times New Roman"/>
          <w:bCs/>
          <w:szCs w:val="21"/>
        </w:rPr>
      </w:pPr>
    </w:p>
    <w:p>
      <w:pPr>
        <w:spacing w:line="440" w:lineRule="exact"/>
        <w:jc w:val="center"/>
        <w:rPr>
          <w:rFonts w:hint="eastAsia" w:ascii="Times New Roman" w:hAnsi="Times New Roman" w:eastAsia="黑体" w:cs="Times New Roman"/>
          <w:sz w:val="28"/>
          <w:szCs w:val="28"/>
          <w:lang w:eastAsia="zh-CN"/>
        </w:rPr>
      </w:pPr>
      <w:r>
        <w:rPr>
          <w:rFonts w:ascii="Times New Roman" w:hAnsi="Times New Roman" w:eastAsia="黑体" w:cs="Times New Roman"/>
          <w:sz w:val="24"/>
        </w:rPr>
        <w:br w:type="page"/>
      </w:r>
      <w:bookmarkStart w:id="181" w:name="_Toc12035_WPSOffice_Level2"/>
      <w:bookmarkStart w:id="182" w:name="_Toc19768_WPSOffice_Level2"/>
      <w:r>
        <w:rPr>
          <w:rFonts w:hint="eastAsia" w:ascii="Times New Roman" w:hAnsi="Times New Roman" w:eastAsia="黑体" w:cs="Times New Roman"/>
          <w:bCs/>
          <w:sz w:val="28"/>
          <w:szCs w:val="28"/>
          <w:lang w:val="en-US" w:eastAsia="zh-CN"/>
        </w:rPr>
        <w:t>2</w:t>
      </w:r>
      <w:r>
        <w:rPr>
          <w:rFonts w:ascii="Times New Roman" w:hAnsi="Times New Roman" w:eastAsia="黑体" w:cs="Times New Roman"/>
          <w:bCs/>
          <w:sz w:val="28"/>
          <w:szCs w:val="28"/>
        </w:rPr>
        <w:t xml:space="preserve">-2 </w:t>
      </w:r>
      <w:r>
        <w:rPr>
          <w:rFonts w:ascii="Times New Roman" w:hAnsi="Times New Roman" w:eastAsia="黑体" w:cs="Times New Roman"/>
          <w:sz w:val="28"/>
          <w:szCs w:val="28"/>
        </w:rPr>
        <w:t>授权委托书</w:t>
      </w:r>
      <w:bookmarkEnd w:id="181"/>
      <w:bookmarkEnd w:id="182"/>
    </w:p>
    <w:p>
      <w:pPr>
        <w:spacing w:line="440" w:lineRule="exact"/>
        <w:rPr>
          <w:rFonts w:ascii="Times New Roman" w:hAnsi="Times New Roman" w:eastAsia="黑体" w:cs="Times New Roman"/>
          <w:sz w:val="24"/>
        </w:rPr>
      </w:pPr>
    </w:p>
    <w:p>
      <w:pPr>
        <w:topLinePunct/>
        <w:spacing w:line="440" w:lineRule="exact"/>
        <w:ind w:firstLine="480" w:firstLineChars="200"/>
        <w:rPr>
          <w:rFonts w:ascii="Times New Roman" w:hAnsi="Times New Roman" w:cs="Times New Roman"/>
          <w:sz w:val="24"/>
        </w:rPr>
      </w:pPr>
      <w:r>
        <w:rPr>
          <w:rFonts w:ascii="Times New Roman" w:hAnsi="Times New Roman" w:cs="Times New Roman"/>
          <w:sz w:val="24"/>
        </w:rPr>
        <w:t>本人</w:t>
      </w:r>
      <w:r>
        <w:rPr>
          <w:rFonts w:ascii="Times New Roman" w:hAnsi="Times New Roman" w:cs="Times New Roman"/>
          <w:sz w:val="24"/>
          <w:u w:val="single"/>
        </w:rPr>
        <w:t xml:space="preserve">             </w:t>
      </w:r>
      <w:r>
        <w:rPr>
          <w:rFonts w:ascii="Times New Roman" w:hAnsi="Times New Roman" w:cs="Times New Roman"/>
          <w:sz w:val="24"/>
        </w:rPr>
        <w:t>(姓名)系</w:t>
      </w:r>
      <w:r>
        <w:rPr>
          <w:rFonts w:ascii="Times New Roman" w:hAnsi="Times New Roman" w:cs="Times New Roman"/>
          <w:sz w:val="24"/>
          <w:u w:val="single"/>
        </w:rPr>
        <w:t xml:space="preserve">          </w:t>
      </w:r>
      <w:r>
        <w:rPr>
          <w:rFonts w:ascii="Times New Roman" w:hAnsi="Times New Roman" w:cs="Times New Roman"/>
          <w:sz w:val="24"/>
        </w:rPr>
        <w:t>(供应商名称)的法定代表人，现委托</w:t>
      </w:r>
      <w:r>
        <w:rPr>
          <w:rFonts w:ascii="Times New Roman" w:hAnsi="Times New Roman" w:cs="Times New Roman"/>
          <w:sz w:val="24"/>
          <w:u w:val="single"/>
        </w:rPr>
        <w:t xml:space="preserve">        </w:t>
      </w:r>
      <w:r>
        <w:rPr>
          <w:rFonts w:ascii="Times New Roman" w:hAnsi="Times New Roman" w:cs="Times New Roman"/>
          <w:sz w:val="24"/>
        </w:rPr>
        <w:t>(姓名)为我方代理人。代理人根据授权，以我方名义签署、澄清、说明、补正、递交、撤回、修改</w:t>
      </w:r>
      <w:r>
        <w:rPr>
          <w:rFonts w:ascii="Times New Roman" w:hAnsi="Times New Roman" w:cs="Times New Roman"/>
          <w:sz w:val="24"/>
          <w:u w:val="single"/>
        </w:rPr>
        <w:t xml:space="preserve">                     </w:t>
      </w:r>
      <w:r>
        <w:rPr>
          <w:rFonts w:ascii="Times New Roman" w:hAnsi="Times New Roman" w:cs="Times New Roman"/>
          <w:sz w:val="24"/>
        </w:rPr>
        <w:t>(项目名称)</w:t>
      </w:r>
      <w:r>
        <w:rPr>
          <w:rFonts w:ascii="Times New Roman" w:hAnsi="Times New Roman" w:cs="Times New Roman"/>
          <w:sz w:val="24"/>
          <w:u w:val="single"/>
        </w:rPr>
        <w:t xml:space="preserve">     </w:t>
      </w:r>
      <w:r>
        <w:rPr>
          <w:rFonts w:ascii="Times New Roman" w:hAnsi="Times New Roman" w:cs="Times New Roman"/>
          <w:sz w:val="24"/>
        </w:rPr>
        <w:t>合同包响应文件、签订合同和处理有关事宜，其法律后果由我方承担。</w:t>
      </w:r>
    </w:p>
    <w:p>
      <w:pPr>
        <w:spacing w:line="440" w:lineRule="exact"/>
        <w:rPr>
          <w:rFonts w:ascii="Times New Roman" w:hAnsi="Times New Roman" w:cs="Times New Roman"/>
          <w:sz w:val="24"/>
        </w:rPr>
      </w:pPr>
      <w:r>
        <w:rPr>
          <w:rFonts w:ascii="Times New Roman" w:hAnsi="Times New Roman" w:cs="Times New Roman"/>
          <w:sz w:val="24"/>
        </w:rPr>
        <w:t xml:space="preserve">    委托期限：</w:t>
      </w:r>
      <w:r>
        <w:rPr>
          <w:rFonts w:ascii="Times New Roman" w:hAnsi="Times New Roman" w:cs="Times New Roman"/>
          <w:sz w:val="24"/>
          <w:u w:val="single"/>
        </w:rPr>
        <w:t>自授权委托之日起至签订合同之日止</w:t>
      </w:r>
      <w:r>
        <w:rPr>
          <w:rFonts w:ascii="Times New Roman" w:hAnsi="Times New Roman" w:cs="Times New Roman"/>
          <w:sz w:val="24"/>
        </w:rPr>
        <w:t>。</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代理人无转委托权。</w:t>
      </w:r>
    </w:p>
    <w:p>
      <w:pPr>
        <w:spacing w:line="440" w:lineRule="exact"/>
        <w:ind w:firstLine="480" w:firstLineChars="200"/>
        <w:rPr>
          <w:rFonts w:ascii="Times New Roman" w:hAnsi="Times New Roman" w:cs="Times New Roman"/>
          <w:b/>
          <w:bCs/>
          <w:sz w:val="24"/>
        </w:rPr>
      </w:pPr>
      <w:r>
        <w:rPr>
          <w:rFonts w:ascii="Times New Roman" w:hAnsi="Times New Roman" w:cs="Times New Roman"/>
          <w:sz w:val="24"/>
        </w:rPr>
        <w:t>附：</w:t>
      </w:r>
      <w:r>
        <w:rPr>
          <w:rFonts w:ascii="Times New Roman" w:hAnsi="Times New Roman" w:cs="Times New Roman"/>
          <w:b/>
          <w:bCs/>
          <w:sz w:val="24"/>
        </w:rPr>
        <w:t>法定代表人身份证明</w:t>
      </w:r>
      <w:r>
        <w:rPr>
          <w:rFonts w:hint="eastAsia" w:ascii="Times New Roman" w:hAnsi="Times New Roman" w:cs="Times New Roman"/>
          <w:b/>
          <w:bCs/>
          <w:sz w:val="24"/>
        </w:rPr>
        <w:t>、委托代理人的身份证正反面复印件</w:t>
      </w:r>
    </w:p>
    <w:p>
      <w:pPr>
        <w:spacing w:line="440" w:lineRule="exact"/>
        <w:ind w:firstLine="480" w:firstLineChars="200"/>
        <w:rPr>
          <w:rFonts w:ascii="Times New Roman" w:hAnsi="Times New Roman" w:cs="Times New Roman"/>
          <w:sz w:val="24"/>
        </w:rPr>
      </w:pP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供应商：</w:t>
      </w:r>
      <w:r>
        <w:rPr>
          <w:rFonts w:ascii="Times New Roman" w:hAnsi="Times New Roman" w:cs="Times New Roman"/>
          <w:sz w:val="24"/>
          <w:u w:val="single"/>
        </w:rPr>
        <w:t xml:space="preserve">                               </w:t>
      </w:r>
      <w:r>
        <w:rPr>
          <w:rFonts w:ascii="Times New Roman" w:hAnsi="Times New Roman" w:cs="Times New Roman"/>
          <w:sz w:val="24"/>
        </w:rPr>
        <w:t>(盖单位章)</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法定代表人：</w:t>
      </w:r>
      <w:r>
        <w:rPr>
          <w:rFonts w:ascii="Times New Roman" w:hAnsi="Times New Roman" w:cs="Times New Roman"/>
          <w:sz w:val="24"/>
          <w:u w:val="single"/>
        </w:rPr>
        <w:t xml:space="preserve">                               </w:t>
      </w:r>
      <w:r>
        <w:rPr>
          <w:rFonts w:ascii="Times New Roman" w:hAnsi="Times New Roman" w:cs="Times New Roman"/>
          <w:sz w:val="24"/>
        </w:rPr>
        <w:t>(</w:t>
      </w:r>
      <w:r>
        <w:rPr>
          <w:rFonts w:hint="eastAsia" w:ascii="Times New Roman" w:hAnsi="Times New Roman" w:cs="Times New Roman"/>
          <w:sz w:val="24"/>
        </w:rPr>
        <w:t>签名</w:t>
      </w:r>
      <w:r>
        <w:rPr>
          <w:rFonts w:hint="eastAsia" w:ascii="Times New Roman" w:hAnsi="Times New Roman" w:cs="Times New Roman"/>
          <w:sz w:val="24"/>
          <w:lang w:eastAsia="zh-CN"/>
        </w:rPr>
        <w:t>或法人章</w:t>
      </w:r>
      <w:r>
        <w:rPr>
          <w:rFonts w:ascii="Times New Roman" w:hAnsi="Times New Roman" w:cs="Times New Roman"/>
          <w:sz w:val="24"/>
        </w:rPr>
        <w:t>)</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身份证号码：</w:t>
      </w:r>
      <w:r>
        <w:rPr>
          <w:rFonts w:ascii="Times New Roman" w:hAnsi="Times New Roman" w:cs="Times New Roman"/>
          <w:sz w:val="24"/>
          <w:u w:val="single"/>
        </w:rPr>
        <w:t xml:space="preserve">                                    </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委托代理人：</w:t>
      </w:r>
      <w:r>
        <w:rPr>
          <w:rFonts w:ascii="Times New Roman" w:hAnsi="Times New Roman" w:cs="Times New Roman"/>
          <w:sz w:val="24"/>
          <w:u w:val="single"/>
        </w:rPr>
        <w:t xml:space="preserve">                               </w:t>
      </w:r>
      <w:r>
        <w:rPr>
          <w:rFonts w:ascii="Times New Roman" w:hAnsi="Times New Roman" w:cs="Times New Roman"/>
          <w:sz w:val="24"/>
        </w:rPr>
        <w:t>(</w:t>
      </w:r>
      <w:r>
        <w:rPr>
          <w:rFonts w:hint="eastAsia" w:ascii="Times New Roman" w:hAnsi="Times New Roman" w:cs="Times New Roman"/>
          <w:sz w:val="24"/>
        </w:rPr>
        <w:t>签名</w:t>
      </w:r>
      <w:r>
        <w:rPr>
          <w:rFonts w:ascii="Times New Roman" w:hAnsi="Times New Roman" w:cs="Times New Roman"/>
          <w:sz w:val="24"/>
        </w:rPr>
        <w:t>)</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身份证号码：</w:t>
      </w:r>
      <w:r>
        <w:rPr>
          <w:rFonts w:ascii="Times New Roman" w:hAnsi="Times New Roman" w:cs="Times New Roman"/>
          <w:sz w:val="24"/>
          <w:u w:val="single"/>
        </w:rPr>
        <w:t xml:space="preserve">                                    </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p>
    <w:p>
      <w:pPr>
        <w:spacing w:line="440" w:lineRule="exact"/>
        <w:ind w:firstLine="1800" w:firstLineChars="750"/>
        <w:rPr>
          <w:rFonts w:ascii="Times New Roman" w:hAnsi="Times New Roman" w:eastAsia="黑体" w:cs="Times New Roman"/>
          <w:sz w:val="24"/>
        </w:rPr>
      </w:pPr>
      <w:r>
        <w:rPr>
          <w:rFonts w:ascii="Times New Roman" w:hAnsi="Times New Roman" w:cs="Times New Roman"/>
          <w:sz w:val="24"/>
          <w:u w:val="single"/>
        </w:rPr>
        <w:t xml:space="preserve">       </w:t>
      </w:r>
      <w:r>
        <w:rPr>
          <w:rFonts w:ascii="Times New Roman" w:hAnsi="Times New Roman" w:cs="Times New Roman"/>
          <w:sz w:val="24"/>
        </w:rPr>
        <w:t xml:space="preserve">年 </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pPr>
        <w:spacing w:line="440" w:lineRule="exact"/>
        <w:rPr>
          <w:rFonts w:ascii="Times New Roman" w:hAnsi="Times New Roman" w:eastAsia="黑体" w:cs="Times New Roman"/>
          <w:sz w:val="24"/>
        </w:rPr>
      </w:pPr>
      <w:r>
        <w:rPr>
          <w:rFonts w:ascii="Times New Roman" w:hAnsi="Times New Roman" w:eastAsia="黑体" w:cs="Times New Roman"/>
          <w:sz w:val="24"/>
        </w:rPr>
        <w:t xml:space="preserve"> </w:t>
      </w:r>
    </w:p>
    <w:p>
      <w:pPr>
        <w:spacing w:line="440" w:lineRule="exact"/>
        <w:jc w:val="both"/>
        <w:rPr>
          <w:rFonts w:ascii="Times New Roman" w:hAnsi="Times New Roman" w:eastAsia="黑体" w:cs="Times New Roman"/>
          <w:sz w:val="24"/>
        </w:rPr>
      </w:pPr>
    </w:p>
    <w:p>
      <w:pPr>
        <w:spacing w:line="440" w:lineRule="exact"/>
        <w:jc w:val="both"/>
        <w:rPr>
          <w:rFonts w:ascii="Times New Roman" w:hAnsi="Times New Roman" w:eastAsia="黑体" w:cs="Times New Roman"/>
          <w:sz w:val="24"/>
        </w:rPr>
      </w:pPr>
    </w:p>
    <w:p>
      <w:pPr>
        <w:spacing w:line="440" w:lineRule="exact"/>
        <w:jc w:val="both"/>
        <w:rPr>
          <w:rFonts w:hint="eastAsia" w:ascii="Times New Roman" w:hAnsi="Times New Roman" w:eastAsia="黑体" w:cs="Times New Roman"/>
          <w:sz w:val="24"/>
        </w:rPr>
      </w:pPr>
      <w:r>
        <w:rPr>
          <w:rFonts w:hint="eastAsia" w:ascii="Times New Roman" w:hAnsi="Times New Roman" w:eastAsia="黑体" w:cs="Times New Roman"/>
          <w:sz w:val="24"/>
        </w:rPr>
        <w:t>注：</w:t>
      </w:r>
    </w:p>
    <w:p>
      <w:pPr>
        <w:spacing w:line="440" w:lineRule="exact"/>
        <w:jc w:val="both"/>
        <w:rPr>
          <w:rFonts w:ascii="Times New Roman" w:hAnsi="Times New Roman" w:eastAsia="黑体" w:cs="Times New Roman"/>
          <w:sz w:val="24"/>
        </w:rPr>
      </w:pPr>
      <w:r>
        <w:rPr>
          <w:rFonts w:hint="eastAsia" w:ascii="Times New Roman" w:hAnsi="Times New Roman" w:eastAsia="黑体" w:cs="Times New Roman"/>
          <w:sz w:val="24"/>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r>
        <w:rPr>
          <w:rFonts w:ascii="Times New Roman" w:hAnsi="Times New Roman" w:eastAsia="黑体" w:cs="Times New Roman"/>
          <w:sz w:val="24"/>
        </w:rPr>
        <w:br w:type="page"/>
      </w:r>
    </w:p>
    <w:p>
      <w:pPr>
        <w:spacing w:line="440" w:lineRule="exact"/>
        <w:rPr>
          <w:rFonts w:ascii="Times New Roman" w:hAnsi="Times New Roman" w:eastAsia="黑体" w:cs="Times New Roman"/>
          <w:sz w:val="24"/>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topLinePunct/>
        <w:spacing w:line="440" w:lineRule="exact"/>
        <w:jc w:val="center"/>
        <w:outlineLvl w:val="0"/>
        <w:rPr>
          <w:rFonts w:ascii="Times New Roman" w:hAnsi="Times New Roman" w:eastAsia="黑体" w:cs="Times New Roman"/>
          <w:sz w:val="28"/>
          <w:szCs w:val="28"/>
        </w:rPr>
      </w:pPr>
      <w:bookmarkStart w:id="183" w:name="_Toc31445_WPSOffice_Level1"/>
      <w:bookmarkStart w:id="184" w:name="_Toc8790"/>
      <w:bookmarkStart w:id="185" w:name="_Toc10436_WPSOffice_Level1"/>
      <w:bookmarkStart w:id="186" w:name="_Toc23545_WPSOffice_Level1"/>
      <w:bookmarkStart w:id="187" w:name="_Toc27812_WPSOffice_Level1"/>
      <w:bookmarkStart w:id="188" w:name="_Toc7738_WPSOffice_Level1"/>
      <w:bookmarkStart w:id="189" w:name="_Toc23012"/>
      <w:bookmarkStart w:id="190" w:name="_Toc25920_WPSOffice_Level1"/>
      <w:bookmarkStart w:id="191" w:name="_Toc22815_WPSOffice_Level1"/>
      <w:bookmarkStart w:id="192" w:name="_Toc2376"/>
      <w:r>
        <w:rPr>
          <w:rFonts w:hint="eastAsia" w:ascii="Times New Roman" w:hAnsi="Times New Roman" w:eastAsia="黑体" w:cs="Times New Roman"/>
          <w:sz w:val="28"/>
          <w:szCs w:val="28"/>
          <w:lang w:val="en-US" w:eastAsia="zh-CN"/>
        </w:rPr>
        <w:t>三</w:t>
      </w:r>
      <w:r>
        <w:rPr>
          <w:rFonts w:ascii="Times New Roman" w:hAnsi="Times New Roman" w:eastAsia="黑体" w:cs="Times New Roman"/>
          <w:sz w:val="28"/>
          <w:szCs w:val="28"/>
        </w:rPr>
        <w:t>、</w:t>
      </w:r>
      <w:bookmarkStart w:id="193" w:name="_Toc2807_WPSOffice_Level2"/>
      <w:bookmarkStart w:id="194" w:name="_Toc27600_WPSOffice_Level2"/>
      <w:r>
        <w:rPr>
          <w:rFonts w:ascii="Times New Roman" w:hAnsi="Times New Roman" w:eastAsia="黑体" w:cs="Times New Roman"/>
          <w:sz w:val="28"/>
          <w:szCs w:val="28"/>
        </w:rPr>
        <w:t>供应商基本情况</w:t>
      </w:r>
      <w:bookmarkEnd w:id="183"/>
      <w:bookmarkEnd w:id="184"/>
      <w:bookmarkEnd w:id="185"/>
      <w:bookmarkEnd w:id="186"/>
      <w:bookmarkEnd w:id="187"/>
      <w:bookmarkEnd w:id="188"/>
      <w:bookmarkEnd w:id="189"/>
      <w:bookmarkEnd w:id="190"/>
      <w:bookmarkEnd w:id="191"/>
      <w:bookmarkEnd w:id="192"/>
      <w:bookmarkEnd w:id="193"/>
      <w:bookmarkEnd w:id="194"/>
    </w:p>
    <w:p>
      <w:pPr>
        <w:topLinePunct/>
        <w:spacing w:line="440" w:lineRule="exact"/>
        <w:jc w:val="center"/>
        <w:rPr>
          <w:rFonts w:ascii="Times New Roman" w:hAnsi="Times New Roman" w:cs="Times New Roman"/>
          <w:sz w:val="23"/>
          <w:szCs w:val="23"/>
        </w:rPr>
      </w:pPr>
    </w:p>
    <w:tbl>
      <w:tblPr>
        <w:tblStyle w:val="26"/>
        <w:tblW w:w="9525" w:type="dxa"/>
        <w:tblInd w:w="12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2"/>
        <w:gridCol w:w="1220"/>
        <w:gridCol w:w="1601"/>
        <w:gridCol w:w="2069"/>
        <w:gridCol w:w="24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供应商名称</w:t>
            </w:r>
          </w:p>
        </w:tc>
        <w:tc>
          <w:tcPr>
            <w:tcW w:w="7293"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注册地址</w:t>
            </w:r>
          </w:p>
        </w:tc>
        <w:tc>
          <w:tcPr>
            <w:tcW w:w="282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2069"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电 话</w:t>
            </w:r>
          </w:p>
        </w:tc>
        <w:tc>
          <w:tcPr>
            <w:tcW w:w="240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联系方式</w:t>
            </w:r>
          </w:p>
        </w:tc>
        <w:tc>
          <w:tcPr>
            <w:tcW w:w="12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联系人</w:t>
            </w:r>
          </w:p>
        </w:tc>
        <w:tc>
          <w:tcPr>
            <w:tcW w:w="160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2069"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电</w:t>
            </w:r>
            <w:r>
              <w:rPr>
                <w:rFonts w:hint="eastAsia" w:ascii="Times New Roman" w:hAnsi="Times New Roman" w:cs="Times New Roman"/>
                <w:szCs w:val="21"/>
              </w:rPr>
              <w:t xml:space="preserve"> </w:t>
            </w:r>
            <w:r>
              <w:rPr>
                <w:rFonts w:ascii="Times New Roman" w:hAnsi="Times New Roman" w:cs="Times New Roman"/>
                <w:szCs w:val="21"/>
              </w:rPr>
              <w:t>话</w:t>
            </w:r>
          </w:p>
        </w:tc>
        <w:tc>
          <w:tcPr>
            <w:tcW w:w="240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职  务</w:t>
            </w:r>
          </w:p>
        </w:tc>
        <w:tc>
          <w:tcPr>
            <w:tcW w:w="160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2069"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电子</w:t>
            </w:r>
            <w:r>
              <w:rPr>
                <w:rFonts w:hint="eastAsia" w:ascii="Times New Roman" w:hAnsi="Times New Roman" w:cs="Times New Roman"/>
                <w:szCs w:val="21"/>
              </w:rPr>
              <w:t>邮箱</w:t>
            </w:r>
          </w:p>
        </w:tc>
        <w:tc>
          <w:tcPr>
            <w:tcW w:w="240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法定代表人</w:t>
            </w:r>
          </w:p>
        </w:tc>
        <w:tc>
          <w:tcPr>
            <w:tcW w:w="12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160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2069"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240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企业资质等级</w:t>
            </w:r>
          </w:p>
        </w:tc>
        <w:tc>
          <w:tcPr>
            <w:tcW w:w="7293"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rPr>
                <w:rFonts w:ascii="Times New Roman" w:hAnsi="Times New Roman" w:cs="Times New Roman"/>
                <w:szCs w:val="21"/>
              </w:rPr>
            </w:pPr>
            <w:r>
              <w:rPr>
                <w:rFonts w:hint="eastAsia" w:ascii="宋体" w:hAnsi="宋体" w:eastAsia="宋体" w:cs="宋体"/>
                <w:color w:val="000000"/>
                <w:kern w:val="0"/>
                <w:sz w:val="20"/>
                <w:szCs w:val="20"/>
                <w:lang w:val="en-US" w:eastAsia="zh-CN" w:bidi="ar"/>
              </w:rPr>
              <w:t>基本账户开户银行</w:t>
            </w:r>
          </w:p>
        </w:tc>
        <w:tc>
          <w:tcPr>
            <w:tcW w:w="7293"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rPr>
                <w:rFonts w:ascii="Times New Roman" w:hAnsi="Times New Roman" w:cs="Times New Roman"/>
                <w:szCs w:val="21"/>
              </w:rPr>
            </w:pPr>
            <w:r>
              <w:rPr>
                <w:rFonts w:hint="eastAsia" w:ascii="宋体" w:hAnsi="宋体" w:eastAsia="宋体" w:cs="宋体"/>
                <w:color w:val="000000"/>
                <w:kern w:val="0"/>
                <w:sz w:val="20"/>
                <w:szCs w:val="20"/>
                <w:lang w:val="en-US" w:eastAsia="zh-CN" w:bidi="ar"/>
              </w:rPr>
              <w:t>基本账户银行账号</w:t>
            </w:r>
          </w:p>
        </w:tc>
        <w:tc>
          <w:tcPr>
            <w:tcW w:w="7293"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223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资产构成情况及投资参股的关联企业情况</w:t>
            </w:r>
          </w:p>
        </w:tc>
        <w:tc>
          <w:tcPr>
            <w:tcW w:w="7293"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rPr>
                <w:rFonts w:ascii="Times New Roman" w:hAnsi="Times New Roman" w:cs="Times New Roman"/>
                <w:szCs w:val="21"/>
              </w:rPr>
            </w:pPr>
          </w:p>
          <w:p>
            <w:pPr>
              <w:topLinePunct/>
              <w:spacing w:line="440" w:lineRule="exact"/>
              <w:jc w:val="center"/>
              <w:rPr>
                <w:rFonts w:ascii="Times New Roman" w:hAnsi="Times New Roman" w:cs="Times New Roman"/>
                <w:szCs w:val="21"/>
              </w:rPr>
            </w:pPr>
          </w:p>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223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备注</w:t>
            </w:r>
          </w:p>
        </w:tc>
        <w:tc>
          <w:tcPr>
            <w:tcW w:w="7293"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bl>
    <w:p>
      <w:pPr>
        <w:widowControl/>
        <w:autoSpaceDE w:val="0"/>
        <w:autoSpaceDN w:val="0"/>
        <w:spacing w:line="360" w:lineRule="atLeast"/>
        <w:ind w:left="180"/>
        <w:textAlignment w:val="bottom"/>
        <w:rPr>
          <w:rFonts w:ascii="Times New Roman" w:hAnsi="Times New Roman" w:cs="Times New Roman"/>
          <w:sz w:val="20"/>
          <w:szCs w:val="20"/>
        </w:rPr>
      </w:pPr>
      <w:r>
        <w:rPr>
          <w:rFonts w:ascii="Times New Roman" w:hAnsi="Times New Roman" w:eastAsia="黑体" w:cs="Times New Roman"/>
          <w:szCs w:val="21"/>
        </w:rPr>
        <w:t>注：</w:t>
      </w:r>
    </w:p>
    <w:p>
      <w:pPr>
        <w:widowControl/>
        <w:autoSpaceDE w:val="0"/>
        <w:autoSpaceDN w:val="0"/>
        <w:spacing w:line="360" w:lineRule="atLeast"/>
        <w:ind w:left="420" w:leftChars="200"/>
        <w:textAlignment w:val="bottom"/>
        <w:rPr>
          <w:rFonts w:ascii="Times New Roman" w:hAnsi="Times New Roman" w:eastAsia="黑体" w:cs="Times New Roman"/>
          <w:szCs w:val="21"/>
        </w:rPr>
      </w:pPr>
      <w:r>
        <w:rPr>
          <w:rFonts w:ascii="Times New Roman" w:hAnsi="Times New Roman" w:eastAsia="黑体" w:cs="Times New Roman"/>
          <w:szCs w:val="21"/>
        </w:rPr>
        <w:t>在本表后应附企业法人营业执照、资质证书</w:t>
      </w:r>
      <w:r>
        <w:rPr>
          <w:rFonts w:hint="eastAsia" w:ascii="Times New Roman" w:hAnsi="Times New Roman" w:eastAsia="黑体" w:cs="Times New Roman"/>
          <w:szCs w:val="21"/>
        </w:rPr>
        <w:t>（如有）、授权代理证明材料（如有）</w:t>
      </w:r>
      <w:r>
        <w:rPr>
          <w:rFonts w:ascii="Times New Roman" w:hAnsi="Times New Roman" w:eastAsia="黑体" w:cs="Times New Roman"/>
          <w:szCs w:val="21"/>
        </w:rPr>
        <w:t>及资格审查要求的其他证件复印件。</w:t>
      </w:r>
    </w:p>
    <w:p>
      <w:pPr>
        <w:widowControl/>
        <w:autoSpaceDE w:val="0"/>
        <w:autoSpaceDN w:val="0"/>
        <w:spacing w:line="360" w:lineRule="atLeast"/>
        <w:ind w:left="420" w:leftChars="200"/>
        <w:textAlignment w:val="bottom"/>
        <w:rPr>
          <w:rFonts w:ascii="Times New Roman" w:hAnsi="Times New Roman" w:eastAsia="黑体" w:cs="Times New Roman"/>
          <w:szCs w:val="21"/>
        </w:rPr>
      </w:pPr>
    </w:p>
    <w:p>
      <w:pPr>
        <w:widowControl/>
        <w:rPr>
          <w:rFonts w:ascii="Times New Roman" w:hAnsi="Times New Roman" w:eastAsia="黑体" w:cs="Times New Roman"/>
          <w:szCs w:val="21"/>
        </w:rPr>
      </w:pPr>
      <w:r>
        <w:rPr>
          <w:rFonts w:ascii="Times New Roman" w:hAnsi="Times New Roman" w:eastAsia="黑体" w:cs="Times New Roman"/>
          <w:szCs w:val="21"/>
        </w:rPr>
        <w:br w:type="page"/>
      </w:r>
    </w:p>
    <w:p>
      <w:pPr>
        <w:pStyle w:val="13"/>
        <w:spacing w:line="240" w:lineRule="atLeast"/>
        <w:ind w:left="560" w:leftChars="0" w:right="-512" w:rightChars="-244" w:hanging="560" w:hangingChars="200"/>
        <w:jc w:val="center"/>
        <w:outlineLvl w:val="0"/>
        <w:rPr>
          <w:rFonts w:ascii="Times New Roman" w:hAnsi="Times New Roman" w:cs="Times New Roman"/>
          <w:sz w:val="28"/>
          <w:szCs w:val="28"/>
        </w:rPr>
      </w:pPr>
      <w:bookmarkStart w:id="195" w:name="_Toc14534_WPSOffice_Level1"/>
      <w:bookmarkStart w:id="196" w:name="_Toc23763"/>
      <w:bookmarkStart w:id="197" w:name="_Toc5072_WPSOffice_Level1"/>
      <w:bookmarkStart w:id="198" w:name="_Toc1452_WPSOffice_Level1"/>
      <w:bookmarkStart w:id="199" w:name="_Toc23822_WPSOffice_Level1"/>
      <w:bookmarkStart w:id="200" w:name="_Toc19004_WPSOffice_Level1"/>
      <w:bookmarkStart w:id="201" w:name="_Toc3772_WPSOffice_Level1"/>
      <w:bookmarkStart w:id="202" w:name="_Toc18163"/>
      <w:bookmarkStart w:id="203" w:name="_Toc18547_WPSOffice_Level1"/>
      <w:bookmarkStart w:id="204" w:name="_Toc28307"/>
      <w:r>
        <w:rPr>
          <w:rFonts w:hint="eastAsia" w:ascii="Times New Roman" w:hAnsi="Times New Roman" w:eastAsia="黑体" w:cs="Times New Roman"/>
          <w:sz w:val="28"/>
          <w:szCs w:val="28"/>
          <w:lang w:val="en-US" w:eastAsia="zh-CN"/>
        </w:rPr>
        <w:t>四</w:t>
      </w:r>
      <w:r>
        <w:rPr>
          <w:rFonts w:ascii="Times New Roman" w:hAnsi="Times New Roman" w:eastAsia="黑体" w:cs="Times New Roman"/>
          <w:sz w:val="28"/>
          <w:szCs w:val="28"/>
        </w:rPr>
        <w:t>、近年类似业绩情况</w:t>
      </w:r>
      <w:bookmarkEnd w:id="195"/>
      <w:bookmarkEnd w:id="196"/>
      <w:bookmarkEnd w:id="197"/>
      <w:bookmarkEnd w:id="198"/>
      <w:bookmarkEnd w:id="199"/>
      <w:bookmarkEnd w:id="200"/>
      <w:bookmarkEnd w:id="201"/>
      <w:bookmarkEnd w:id="202"/>
      <w:bookmarkEnd w:id="203"/>
      <w:bookmarkEnd w:id="204"/>
    </w:p>
    <w:tbl>
      <w:tblPr>
        <w:tblStyle w:val="26"/>
        <w:tblW w:w="95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561" w:type="dxa"/>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项目名称</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61"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供货地点</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561"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w:t>
            </w:r>
            <w:r>
              <w:rPr>
                <w:rFonts w:ascii="Times New Roman" w:hAnsi="Times New Roman" w:cs="Times New Roman"/>
                <w:szCs w:val="21"/>
              </w:rPr>
              <w:t>名称</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61"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w:t>
            </w:r>
            <w:r>
              <w:rPr>
                <w:rFonts w:ascii="Times New Roman" w:hAnsi="Times New Roman" w:cs="Times New Roman"/>
                <w:szCs w:val="21"/>
              </w:rPr>
              <w:t>地址</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61"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w:t>
            </w:r>
            <w:r>
              <w:rPr>
                <w:rFonts w:ascii="Times New Roman" w:hAnsi="Times New Roman" w:cs="Times New Roman"/>
                <w:szCs w:val="21"/>
              </w:rPr>
              <w:t>电话</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61" w:type="dxa"/>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合同价格</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供货期</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561"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供货型号及数量</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61" w:type="dxa"/>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项目描述</w:t>
            </w:r>
          </w:p>
        </w:tc>
        <w:tc>
          <w:tcPr>
            <w:tcW w:w="6975"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备注</w:t>
            </w:r>
          </w:p>
        </w:tc>
        <w:tc>
          <w:tcPr>
            <w:tcW w:w="6975" w:type="dxa"/>
          </w:tcPr>
          <w:p>
            <w:pPr>
              <w:topLinePunct/>
              <w:spacing w:line="440" w:lineRule="exact"/>
              <w:rPr>
                <w:rFonts w:ascii="Times New Roman" w:hAnsi="Times New Roman" w:cs="Times New Roman"/>
                <w:szCs w:val="21"/>
              </w:rPr>
            </w:pPr>
          </w:p>
        </w:tc>
      </w:tr>
    </w:tbl>
    <w:p>
      <w:pPr>
        <w:widowControl/>
        <w:autoSpaceDE w:val="0"/>
        <w:autoSpaceDN w:val="0"/>
        <w:spacing w:line="360" w:lineRule="atLeast"/>
        <w:ind w:left="418" w:hanging="418" w:hangingChars="209"/>
        <w:textAlignment w:val="bottom"/>
        <w:rPr>
          <w:rFonts w:ascii="Times New Roman" w:hAnsi="Times New Roman" w:eastAsia="黑体" w:cs="Times New Roman"/>
          <w:szCs w:val="21"/>
        </w:rPr>
      </w:pPr>
      <w:r>
        <w:rPr>
          <w:rFonts w:ascii="Times New Roman" w:hAnsi="Times New Roman" w:eastAsia="黑体" w:cs="Times New Roman"/>
          <w:sz w:val="20"/>
          <w:szCs w:val="20"/>
        </w:rPr>
        <w:t>注：</w:t>
      </w:r>
    </w:p>
    <w:p>
      <w:pPr>
        <w:widowControl/>
        <w:autoSpaceDE w:val="0"/>
        <w:autoSpaceDN w:val="0"/>
        <w:spacing w:line="360" w:lineRule="atLeast"/>
        <w:ind w:left="420" w:leftChars="200"/>
        <w:textAlignment w:val="bottom"/>
        <w:rPr>
          <w:rFonts w:ascii="Times New Roman" w:hAnsi="Times New Roman" w:eastAsia="黑体" w:cs="Times New Roman"/>
          <w:szCs w:val="21"/>
        </w:rPr>
      </w:pPr>
      <w:r>
        <w:rPr>
          <w:rFonts w:hint="eastAsia" w:ascii="Times New Roman" w:hAnsi="Times New Roman" w:eastAsia="黑体" w:cs="Times New Roman"/>
          <w:szCs w:val="21"/>
        </w:rPr>
        <w:t>1、</w:t>
      </w:r>
      <w:r>
        <w:rPr>
          <w:rFonts w:ascii="Times New Roman" w:hAnsi="Times New Roman" w:eastAsia="黑体" w:cs="Times New Roman"/>
          <w:szCs w:val="21"/>
        </w:rPr>
        <w:t>每张表格只填写一个项目，并标明序号。</w:t>
      </w:r>
    </w:p>
    <w:p>
      <w:pPr>
        <w:widowControl/>
        <w:autoSpaceDE w:val="0"/>
        <w:autoSpaceDN w:val="0"/>
        <w:spacing w:line="360" w:lineRule="atLeast"/>
        <w:ind w:left="420" w:leftChars="200"/>
        <w:textAlignment w:val="bottom"/>
        <w:rPr>
          <w:rFonts w:ascii="Times New Roman" w:hAnsi="Times New Roman" w:eastAsia="黑体" w:cs="Times New Roman"/>
          <w:szCs w:val="21"/>
        </w:rPr>
      </w:pPr>
      <w:r>
        <w:rPr>
          <w:rFonts w:hint="eastAsia" w:ascii="Times New Roman" w:hAnsi="Times New Roman" w:eastAsia="黑体" w:cs="Times New Roman"/>
          <w:szCs w:val="21"/>
        </w:rPr>
        <w:t>2、业绩证明材料要求：_</w:t>
      </w:r>
      <w:r>
        <w:rPr>
          <w:rFonts w:hint="eastAsia" w:ascii="Times New Roman" w:hAnsi="Times New Roman" w:eastAsia="黑体" w:cs="Times New Roman"/>
          <w:szCs w:val="21"/>
          <w:u w:val="single"/>
        </w:rPr>
        <w:t>满足前附表要求</w:t>
      </w:r>
      <w:r>
        <w:rPr>
          <w:rFonts w:hint="eastAsia" w:ascii="Times New Roman" w:hAnsi="Times New Roman" w:eastAsia="黑体" w:cs="Times New Roman"/>
          <w:szCs w:val="21"/>
        </w:rPr>
        <w:t>__。</w:t>
      </w:r>
    </w:p>
    <w:p>
      <w:pPr>
        <w:widowControl/>
        <w:autoSpaceDE w:val="0"/>
        <w:autoSpaceDN w:val="0"/>
        <w:spacing w:line="360" w:lineRule="atLeast"/>
        <w:ind w:left="420" w:leftChars="200"/>
        <w:textAlignment w:val="bottom"/>
        <w:rPr>
          <w:rFonts w:ascii="Times New Roman" w:hAnsi="Times New Roman" w:eastAsia="黑体" w:cs="Times New Roman"/>
          <w:szCs w:val="21"/>
        </w:rPr>
      </w:pPr>
      <w:r>
        <w:rPr>
          <w:rFonts w:hint="eastAsia" w:ascii="Times New Roman" w:hAnsi="Times New Roman" w:eastAsia="黑体" w:cs="Times New Roman"/>
          <w:szCs w:val="21"/>
        </w:rPr>
        <w:t>3、</w:t>
      </w:r>
      <w:r>
        <w:rPr>
          <w:rFonts w:ascii="Times New Roman" w:hAnsi="Times New Roman" w:eastAsia="黑体" w:cs="Times New Roman"/>
          <w:szCs w:val="21"/>
        </w:rPr>
        <w:t>如近年来，供应商法人机构发生合法变更或重组或法人名称变更时，应提供相关部门的合法批件或其他相关证明材料来证明其所附业绩的继承性。</w:t>
      </w:r>
    </w:p>
    <w:p>
      <w:pPr>
        <w:widowControl/>
        <w:autoSpaceDE w:val="0"/>
        <w:autoSpaceDN w:val="0"/>
        <w:spacing w:line="360" w:lineRule="atLeast"/>
        <w:ind w:left="420" w:leftChars="200"/>
        <w:textAlignment w:val="bottom"/>
        <w:rPr>
          <w:rFonts w:hint="eastAsia" w:ascii="Times New Roman" w:hAnsi="Times New Roman" w:eastAsia="黑体" w:cs="Times New Roman"/>
          <w:szCs w:val="21"/>
        </w:rPr>
      </w:pPr>
      <w:r>
        <w:rPr>
          <w:rFonts w:hint="eastAsia" w:ascii="Times New Roman" w:hAnsi="Times New Roman" w:eastAsia="黑体" w:cs="Times New Roman"/>
          <w:szCs w:val="21"/>
          <w:lang w:val="en-US" w:eastAsia="zh-CN"/>
        </w:rPr>
        <w:t>4、</w:t>
      </w:r>
      <w:r>
        <w:rPr>
          <w:rFonts w:hint="eastAsia" w:ascii="Times New Roman" w:hAnsi="Times New Roman" w:eastAsia="黑体" w:cs="Times New Roman"/>
          <w:szCs w:val="21"/>
        </w:rPr>
        <w:t>业绩证明材料须提供：合同协议书，否则</w:t>
      </w:r>
      <w:r>
        <w:rPr>
          <w:rFonts w:hint="eastAsia" w:ascii="Times New Roman" w:hAnsi="Times New Roman" w:eastAsia="黑体" w:cs="Times New Roman"/>
          <w:szCs w:val="21"/>
          <w:lang w:eastAsia="zh-CN"/>
        </w:rPr>
        <w:t>评审小组</w:t>
      </w:r>
      <w:r>
        <w:rPr>
          <w:rFonts w:hint="eastAsia" w:ascii="Times New Roman" w:hAnsi="Times New Roman" w:eastAsia="黑体" w:cs="Times New Roman"/>
          <w:szCs w:val="21"/>
        </w:rPr>
        <w:t>不予认可。 业绩金额以合同为准，业绩时间以合同签订相关文件标注的时间为准。所提供的业绩证明材料中如不能明确反映出采购文件所要求的内容的，应另附加盖业主方公章的证明材料予以明确说明，否则</w:t>
      </w:r>
      <w:r>
        <w:rPr>
          <w:rFonts w:hint="eastAsia" w:ascii="Times New Roman" w:hAnsi="Times New Roman" w:eastAsia="黑体" w:cs="Times New Roman"/>
          <w:szCs w:val="21"/>
          <w:lang w:eastAsia="zh-CN"/>
        </w:rPr>
        <w:t>评审小组</w:t>
      </w:r>
      <w:r>
        <w:rPr>
          <w:rFonts w:hint="eastAsia" w:ascii="Times New Roman" w:hAnsi="Times New Roman" w:eastAsia="黑体" w:cs="Times New Roman"/>
          <w:szCs w:val="21"/>
        </w:rPr>
        <w:t>不予认可。</w:t>
      </w:r>
    </w:p>
    <w:p>
      <w:pPr>
        <w:pStyle w:val="10"/>
        <w:rPr>
          <w:rFonts w:hint="eastAsia" w:eastAsia="黑体"/>
          <w:lang w:val="en-US" w:eastAsia="zh-CN"/>
        </w:rPr>
      </w:pPr>
    </w:p>
    <w:p>
      <w:pPr>
        <w:pStyle w:val="10"/>
        <w:rPr>
          <w:rFonts w:ascii="Times New Roman" w:hAnsi="Times New Roman"/>
        </w:rPr>
      </w:pPr>
    </w:p>
    <w:p>
      <w:pPr>
        <w:topLinePunct/>
        <w:spacing w:line="340" w:lineRule="atLeast"/>
        <w:jc w:val="center"/>
        <w:rPr>
          <w:rFonts w:ascii="Times New Roman" w:hAnsi="Times New Roman" w:eastAsia="黑体" w:cs="Times New Roman"/>
          <w:sz w:val="24"/>
        </w:rPr>
      </w:pPr>
      <w:r>
        <w:rPr>
          <w:rFonts w:ascii="Times New Roman" w:hAnsi="Times New Roman" w:eastAsia="黑体" w:cs="Times New Roman"/>
          <w:sz w:val="28"/>
          <w:szCs w:val="28"/>
        </w:rPr>
        <w:br w:type="page"/>
      </w:r>
    </w:p>
    <w:p>
      <w:pPr>
        <w:tabs>
          <w:tab w:val="left" w:pos="3060"/>
        </w:tabs>
        <w:topLinePunct/>
        <w:spacing w:line="440" w:lineRule="exact"/>
        <w:jc w:val="center"/>
        <w:outlineLvl w:val="0"/>
        <w:rPr>
          <w:rFonts w:ascii="Times New Roman" w:hAnsi="Times New Roman" w:eastAsia="黑体" w:cs="Times New Roman"/>
          <w:sz w:val="28"/>
          <w:szCs w:val="28"/>
        </w:rPr>
      </w:pPr>
      <w:bookmarkStart w:id="205" w:name="_Toc3893_WPSOffice_Level1"/>
      <w:bookmarkStart w:id="206" w:name="_Toc14563"/>
      <w:bookmarkStart w:id="207" w:name="_Toc9267_WPSOffice_Level1"/>
      <w:bookmarkStart w:id="208" w:name="_Toc10794"/>
      <w:bookmarkStart w:id="209" w:name="_Toc11841_WPSOffice_Level1"/>
      <w:bookmarkStart w:id="210" w:name="_Toc12019_WPSOffice_Level1"/>
      <w:bookmarkStart w:id="211" w:name="_Toc5403_WPSOffice_Level1"/>
      <w:bookmarkStart w:id="212" w:name="_Toc9011_WPSOffice_Level1"/>
      <w:bookmarkStart w:id="213" w:name="_Toc10796"/>
      <w:bookmarkStart w:id="214" w:name="_Toc30712_WPSOffice_Level1"/>
      <w:r>
        <w:rPr>
          <w:rFonts w:hint="eastAsia" w:ascii="Times New Roman" w:hAnsi="Times New Roman" w:eastAsia="黑体" w:cs="Times New Roman"/>
          <w:sz w:val="28"/>
          <w:szCs w:val="28"/>
          <w:lang w:val="en-US" w:eastAsia="zh-CN"/>
        </w:rPr>
        <w:t>五</w:t>
      </w:r>
      <w:r>
        <w:rPr>
          <w:rFonts w:ascii="Times New Roman" w:hAnsi="Times New Roman" w:eastAsia="黑体" w:cs="Times New Roman"/>
          <w:sz w:val="28"/>
          <w:szCs w:val="28"/>
        </w:rPr>
        <w:t>、</w:t>
      </w:r>
      <w:r>
        <w:rPr>
          <w:rFonts w:hint="eastAsia" w:ascii="Times New Roman" w:hAnsi="Times New Roman" w:eastAsia="黑体" w:cs="Times New Roman"/>
          <w:sz w:val="28"/>
          <w:szCs w:val="28"/>
        </w:rPr>
        <w:t>信誉情况</w:t>
      </w:r>
      <w:bookmarkEnd w:id="205"/>
      <w:bookmarkEnd w:id="206"/>
      <w:bookmarkEnd w:id="207"/>
      <w:bookmarkEnd w:id="208"/>
      <w:bookmarkEnd w:id="209"/>
      <w:bookmarkEnd w:id="210"/>
      <w:bookmarkEnd w:id="211"/>
      <w:bookmarkEnd w:id="212"/>
      <w:bookmarkEnd w:id="213"/>
      <w:bookmarkEnd w:id="214"/>
    </w:p>
    <w:p>
      <w:pPr>
        <w:topLinePunct/>
        <w:spacing w:line="440" w:lineRule="exact"/>
        <w:rPr>
          <w:rFonts w:ascii="Times New Roman" w:hAnsi="Times New Roman" w:cs="Times New Roman"/>
          <w:bCs/>
          <w:sz w:val="23"/>
          <w:szCs w:val="23"/>
        </w:rPr>
      </w:pPr>
    </w:p>
    <w:tbl>
      <w:tblPr>
        <w:tblStyle w:val="26"/>
        <w:tblW w:w="967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5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41" w:type="dxa"/>
          </w:tcPr>
          <w:p>
            <w:pPr>
              <w:topLinePunct/>
              <w:spacing w:line="440" w:lineRule="exact"/>
              <w:jc w:val="center"/>
              <w:rPr>
                <w:rFonts w:ascii="Times New Roman" w:hAnsi="Times New Roman" w:cs="Times New Roman"/>
                <w:bCs/>
                <w:szCs w:val="21"/>
              </w:rPr>
            </w:pPr>
            <w:r>
              <w:rPr>
                <w:rFonts w:ascii="Times New Roman" w:hAnsi="Times New Roman" w:cs="Times New Roman"/>
                <w:bCs/>
                <w:szCs w:val="21"/>
              </w:rPr>
              <w:t>项 目</w:t>
            </w:r>
          </w:p>
        </w:tc>
        <w:tc>
          <w:tcPr>
            <w:tcW w:w="5330" w:type="dxa"/>
          </w:tcPr>
          <w:p>
            <w:pPr>
              <w:topLinePunct/>
              <w:spacing w:line="440" w:lineRule="exact"/>
              <w:jc w:val="center"/>
              <w:rPr>
                <w:rFonts w:ascii="Times New Roman" w:hAnsi="Times New Roman" w:cs="Times New Roman"/>
                <w:bCs/>
                <w:szCs w:val="21"/>
              </w:rPr>
            </w:pPr>
            <w:r>
              <w:rPr>
                <w:rFonts w:ascii="Times New Roman" w:hAnsi="Times New Roman" w:cs="Times New Roman"/>
                <w:bCs/>
                <w:szCs w:val="21"/>
              </w:rPr>
              <w:t>供应商情况说明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pPr>
              <w:topLinePunct/>
              <w:spacing w:line="440" w:lineRule="exact"/>
              <w:rPr>
                <w:rFonts w:ascii="Times New Roman" w:hAnsi="Times New Roman" w:cs="Times New Roman"/>
                <w:bCs/>
                <w:szCs w:val="21"/>
              </w:rPr>
            </w:pPr>
            <w:r>
              <w:rPr>
                <w:rFonts w:ascii="Times New Roman" w:hAnsi="Times New Roman" w:cs="Times New Roman"/>
                <w:sz w:val="24"/>
                <w:szCs w:val="28"/>
              </w:rPr>
              <w:t>是否被责令停业，暂扣或吊销执照，或吊销资质证书</w:t>
            </w:r>
          </w:p>
        </w:tc>
        <w:tc>
          <w:tcPr>
            <w:tcW w:w="5330" w:type="dxa"/>
          </w:tcPr>
          <w:p>
            <w:pPr>
              <w:topLinePunct/>
              <w:spacing w:line="440" w:lineRule="exac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pPr>
              <w:topLinePunct/>
              <w:spacing w:line="440" w:lineRule="exact"/>
              <w:rPr>
                <w:rFonts w:ascii="Times New Roman" w:hAnsi="Times New Roman" w:cs="Times New Roman"/>
                <w:bCs/>
                <w:szCs w:val="21"/>
              </w:rPr>
            </w:pPr>
            <w:r>
              <w:rPr>
                <w:rFonts w:ascii="Times New Roman" w:hAnsi="Times New Roman" w:cs="Times New Roman"/>
                <w:sz w:val="24"/>
                <w:szCs w:val="28"/>
              </w:rPr>
              <w:t>是否进入清算程序，或被宣告破产，或其他丧失履约能力的情形</w:t>
            </w:r>
          </w:p>
        </w:tc>
        <w:tc>
          <w:tcPr>
            <w:tcW w:w="5330" w:type="dxa"/>
          </w:tcPr>
          <w:p>
            <w:pPr>
              <w:topLinePunct/>
              <w:spacing w:line="440" w:lineRule="exac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pPr>
              <w:topLinePunct/>
              <w:spacing w:line="440" w:lineRule="exact"/>
              <w:rPr>
                <w:rFonts w:ascii="Times New Roman" w:hAnsi="Times New Roman" w:cs="Times New Roman"/>
                <w:bCs/>
                <w:szCs w:val="21"/>
              </w:rPr>
            </w:pPr>
            <w:r>
              <w:rPr>
                <w:rFonts w:ascii="Times New Roman" w:hAnsi="Times New Roman" w:cs="Times New Roman"/>
                <w:sz w:val="24"/>
                <w:szCs w:val="28"/>
              </w:rPr>
              <w:t>是否在国家企业信用信息公示系统（http://www.gsxt.gov.cn）中被列入严重违法失信企业名单</w:t>
            </w:r>
          </w:p>
        </w:tc>
        <w:tc>
          <w:tcPr>
            <w:tcW w:w="5330" w:type="dxa"/>
          </w:tcPr>
          <w:p>
            <w:pPr>
              <w:topLinePunct/>
              <w:spacing w:line="440" w:lineRule="exac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pPr>
              <w:topLinePunct/>
              <w:spacing w:line="440" w:lineRule="exact"/>
              <w:rPr>
                <w:rFonts w:ascii="Times New Roman" w:hAnsi="Times New Roman" w:cs="Times New Roman"/>
                <w:bCs/>
                <w:szCs w:val="21"/>
              </w:rPr>
            </w:pPr>
            <w:r>
              <w:rPr>
                <w:rFonts w:ascii="Times New Roman" w:hAnsi="Times New Roman" w:cs="Times New Roman"/>
                <w:sz w:val="24"/>
                <w:szCs w:val="28"/>
              </w:rPr>
              <w:t>是否在“信用中国”网站（http://www.creditchina.gov.cn）中被列入失信被执行人名单</w:t>
            </w:r>
          </w:p>
        </w:tc>
        <w:tc>
          <w:tcPr>
            <w:tcW w:w="5330" w:type="dxa"/>
          </w:tcPr>
          <w:p>
            <w:pPr>
              <w:topLinePunct/>
              <w:spacing w:line="440" w:lineRule="exac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pPr>
              <w:topLinePunct/>
              <w:spacing w:line="440" w:lineRule="exact"/>
              <w:rPr>
                <w:rFonts w:ascii="Times New Roman" w:hAnsi="Times New Roman" w:cs="Times New Roman"/>
                <w:bCs/>
                <w:szCs w:val="21"/>
              </w:rPr>
            </w:pPr>
            <w:r>
              <w:rPr>
                <w:rFonts w:ascii="Times New Roman" w:hAnsi="Times New Roman" w:cs="Times New Roman"/>
                <w:sz w:val="24"/>
                <w:szCs w:val="28"/>
              </w:rPr>
              <w:t>是否在近三年内（自</w:t>
            </w:r>
            <w:r>
              <w:rPr>
                <w:rFonts w:hint="eastAsia" w:ascii="Times New Roman" w:hAnsi="Times New Roman" w:cs="Times New Roman"/>
                <w:sz w:val="24"/>
                <w:szCs w:val="28"/>
              </w:rPr>
              <w:t>响应文件递交截止之日</w:t>
            </w:r>
            <w:r>
              <w:rPr>
                <w:rFonts w:ascii="Times New Roman" w:hAnsi="Times New Roman" w:cs="Times New Roman"/>
                <w:sz w:val="24"/>
                <w:szCs w:val="28"/>
              </w:rPr>
              <w:t>向前追溯3年）供应商或其法定代表人有行贿犯罪行为</w:t>
            </w:r>
          </w:p>
        </w:tc>
        <w:tc>
          <w:tcPr>
            <w:tcW w:w="5330" w:type="dxa"/>
          </w:tcPr>
          <w:p>
            <w:pPr>
              <w:topLinePunct/>
              <w:spacing w:line="440" w:lineRule="exac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pPr>
              <w:topLinePunct/>
              <w:spacing w:line="440" w:lineRule="exact"/>
              <w:rPr>
                <w:rFonts w:ascii="Times New Roman" w:hAnsi="Times New Roman" w:cs="Times New Roman"/>
                <w:sz w:val="24"/>
                <w:szCs w:val="28"/>
              </w:rPr>
            </w:pPr>
            <w:r>
              <w:rPr>
                <w:rFonts w:hint="eastAsia" w:ascii="Times New Roman" w:hAnsi="Times New Roman" w:cs="Times New Roman"/>
                <w:sz w:val="24"/>
                <w:szCs w:val="28"/>
              </w:rPr>
              <w:t>……</w:t>
            </w:r>
          </w:p>
        </w:tc>
        <w:tc>
          <w:tcPr>
            <w:tcW w:w="5330" w:type="dxa"/>
          </w:tcPr>
          <w:p>
            <w:pPr>
              <w:topLinePunct/>
              <w:spacing w:line="440" w:lineRule="exact"/>
              <w:rPr>
                <w:rFonts w:ascii="Times New Roman" w:hAnsi="Times New Roman" w:cs="Times New Roman"/>
                <w:bCs/>
                <w:szCs w:val="21"/>
              </w:rPr>
            </w:pPr>
          </w:p>
        </w:tc>
      </w:tr>
    </w:tbl>
    <w:p>
      <w:pPr>
        <w:spacing w:line="440" w:lineRule="exact"/>
        <w:jc w:val="left"/>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注：本表</w:t>
      </w:r>
      <w:r>
        <w:rPr>
          <w:rFonts w:hint="eastAsia" w:ascii="Times New Roman" w:hAnsi="Times New Roman" w:cs="Times New Roman"/>
          <w:sz w:val="24"/>
          <w:highlight w:val="none"/>
          <w:lang w:val="en-US" w:eastAsia="zh-CN"/>
        </w:rPr>
        <w:t>无</w:t>
      </w:r>
      <w:r>
        <w:rPr>
          <w:rFonts w:hint="default" w:ascii="Times New Roman" w:hAnsi="Times New Roman" w:cs="Times New Roman"/>
          <w:sz w:val="24"/>
          <w:highlight w:val="none"/>
          <w:lang w:val="en-US" w:eastAsia="zh-CN"/>
        </w:rPr>
        <w:t>需附证明材料</w:t>
      </w:r>
      <w:r>
        <w:rPr>
          <w:rFonts w:hint="eastAsia" w:ascii="Times New Roman" w:hAnsi="Times New Roman" w:cs="Times New Roman"/>
          <w:sz w:val="24"/>
          <w:highlight w:val="none"/>
          <w:lang w:val="en-US" w:eastAsia="zh-CN"/>
        </w:rPr>
        <w:t>，供应商应如实填写情况说明，如无以上内容，可在情况说明处填写无即可，如有弄虚作假行为，采购人保留对供应商依法依规处理的权利</w:t>
      </w:r>
      <w:r>
        <w:rPr>
          <w:rFonts w:hint="default" w:ascii="Times New Roman" w:hAnsi="Times New Roman" w:cs="Times New Roman"/>
          <w:sz w:val="24"/>
          <w:highlight w:val="none"/>
          <w:lang w:val="en-US" w:eastAsia="zh-CN"/>
        </w:rPr>
        <w:t>。</w:t>
      </w:r>
    </w:p>
    <w:p>
      <w:pPr>
        <w:pStyle w:val="10"/>
        <w:jc w:val="right"/>
        <w:rPr>
          <w:rFonts w:ascii="Times New Roman" w:hAnsi="Times New Roman" w:cs="Times New Roman"/>
          <w:sz w:val="24"/>
        </w:rPr>
      </w:pPr>
    </w:p>
    <w:p>
      <w:pPr>
        <w:spacing w:line="440" w:lineRule="exact"/>
        <w:jc w:val="right"/>
        <w:rPr>
          <w:rFonts w:ascii="Times New Roman" w:hAnsi="Times New Roman" w:cs="Times New Roman"/>
          <w:sz w:val="24"/>
        </w:rPr>
      </w:pPr>
      <w:r>
        <w:rPr>
          <w:rFonts w:ascii="Times New Roman" w:hAnsi="Times New Roman" w:cs="Times New Roman"/>
          <w:sz w:val="24"/>
        </w:rPr>
        <w:t xml:space="preserve"> 供应商：</w:t>
      </w:r>
      <w:r>
        <w:rPr>
          <w:rFonts w:ascii="Times New Roman" w:hAnsi="Times New Roman" w:cs="Times New Roman"/>
          <w:sz w:val="24"/>
          <w:u w:val="single"/>
        </w:rPr>
        <w:t xml:space="preserve">                 </w:t>
      </w:r>
      <w:r>
        <w:rPr>
          <w:rFonts w:ascii="Times New Roman" w:hAnsi="Times New Roman" w:cs="Times New Roman"/>
          <w:sz w:val="24"/>
        </w:rPr>
        <w:t>(盖单位章)</w:t>
      </w:r>
    </w:p>
    <w:p>
      <w:pPr>
        <w:pStyle w:val="10"/>
        <w:jc w:val="right"/>
        <w:rPr>
          <w:u w:val="single"/>
        </w:rPr>
      </w:pPr>
      <w:r>
        <w:rPr>
          <w:rFonts w:ascii="Times New Roman" w:hAnsi="Times New Roman" w:cs="Times New Roman"/>
          <w:sz w:val="24"/>
          <w:u w:val="single"/>
        </w:rPr>
        <w:t xml:space="preserve">       </w:t>
      </w:r>
      <w:r>
        <w:rPr>
          <w:rFonts w:ascii="Times New Roman" w:hAnsi="Times New Roman" w:cs="Times New Roman"/>
          <w:sz w:val="24"/>
        </w:rPr>
        <w:t xml:space="preserve">年 </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pPr>
        <w:pStyle w:val="10"/>
      </w:pPr>
    </w:p>
    <w:p>
      <w:pPr>
        <w:pStyle w:val="10"/>
        <w:spacing w:line="440" w:lineRule="exact"/>
        <w:rPr>
          <w:rFonts w:ascii="Times New Roman" w:hAnsi="Times New Roman" w:cs="Times New Roman"/>
          <w:sz w:val="24"/>
        </w:rPr>
      </w:pPr>
    </w:p>
    <w:p>
      <w:pPr>
        <w:spacing w:line="400" w:lineRule="atLeast"/>
        <w:jc w:val="center"/>
        <w:rPr>
          <w:rFonts w:ascii="Times New Roman" w:hAnsi="Times New Roman" w:cs="Times New Roman"/>
          <w:sz w:val="24"/>
        </w:rPr>
      </w:pPr>
      <w:r>
        <w:rPr>
          <w:rFonts w:ascii="Times New Roman" w:hAnsi="Times New Roman" w:eastAsia="黑体" w:cs="Times New Roman"/>
          <w:sz w:val="27"/>
          <w:szCs w:val="27"/>
        </w:rPr>
        <w:br w:type="page"/>
      </w:r>
    </w:p>
    <w:p>
      <w:pPr>
        <w:spacing w:line="440" w:lineRule="exact"/>
        <w:jc w:val="center"/>
        <w:outlineLvl w:val="0"/>
        <w:rPr>
          <w:rFonts w:hint="eastAsia" w:ascii="Times New Roman" w:hAnsi="Times New Roman" w:eastAsia="黑体" w:cs="Times New Roman"/>
          <w:sz w:val="28"/>
          <w:szCs w:val="28"/>
          <w:lang w:val="en-US" w:eastAsia="zh-CN"/>
        </w:rPr>
      </w:pPr>
      <w:bookmarkStart w:id="215" w:name="_Toc7003_WPSOffice_Level1"/>
      <w:bookmarkStart w:id="216" w:name="_Toc28454_WPSOffice_Level1"/>
      <w:bookmarkStart w:id="217" w:name="_Toc20479"/>
      <w:bookmarkStart w:id="218" w:name="_Toc25543_WPSOffice_Level1"/>
      <w:bookmarkStart w:id="219" w:name="_Toc24841"/>
      <w:bookmarkStart w:id="220" w:name="_Toc18092"/>
      <w:bookmarkStart w:id="221" w:name="_Toc2048_WPSOffice_Level1"/>
      <w:bookmarkStart w:id="222" w:name="_Toc24999_WPSOffice_Level1"/>
      <w:bookmarkStart w:id="223" w:name="_Toc1483_WPSOffice_Level1"/>
      <w:bookmarkStart w:id="224" w:name="_Toc23493_WPSOffice_Level1"/>
      <w:r>
        <w:rPr>
          <w:rFonts w:hint="eastAsia" w:ascii="Times New Roman" w:hAnsi="Times New Roman" w:eastAsia="黑体" w:cs="Times New Roman"/>
          <w:sz w:val="28"/>
          <w:szCs w:val="28"/>
          <w:lang w:val="en-US" w:eastAsia="zh-CN"/>
        </w:rPr>
        <w:t>六</w:t>
      </w:r>
      <w:r>
        <w:rPr>
          <w:rFonts w:hint="eastAsia" w:ascii="Times New Roman" w:hAnsi="Times New Roman" w:eastAsia="黑体" w:cs="Times New Roman"/>
          <w:sz w:val="28"/>
          <w:szCs w:val="28"/>
        </w:rPr>
        <w:t>、</w:t>
      </w:r>
      <w:bookmarkEnd w:id="215"/>
      <w:bookmarkEnd w:id="216"/>
      <w:bookmarkEnd w:id="217"/>
      <w:bookmarkEnd w:id="218"/>
      <w:bookmarkEnd w:id="219"/>
      <w:bookmarkEnd w:id="220"/>
      <w:r>
        <w:rPr>
          <w:rFonts w:hint="eastAsia" w:ascii="Times New Roman" w:hAnsi="Times New Roman" w:eastAsia="黑体" w:cs="Times New Roman"/>
          <w:sz w:val="28"/>
          <w:szCs w:val="28"/>
        </w:rPr>
        <w:t>方案</w:t>
      </w:r>
      <w:r>
        <w:rPr>
          <w:rFonts w:hint="eastAsia" w:ascii="Times New Roman" w:hAnsi="Times New Roman" w:eastAsia="黑体" w:cs="Times New Roman"/>
          <w:sz w:val="28"/>
          <w:szCs w:val="28"/>
          <w:lang w:val="en-US" w:eastAsia="zh-CN"/>
        </w:rPr>
        <w:t>说明</w:t>
      </w:r>
    </w:p>
    <w:p>
      <w:pPr>
        <w:spacing w:line="440" w:lineRule="exact"/>
        <w:jc w:val="center"/>
        <w:outlineLvl w:val="9"/>
        <w:rPr>
          <w:rFonts w:ascii="Times New Roman" w:hAnsi="Times New Roman" w:eastAsia="黑体" w:cs="Times New Roman"/>
          <w:sz w:val="28"/>
          <w:szCs w:val="28"/>
        </w:rPr>
      </w:pPr>
    </w:p>
    <w:p>
      <w:pPr>
        <w:numPr>
          <w:ilvl w:val="0"/>
          <w:numId w:val="0"/>
        </w:numPr>
        <w:spacing w:line="440" w:lineRule="exact"/>
        <w:ind w:firstLine="480" w:firstLineChars="200"/>
        <w:rPr>
          <w:rFonts w:hint="eastAsia" w:ascii="Times New Roman" w:hAnsi="Times New Roman" w:cs="Times New Roman"/>
          <w:sz w:val="24"/>
          <w:lang w:eastAsia="zh-CN"/>
        </w:rPr>
      </w:pPr>
      <w:r>
        <w:rPr>
          <w:rFonts w:ascii="Times New Roman" w:hAnsi="Times New Roman" w:cs="Times New Roman"/>
          <w:sz w:val="24"/>
        </w:rPr>
        <w:t>供应商应按</w:t>
      </w:r>
      <w:r>
        <w:rPr>
          <w:rFonts w:hint="eastAsia" w:ascii="Times New Roman" w:hAnsi="Times New Roman" w:cs="Times New Roman"/>
          <w:sz w:val="24"/>
        </w:rPr>
        <w:t>项目特点</w:t>
      </w:r>
      <w:r>
        <w:rPr>
          <w:rFonts w:ascii="Times New Roman" w:hAnsi="Times New Roman" w:cs="Times New Roman"/>
          <w:sz w:val="24"/>
        </w:rPr>
        <w:t>编制</w:t>
      </w:r>
      <w:r>
        <w:rPr>
          <w:rFonts w:hint="eastAsia" w:ascii="Times New Roman" w:hAnsi="Times New Roman" w:cs="Times New Roman"/>
          <w:sz w:val="24"/>
          <w:lang w:val="en-US" w:eastAsia="zh-CN"/>
        </w:rPr>
        <w:t>以下内容</w:t>
      </w:r>
      <w:r>
        <w:rPr>
          <w:rFonts w:ascii="Times New Roman" w:hAnsi="Times New Roman" w:cs="Times New Roman"/>
          <w:sz w:val="24"/>
        </w:rPr>
        <w:t>(文字宜精炼、内容具有针对性)</w:t>
      </w:r>
      <w:r>
        <w:rPr>
          <w:rFonts w:hint="eastAsia" w:ascii="Times New Roman" w:hAnsi="Times New Roman" w:cs="Times New Roman"/>
          <w:sz w:val="24"/>
          <w:lang w:eastAsia="zh-CN"/>
        </w:rPr>
        <w:t>：</w:t>
      </w:r>
    </w:p>
    <w:p>
      <w:pPr>
        <w:numPr>
          <w:ilvl w:val="0"/>
          <w:numId w:val="0"/>
        </w:numPr>
        <w:spacing w:line="440" w:lineRule="exact"/>
        <w:ind w:firstLine="480" w:firstLineChars="200"/>
        <w:rPr>
          <w:rFonts w:hint="eastAsia" w:ascii="Times New Roman" w:hAnsi="Times New Roman" w:cs="Times New Roman"/>
          <w:sz w:val="24"/>
          <w:lang w:val="en-US" w:eastAsia="zh-CN"/>
        </w:rPr>
      </w:pPr>
      <w:r>
        <w:rPr>
          <w:rFonts w:hint="eastAsia" w:ascii="Times New Roman" w:hAnsi="Times New Roman" w:cs="Times New Roman" w:eastAsiaTheme="minorEastAsia"/>
          <w:kern w:val="2"/>
          <w:sz w:val="24"/>
          <w:szCs w:val="24"/>
          <w:lang w:val="en-US" w:eastAsia="zh-CN" w:bidi="ar-SA"/>
        </w:rPr>
        <w:t>（1）</w:t>
      </w:r>
      <w:r>
        <w:rPr>
          <w:rFonts w:hint="eastAsia" w:ascii="Times New Roman" w:hAnsi="Times New Roman" w:cs="Times New Roman"/>
          <w:sz w:val="24"/>
          <w:lang w:val="en-US" w:eastAsia="zh-CN"/>
        </w:rPr>
        <w:t>管理措施</w:t>
      </w:r>
    </w:p>
    <w:p>
      <w:pPr>
        <w:numPr>
          <w:ilvl w:val="0"/>
          <w:numId w:val="0"/>
        </w:numPr>
        <w:spacing w:line="440" w:lineRule="exact"/>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（2）安装供货方案</w:t>
      </w:r>
    </w:p>
    <w:p>
      <w:pPr>
        <w:numPr>
          <w:ilvl w:val="0"/>
          <w:numId w:val="0"/>
        </w:numPr>
        <w:spacing w:line="440" w:lineRule="exact"/>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（3）售后服务方案</w:t>
      </w:r>
    </w:p>
    <w:p>
      <w:pPr>
        <w:pStyle w:val="2"/>
        <w:numPr>
          <w:ilvl w:val="0"/>
          <w:numId w:val="0"/>
        </w:numPr>
        <w:ind w:left="417" w:leftChars="0"/>
        <w:rPr>
          <w:rFonts w:hint="eastAsia"/>
          <w:lang w:eastAsia="zh-CN"/>
        </w:rPr>
      </w:pPr>
      <w:r>
        <w:rPr>
          <w:rFonts w:hint="eastAsia"/>
          <w:lang w:eastAsia="zh-CN"/>
        </w:rPr>
        <w:t>……</w:t>
      </w:r>
    </w:p>
    <w:p>
      <w:pPr>
        <w:ind w:firstLine="400" w:firstLineChars="200"/>
        <w:jc w:val="left"/>
        <w:rPr>
          <w:rFonts w:hint="eastAsia" w:ascii="宋体" w:hAnsi="宋体" w:eastAsia="宋体" w:cs="宋体"/>
          <w:color w:val="000000"/>
          <w:kern w:val="0"/>
          <w:sz w:val="20"/>
          <w:szCs w:val="20"/>
          <w:lang w:val="en-US" w:eastAsia="zh-CN" w:bidi="ar"/>
        </w:rPr>
      </w:pPr>
    </w:p>
    <w:p>
      <w:pPr>
        <w:ind w:firstLine="400" w:firstLineChars="200"/>
        <w:jc w:val="left"/>
        <w:rPr>
          <w:rFonts w:ascii="Times New Roman" w:hAnsi="Times New Roman" w:eastAsia="黑体" w:cs="Times New Roman"/>
          <w:sz w:val="28"/>
          <w:szCs w:val="28"/>
        </w:rPr>
      </w:pPr>
      <w:r>
        <w:rPr>
          <w:rFonts w:hint="eastAsia" w:ascii="宋体" w:hAnsi="宋体" w:eastAsia="宋体" w:cs="宋体"/>
          <w:color w:val="000000"/>
          <w:kern w:val="0"/>
          <w:sz w:val="20"/>
          <w:szCs w:val="20"/>
          <w:lang w:val="en-US" w:eastAsia="zh-CN" w:bidi="ar"/>
        </w:rPr>
        <w:t>供应商提供切实可行的方案，承诺严格按采购人要求的品种规格、质量标准、供货时间、供货批次供货，提供过程中和验收环节技术指导、应急保障、联合打假、质量检查等各项技术服务和保障。</w:t>
      </w: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25"/>
        <w:ind w:left="0" w:leftChars="0" w:firstLine="0" w:firstLineChars="0"/>
      </w:pPr>
    </w:p>
    <w:p/>
    <w:p>
      <w:pPr>
        <w:spacing w:line="440" w:lineRule="exact"/>
        <w:jc w:val="center"/>
        <w:outlineLvl w:val="0"/>
        <w:rPr>
          <w:rFonts w:ascii="Times New Roman" w:hAnsi="Times New Roman" w:eastAsia="黑体" w:cs="Times New Roman"/>
          <w:sz w:val="28"/>
          <w:szCs w:val="28"/>
        </w:rPr>
      </w:pPr>
      <w:bookmarkStart w:id="225" w:name="_Toc12998"/>
      <w:bookmarkStart w:id="226" w:name="_Toc21078_WPSOffice_Level1"/>
      <w:bookmarkStart w:id="227" w:name="_Toc7540_WPSOffice_Level1"/>
      <w:bookmarkStart w:id="228" w:name="_Toc3653"/>
      <w:bookmarkStart w:id="229" w:name="_Toc15767_WPSOffice_Level1"/>
      <w:bookmarkStart w:id="230" w:name="_Toc26624"/>
      <w:r>
        <w:rPr>
          <w:rFonts w:hint="eastAsia" w:ascii="Times New Roman" w:hAnsi="Times New Roman" w:eastAsia="黑体" w:cs="Times New Roman"/>
          <w:sz w:val="28"/>
          <w:szCs w:val="28"/>
          <w:lang w:val="en-US" w:eastAsia="zh-CN"/>
        </w:rPr>
        <w:t>七</w:t>
      </w:r>
      <w:r>
        <w:rPr>
          <w:rFonts w:ascii="Times New Roman" w:hAnsi="Times New Roman" w:eastAsia="黑体" w:cs="Times New Roman"/>
          <w:sz w:val="28"/>
          <w:szCs w:val="28"/>
        </w:rPr>
        <w:t>、</w:t>
      </w:r>
      <w:bookmarkEnd w:id="221"/>
      <w:bookmarkEnd w:id="222"/>
      <w:bookmarkEnd w:id="223"/>
      <w:bookmarkEnd w:id="224"/>
      <w:r>
        <w:rPr>
          <w:rFonts w:hint="eastAsia" w:ascii="Times New Roman" w:hAnsi="Times New Roman" w:eastAsia="黑体" w:cs="Times New Roman"/>
          <w:sz w:val="28"/>
          <w:szCs w:val="28"/>
        </w:rPr>
        <w:t>技术性能（质量）指标描述</w:t>
      </w:r>
    </w:p>
    <w:bookmarkEnd w:id="225"/>
    <w:bookmarkEnd w:id="226"/>
    <w:bookmarkEnd w:id="227"/>
    <w:bookmarkEnd w:id="228"/>
    <w:bookmarkEnd w:id="229"/>
    <w:bookmarkEnd w:id="230"/>
    <w:p>
      <w:pPr>
        <w:spacing w:line="440" w:lineRule="exact"/>
        <w:rPr>
          <w:rFonts w:ascii="Times New Roman" w:hAnsi="Times New Roman" w:eastAsia="黑体" w:cs="Times New Roman"/>
          <w:sz w:val="20"/>
          <w:szCs w:val="20"/>
        </w:rPr>
      </w:pPr>
    </w:p>
    <w:p>
      <w:pPr>
        <w:pStyle w:val="10"/>
        <w:jc w:val="center"/>
        <w:rPr>
          <w:rFonts w:hint="default" w:ascii="Times New Roman" w:hAnsi="Times New Roman" w:cs="Times New Roman" w:eastAsiaTheme="minorEastAsia"/>
          <w:sz w:val="24"/>
          <w:lang w:val="en-US" w:eastAsia="zh-CN"/>
        </w:rPr>
      </w:pPr>
      <w:bookmarkStart w:id="231" w:name="_Toc16609_WPSOffice_Level2"/>
      <w:bookmarkStart w:id="232" w:name="_Toc4794_WPSOffice_Level2"/>
      <w:r>
        <w:rPr>
          <w:rFonts w:hint="eastAsia" w:ascii="Times New Roman" w:hAnsi="Times New Roman" w:cs="Times New Roman"/>
          <w:sz w:val="24"/>
          <w:lang w:val="en-US" w:eastAsia="zh-CN"/>
        </w:rPr>
        <w:t>供应商按评审办法要求提供材料</w:t>
      </w: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0"/>
        <w:rPr>
          <w:rFonts w:ascii="Times New Roman" w:hAnsi="Times New Roman" w:cs="Times New Roman"/>
          <w:sz w:val="24"/>
        </w:rPr>
      </w:pPr>
    </w:p>
    <w:p>
      <w:pPr>
        <w:pStyle w:val="11"/>
        <w:rPr>
          <w:rFonts w:ascii="Times New Roman" w:hAnsi="Times New Roman" w:cs="Times New Roman"/>
          <w:sz w:val="24"/>
        </w:rPr>
      </w:pPr>
    </w:p>
    <w:p>
      <w:pPr>
        <w:pStyle w:val="12"/>
        <w:rPr>
          <w:rFonts w:ascii="Times New Roman" w:hAnsi="Times New Roman" w:cs="Times New Roman"/>
          <w:sz w:val="24"/>
        </w:rPr>
      </w:pPr>
    </w:p>
    <w:p>
      <w:pPr>
        <w:rPr>
          <w:rFonts w:ascii="Times New Roman" w:hAnsi="Times New Roman" w:cs="Times New Roman"/>
          <w:sz w:val="24"/>
        </w:rPr>
      </w:pPr>
    </w:p>
    <w:p>
      <w:pPr>
        <w:pStyle w:val="10"/>
      </w:pPr>
    </w:p>
    <w:p>
      <w:pPr>
        <w:pStyle w:val="10"/>
        <w:rPr>
          <w:rFonts w:ascii="Times New Roman" w:hAnsi="Times New Roman" w:cs="Times New Roman"/>
          <w:sz w:val="24"/>
        </w:rPr>
      </w:pPr>
    </w:p>
    <w:bookmarkEnd w:id="231"/>
    <w:bookmarkEnd w:id="232"/>
    <w:p>
      <w:pPr>
        <w:spacing w:line="440" w:lineRule="exact"/>
        <w:jc w:val="center"/>
        <w:outlineLvl w:val="0"/>
        <w:rPr>
          <w:rFonts w:ascii="Times New Roman" w:hAnsi="Times New Roman" w:eastAsia="黑体" w:cs="Times New Roman"/>
          <w:sz w:val="28"/>
          <w:szCs w:val="28"/>
        </w:rPr>
      </w:pPr>
      <w:bookmarkStart w:id="233" w:name="_Toc8419_WPSOffice_Level1"/>
      <w:bookmarkStart w:id="234" w:name="_Toc7110_WPSOffice_Level1"/>
      <w:bookmarkStart w:id="235" w:name="_Toc15802_WPSOffice_Level1"/>
      <w:bookmarkStart w:id="236" w:name="_Toc13165_WPSOffice_Level1"/>
      <w:bookmarkStart w:id="237" w:name="_Toc8565"/>
      <w:bookmarkStart w:id="238" w:name="_Toc22303_WPSOffice_Level1"/>
      <w:bookmarkStart w:id="239" w:name="_Toc2428_WPSOffice_Level1"/>
      <w:bookmarkStart w:id="240" w:name="_Toc15887_WPSOffice_Level1"/>
      <w:bookmarkStart w:id="241" w:name="_Toc23493"/>
      <w:bookmarkStart w:id="242" w:name="_Toc32592"/>
      <w:r>
        <w:rPr>
          <w:rFonts w:hint="eastAsia" w:ascii="Times New Roman" w:hAnsi="Times New Roman" w:eastAsia="黑体" w:cs="Times New Roman"/>
          <w:sz w:val="28"/>
          <w:szCs w:val="28"/>
          <w:lang w:val="en-US" w:eastAsia="zh-CN"/>
        </w:rPr>
        <w:t>八</w:t>
      </w:r>
      <w:r>
        <w:rPr>
          <w:rFonts w:ascii="Times New Roman" w:hAnsi="Times New Roman" w:eastAsia="黑体" w:cs="Times New Roman"/>
          <w:sz w:val="28"/>
          <w:szCs w:val="28"/>
        </w:rPr>
        <w:t>、</w:t>
      </w:r>
      <w:bookmarkEnd w:id="233"/>
      <w:bookmarkEnd w:id="234"/>
      <w:bookmarkEnd w:id="235"/>
      <w:bookmarkEnd w:id="236"/>
      <w:bookmarkEnd w:id="237"/>
      <w:bookmarkEnd w:id="238"/>
      <w:bookmarkEnd w:id="239"/>
      <w:bookmarkEnd w:id="240"/>
      <w:r>
        <w:rPr>
          <w:rFonts w:hint="eastAsia" w:ascii="Times New Roman" w:hAnsi="Times New Roman" w:eastAsia="黑体" w:cs="Times New Roman"/>
          <w:sz w:val="28"/>
          <w:szCs w:val="28"/>
        </w:rPr>
        <w:t>承诺书</w:t>
      </w:r>
      <w:bookmarkEnd w:id="241"/>
      <w:bookmarkEnd w:id="242"/>
    </w:p>
    <w:p>
      <w:pPr>
        <w:pStyle w:val="10"/>
        <w:rPr>
          <w:rFonts w:ascii="Times New Roman" w:hAnsi="Times New Roman" w:eastAsia="黑体" w:cs="Times New Roman"/>
          <w:sz w:val="36"/>
          <w:szCs w:val="36"/>
        </w:rPr>
      </w:pPr>
    </w:p>
    <w:p>
      <w:pPr>
        <w:wordWrap w:val="0"/>
        <w:topLinePunct/>
        <w:spacing w:line="4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承诺书</w:t>
      </w:r>
    </w:p>
    <w:p>
      <w:pPr>
        <w:wordWrap w:val="0"/>
        <w:topLinePunct/>
        <w:spacing w:line="400" w:lineRule="exact"/>
        <w:rPr>
          <w:rFonts w:ascii="Times New Roman" w:hAnsi="Times New Roman" w:cs="Times New Roman"/>
          <w:sz w:val="24"/>
          <w:u w:val="single"/>
        </w:rPr>
      </w:pPr>
      <w:r>
        <w:rPr>
          <w:rFonts w:hint="eastAsia" w:ascii="Times New Roman" w:hAnsi="Times New Roman" w:cs="Times New Roman"/>
          <w:sz w:val="24"/>
        </w:rPr>
        <w:t xml:space="preserve">致： </w:t>
      </w:r>
      <w:r>
        <w:rPr>
          <w:rFonts w:hint="eastAsia" w:ascii="Times New Roman" w:hAnsi="Times New Roman" w:cs="Times New Roman"/>
          <w:sz w:val="24"/>
          <w:u w:val="single"/>
        </w:rPr>
        <w:t xml:space="preserve">                    </w:t>
      </w:r>
    </w:p>
    <w:p>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1. </w:t>
      </w:r>
      <w:r>
        <w:rPr>
          <w:rFonts w:hint="eastAsia" w:ascii="Times New Roman" w:hAnsi="Times New Roman" w:cs="Times New Roman"/>
          <w:sz w:val="24"/>
        </w:rPr>
        <w:t>我方已仔细研究了</w:t>
      </w:r>
      <w:r>
        <w:rPr>
          <w:rFonts w:hint="eastAsia" w:ascii="Times New Roman" w:hAnsi="Times New Roman" w:cs="Times New Roman"/>
          <w:sz w:val="24"/>
          <w:u w:val="single"/>
        </w:rPr>
        <w:t xml:space="preserve">         （项目名称）</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eastAsia="zh-CN"/>
        </w:rPr>
        <w:t>采购</w:t>
      </w:r>
      <w:r>
        <w:rPr>
          <w:rFonts w:hint="eastAsia" w:ascii="Times New Roman" w:hAnsi="Times New Roman" w:cs="Times New Roman"/>
          <w:sz w:val="24"/>
        </w:rPr>
        <w:t>文件的全部内容，愿意以报价文件</w:t>
      </w:r>
      <w:r>
        <w:rPr>
          <w:rFonts w:hint="eastAsia" w:ascii="Times New Roman" w:hAnsi="Times New Roman" w:cs="Times New Roman"/>
          <w:sz w:val="24"/>
          <w:lang w:eastAsia="zh-CN"/>
        </w:rPr>
        <w:t>响应</w:t>
      </w:r>
      <w:r>
        <w:rPr>
          <w:rFonts w:hint="eastAsia" w:ascii="Times New Roman" w:hAnsi="Times New Roman" w:cs="Times New Roman"/>
          <w:sz w:val="24"/>
        </w:rPr>
        <w:t>函中的</w:t>
      </w:r>
      <w:r>
        <w:rPr>
          <w:rFonts w:hint="eastAsia" w:ascii="Times New Roman" w:hAnsi="Times New Roman" w:cs="Times New Roman"/>
          <w:sz w:val="24"/>
          <w:lang w:eastAsia="zh-CN"/>
        </w:rPr>
        <w:t>响应</w:t>
      </w:r>
      <w:r>
        <w:rPr>
          <w:rFonts w:hint="eastAsia" w:ascii="Times New Roman" w:hAnsi="Times New Roman" w:cs="Times New Roman"/>
          <w:sz w:val="24"/>
        </w:rPr>
        <w:t>总报价提供</w:t>
      </w:r>
      <w:r>
        <w:rPr>
          <w:rFonts w:hint="eastAsia" w:ascii="Times New Roman" w:hAnsi="Times New Roman" w:cs="Times New Roman"/>
          <w:sz w:val="24"/>
          <w:lang w:eastAsia="zh-CN"/>
        </w:rPr>
        <w:t>采购</w:t>
      </w:r>
      <w:r>
        <w:rPr>
          <w:rFonts w:hint="eastAsia" w:ascii="Times New Roman" w:hAnsi="Times New Roman" w:cs="Times New Roman"/>
          <w:sz w:val="24"/>
        </w:rPr>
        <w:t xml:space="preserve">文件要求的货物、技术服务和质保售后服务等，并按合同约定履行义务。 </w:t>
      </w:r>
    </w:p>
    <w:p>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2. </w:t>
      </w:r>
      <w:r>
        <w:rPr>
          <w:rFonts w:hint="eastAsia" w:ascii="Times New Roman" w:hAnsi="Times New Roman" w:cs="Times New Roman"/>
          <w:sz w:val="24"/>
        </w:rPr>
        <w:t>我方承诺响应文件资料真实有效，我方</w:t>
      </w:r>
      <w:r>
        <w:rPr>
          <w:rFonts w:hint="eastAsia" w:ascii="Times New Roman" w:hAnsi="Times New Roman" w:cs="Times New Roman"/>
          <w:sz w:val="24"/>
          <w:lang w:val="en-US" w:eastAsia="zh-CN"/>
        </w:rPr>
        <w:t>采购</w:t>
      </w:r>
      <w:r>
        <w:rPr>
          <w:rFonts w:hint="eastAsia" w:ascii="Times New Roman" w:hAnsi="Times New Roman" w:cs="Times New Roman"/>
          <w:sz w:val="24"/>
        </w:rPr>
        <w:t xml:space="preserve">文件的全部要求。 </w:t>
      </w:r>
    </w:p>
    <w:p>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3. </w:t>
      </w:r>
      <w:r>
        <w:rPr>
          <w:rFonts w:hint="eastAsia" w:ascii="Times New Roman" w:hAnsi="Times New Roman" w:cs="Times New Roman"/>
          <w:sz w:val="24"/>
        </w:rPr>
        <w:t>我方承诺在</w:t>
      </w:r>
      <w:r>
        <w:rPr>
          <w:rFonts w:hint="eastAsia" w:ascii="Times New Roman" w:hAnsi="Times New Roman" w:cs="Times New Roman"/>
          <w:sz w:val="24"/>
          <w:lang w:eastAsia="zh-CN"/>
        </w:rPr>
        <w:t>采购</w:t>
      </w:r>
      <w:r>
        <w:rPr>
          <w:rFonts w:hint="eastAsia" w:ascii="Times New Roman" w:hAnsi="Times New Roman" w:cs="Times New Roman"/>
          <w:sz w:val="24"/>
        </w:rPr>
        <w:t>文件规定的</w:t>
      </w:r>
      <w:r>
        <w:rPr>
          <w:rFonts w:hint="eastAsia" w:ascii="Times New Roman" w:hAnsi="Times New Roman" w:cs="Times New Roman"/>
          <w:sz w:val="24"/>
          <w:lang w:eastAsia="zh-CN"/>
        </w:rPr>
        <w:t>响应</w:t>
      </w:r>
      <w:r>
        <w:rPr>
          <w:rFonts w:hint="eastAsia" w:ascii="Times New Roman" w:hAnsi="Times New Roman" w:cs="Times New Roman"/>
          <w:sz w:val="24"/>
        </w:rPr>
        <w:t>有效期内不撤销</w:t>
      </w:r>
      <w:r>
        <w:rPr>
          <w:rFonts w:hint="eastAsia" w:ascii="Times New Roman" w:hAnsi="Times New Roman" w:cs="Times New Roman"/>
          <w:sz w:val="24"/>
          <w:lang w:eastAsia="zh-CN"/>
        </w:rPr>
        <w:t>响应</w:t>
      </w:r>
      <w:r>
        <w:rPr>
          <w:rFonts w:hint="eastAsia" w:ascii="Times New Roman" w:hAnsi="Times New Roman" w:cs="Times New Roman"/>
          <w:sz w:val="24"/>
        </w:rPr>
        <w:t xml:space="preserve">文件。 </w:t>
      </w:r>
    </w:p>
    <w:p>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4. </w:t>
      </w:r>
      <w:r>
        <w:rPr>
          <w:rFonts w:hint="eastAsia" w:ascii="Times New Roman" w:hAnsi="Times New Roman" w:cs="Times New Roman"/>
          <w:sz w:val="24"/>
        </w:rPr>
        <w:t>如我方</w:t>
      </w:r>
      <w:r>
        <w:rPr>
          <w:rFonts w:hint="eastAsia" w:ascii="Times New Roman" w:hAnsi="Times New Roman" w:cs="Times New Roman"/>
          <w:sz w:val="24"/>
          <w:lang w:eastAsia="zh-CN"/>
        </w:rPr>
        <w:t>成交</w:t>
      </w:r>
      <w:r>
        <w:rPr>
          <w:rFonts w:hint="eastAsia" w:ascii="Times New Roman" w:hAnsi="Times New Roman" w:cs="Times New Roman"/>
          <w:sz w:val="24"/>
        </w:rPr>
        <w:t xml:space="preserve">，我方承诺： </w:t>
      </w:r>
    </w:p>
    <w:p>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1</w:t>
      </w:r>
      <w:r>
        <w:rPr>
          <w:rFonts w:hint="eastAsia" w:ascii="Times New Roman" w:hAnsi="Times New Roman" w:cs="Times New Roman"/>
          <w:sz w:val="24"/>
        </w:rPr>
        <w:t>）在收到</w:t>
      </w:r>
      <w:r>
        <w:rPr>
          <w:rFonts w:hint="eastAsia" w:ascii="Times New Roman" w:hAnsi="Times New Roman" w:cs="Times New Roman"/>
          <w:sz w:val="24"/>
          <w:lang w:eastAsia="zh-CN"/>
        </w:rPr>
        <w:t>成交</w:t>
      </w:r>
      <w:r>
        <w:rPr>
          <w:rFonts w:hint="eastAsia" w:ascii="Times New Roman" w:hAnsi="Times New Roman" w:cs="Times New Roman"/>
          <w:sz w:val="24"/>
        </w:rPr>
        <w:t>通知书后，在</w:t>
      </w:r>
      <w:r>
        <w:rPr>
          <w:rFonts w:hint="eastAsia" w:ascii="Times New Roman" w:hAnsi="Times New Roman" w:cs="Times New Roman"/>
          <w:sz w:val="24"/>
          <w:lang w:eastAsia="zh-CN"/>
        </w:rPr>
        <w:t>成交</w:t>
      </w:r>
      <w:r>
        <w:rPr>
          <w:rFonts w:hint="eastAsia" w:ascii="Times New Roman" w:hAnsi="Times New Roman" w:cs="Times New Roman"/>
          <w:sz w:val="24"/>
        </w:rPr>
        <w:t xml:space="preserve">通知书规定的期限内与你方签订合同； </w:t>
      </w:r>
    </w:p>
    <w:p>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2</w:t>
      </w:r>
      <w:r>
        <w:rPr>
          <w:rFonts w:hint="eastAsia" w:ascii="Times New Roman" w:hAnsi="Times New Roman" w:cs="Times New Roman"/>
          <w:sz w:val="24"/>
        </w:rPr>
        <w:t xml:space="preserve">）在签订合同时不向你方提出附加条件； </w:t>
      </w:r>
    </w:p>
    <w:p>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3</w:t>
      </w:r>
      <w:r>
        <w:rPr>
          <w:rFonts w:hint="eastAsia" w:ascii="Times New Roman" w:hAnsi="Times New Roman" w:cs="Times New Roman"/>
          <w:sz w:val="24"/>
        </w:rPr>
        <w:t>）按照</w:t>
      </w:r>
      <w:r>
        <w:rPr>
          <w:rFonts w:hint="eastAsia" w:ascii="Times New Roman" w:hAnsi="Times New Roman" w:cs="Times New Roman"/>
          <w:sz w:val="24"/>
          <w:lang w:eastAsia="zh-CN"/>
        </w:rPr>
        <w:t>采购</w:t>
      </w:r>
      <w:r>
        <w:rPr>
          <w:rFonts w:hint="eastAsia" w:ascii="Times New Roman" w:hAnsi="Times New Roman" w:cs="Times New Roman"/>
          <w:sz w:val="24"/>
        </w:rPr>
        <w:t xml:space="preserve">文件要求提交履约保证金； </w:t>
      </w:r>
    </w:p>
    <w:p>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4</w:t>
      </w:r>
      <w:r>
        <w:rPr>
          <w:rFonts w:hint="eastAsia" w:ascii="Times New Roman" w:hAnsi="Times New Roman" w:cs="Times New Roman"/>
          <w:sz w:val="24"/>
        </w:rPr>
        <w:t xml:space="preserve">）在合同约定的期限内完成合同规定的全部义务； </w:t>
      </w:r>
    </w:p>
    <w:p>
      <w:pPr>
        <w:wordWrap w:val="0"/>
        <w:topLinePunct/>
        <w:spacing w:line="400" w:lineRule="exact"/>
        <w:ind w:firstLine="720" w:firstLineChars="300"/>
        <w:rPr>
          <w:rFonts w:hint="eastAsia"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5</w:t>
      </w:r>
      <w:r>
        <w:rPr>
          <w:rFonts w:hint="eastAsia" w:ascii="Times New Roman" w:hAnsi="Times New Roman" w:cs="Times New Roman"/>
          <w:sz w:val="24"/>
        </w:rPr>
        <w:t>）在你方和我方进行合同谈判之前，我方将按照</w:t>
      </w:r>
      <w:r>
        <w:rPr>
          <w:rFonts w:hint="eastAsia" w:ascii="Times New Roman" w:hAnsi="Times New Roman" w:cs="Times New Roman"/>
          <w:sz w:val="24"/>
          <w:lang w:eastAsia="zh-CN"/>
        </w:rPr>
        <w:t>响应</w:t>
      </w:r>
      <w:r>
        <w:rPr>
          <w:rFonts w:hint="eastAsia" w:ascii="Times New Roman" w:hAnsi="Times New Roman" w:cs="Times New Roman"/>
          <w:sz w:val="24"/>
        </w:rPr>
        <w:t>文件中填报信息及</w:t>
      </w:r>
      <w:r>
        <w:rPr>
          <w:rFonts w:hint="eastAsia" w:ascii="Times New Roman" w:hAnsi="Times New Roman" w:cs="Times New Roman"/>
          <w:sz w:val="24"/>
          <w:lang w:eastAsia="zh-CN"/>
        </w:rPr>
        <w:t>采购</w:t>
      </w:r>
      <w:r>
        <w:rPr>
          <w:rFonts w:hint="eastAsia" w:ascii="Times New Roman" w:hAnsi="Times New Roman" w:cs="Times New Roman"/>
          <w:sz w:val="24"/>
        </w:rPr>
        <w:t>文件提出的要求严格执行，如我方设备及相关资料不满足合同附件要求，你方有权取消我方</w:t>
      </w:r>
      <w:r>
        <w:rPr>
          <w:rFonts w:hint="eastAsia" w:ascii="Times New Roman" w:hAnsi="Times New Roman" w:cs="Times New Roman"/>
          <w:sz w:val="24"/>
          <w:lang w:eastAsia="zh-CN"/>
        </w:rPr>
        <w:t>成交</w:t>
      </w:r>
      <w:r>
        <w:rPr>
          <w:rFonts w:hint="eastAsia" w:ascii="Times New Roman" w:hAnsi="Times New Roman" w:cs="Times New Roman"/>
          <w:sz w:val="24"/>
        </w:rPr>
        <w:t xml:space="preserve">资格。 </w:t>
      </w:r>
    </w:p>
    <w:p>
      <w:pPr>
        <w:pStyle w:val="10"/>
        <w:rPr>
          <w:rFonts w:hint="default" w:eastAsiaTheme="minorEastAsia"/>
          <w:u w:val="none"/>
          <w:lang w:val="en-US" w:eastAsia="zh-CN"/>
        </w:rPr>
      </w:pPr>
      <w:r>
        <w:rPr>
          <w:rFonts w:hint="eastAsia" w:ascii="Times New Roman" w:hAnsi="Times New Roman" w:cs="Times New Roman"/>
          <w:sz w:val="24"/>
          <w:lang w:val="en-US" w:eastAsia="zh-CN"/>
        </w:rPr>
        <w:t xml:space="preserve">    5.我司响应质保期为</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u w:val="none"/>
          <w:lang w:val="en-US" w:eastAsia="zh-CN"/>
        </w:rPr>
        <w:t>。</w:t>
      </w:r>
    </w:p>
    <w:p>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5. </w:t>
      </w:r>
      <w:r>
        <w:rPr>
          <w:rFonts w:hint="eastAsia" w:ascii="Times New Roman" w:hAnsi="Times New Roman" w:cs="Times New Roman"/>
          <w:sz w:val="24"/>
        </w:rPr>
        <w:t>我方在此声明，所递交的</w:t>
      </w:r>
      <w:r>
        <w:rPr>
          <w:rFonts w:hint="eastAsia" w:ascii="Times New Roman" w:hAnsi="Times New Roman" w:cs="Times New Roman"/>
          <w:sz w:val="24"/>
          <w:lang w:eastAsia="zh-CN"/>
        </w:rPr>
        <w:t>响应</w:t>
      </w:r>
      <w:r>
        <w:rPr>
          <w:rFonts w:hint="eastAsia" w:ascii="Times New Roman" w:hAnsi="Times New Roman" w:cs="Times New Roman"/>
          <w:sz w:val="24"/>
        </w:rPr>
        <w:t>文件及有关资料内容完整、真实和准确，符合资格审查条件（最低要求），且不存在第二章</w:t>
      </w:r>
      <w:r>
        <w:rPr>
          <w:rFonts w:ascii="Times New Roman" w:hAnsi="Times New Roman" w:cs="Times New Roman"/>
          <w:sz w:val="24"/>
        </w:rPr>
        <w:t>“</w:t>
      </w:r>
      <w:r>
        <w:rPr>
          <w:rFonts w:hint="eastAsia" w:ascii="Times New Roman" w:hAnsi="Times New Roman" w:cs="Times New Roman"/>
          <w:sz w:val="24"/>
        </w:rPr>
        <w:t>供应商须知</w:t>
      </w:r>
      <w:r>
        <w:rPr>
          <w:rFonts w:ascii="Times New Roman" w:hAnsi="Times New Roman" w:cs="Times New Roman"/>
          <w:sz w:val="24"/>
        </w:rPr>
        <w:t>”</w:t>
      </w:r>
      <w:r>
        <w:rPr>
          <w:rFonts w:hint="eastAsia" w:ascii="Times New Roman" w:hAnsi="Times New Roman" w:cs="Times New Roman"/>
          <w:sz w:val="24"/>
        </w:rPr>
        <w:t>规定的任何一种情形。</w:t>
      </w:r>
    </w:p>
    <w:p>
      <w:pPr>
        <w:pStyle w:val="35"/>
        <w:rPr>
          <w:rFonts w:hint="default" w:ascii="Times New Roman" w:hAnsi="Times New Roman"/>
          <w:color w:val="auto"/>
          <w:szCs w:val="28"/>
        </w:rPr>
      </w:pPr>
    </w:p>
    <w:p>
      <w:pPr>
        <w:adjustRightInd w:val="0"/>
        <w:snapToGrid w:val="0"/>
        <w:ind w:left="4748" w:leftChars="2261" w:firstLine="980" w:firstLineChars="350"/>
        <w:rPr>
          <w:rFonts w:ascii="Times New Roman" w:hAnsi="Times New Roman" w:cs="Times New Roman"/>
          <w:sz w:val="24"/>
        </w:rPr>
      </w:pPr>
      <w:r>
        <w:rPr>
          <w:rFonts w:hint="eastAsia" w:ascii="Times New Roman" w:hAnsi="Times New Roman" w:eastAsia="黑体" w:cs="Times New Roman"/>
          <w:sz w:val="28"/>
          <w:szCs w:val="28"/>
        </w:rPr>
        <w:t xml:space="preserve">                                         </w:t>
      </w:r>
      <w:r>
        <w:rPr>
          <w:rFonts w:hint="eastAsia" w:ascii="Times New Roman" w:hAnsi="Times New Roman" w:eastAsia="黑体" w:cs="Times New Roman"/>
          <w:sz w:val="24"/>
          <w:lang w:eastAsia="zh-CN"/>
        </w:rPr>
        <w:t>响应</w:t>
      </w:r>
      <w:r>
        <w:rPr>
          <w:rFonts w:ascii="Times New Roman" w:hAnsi="Times New Roman" w:cs="Times New Roman"/>
          <w:sz w:val="24"/>
        </w:rPr>
        <w:t>人：</w:t>
      </w:r>
      <w:r>
        <w:rPr>
          <w:rFonts w:ascii="Times New Roman" w:hAnsi="Times New Roman" w:cs="Times New Roman"/>
          <w:sz w:val="24"/>
          <w:u w:val="single"/>
        </w:rPr>
        <w:t xml:space="preserve">                  </w:t>
      </w:r>
      <w:r>
        <w:rPr>
          <w:rFonts w:ascii="Times New Roman" w:hAnsi="Times New Roman" w:cs="Times New Roman"/>
          <w:sz w:val="24"/>
        </w:rPr>
        <w:t>（盖单位公章）</w:t>
      </w:r>
    </w:p>
    <w:p>
      <w:pPr>
        <w:adjustRightInd w:val="0"/>
        <w:snapToGrid w:val="0"/>
        <w:ind w:firstLine="4305"/>
        <w:rPr>
          <w:rFonts w:ascii="Times New Roman" w:hAnsi="Times New Roman" w:cs="Times New Roman"/>
          <w:sz w:val="24"/>
        </w:rPr>
      </w:pPr>
      <w:r>
        <w:rPr>
          <w:rFonts w:ascii="Times New Roman" w:hAnsi="Times New Roman" w:cs="Times New Roman"/>
          <w:sz w:val="24"/>
        </w:rPr>
        <w:t>法定代表人或其委托代理人：</w:t>
      </w:r>
      <w:r>
        <w:rPr>
          <w:rFonts w:ascii="Times New Roman" w:hAnsi="Times New Roman" w:cs="Times New Roman"/>
          <w:sz w:val="24"/>
          <w:u w:val="single"/>
        </w:rPr>
        <w:t xml:space="preserve">     </w:t>
      </w:r>
      <w:r>
        <w:rPr>
          <w:rFonts w:ascii="Times New Roman" w:hAnsi="Times New Roman" w:cs="Times New Roman"/>
          <w:sz w:val="24"/>
        </w:rPr>
        <w:t>（签字或盖章）</w:t>
      </w:r>
    </w:p>
    <w:p>
      <w:pPr>
        <w:adjustRightInd w:val="0"/>
        <w:snapToGrid w:val="0"/>
        <w:ind w:firstLine="4305"/>
        <w:rPr>
          <w:rFonts w:ascii="Times New Roman" w:hAnsi="Times New Roman" w:cs="Times New Roman"/>
          <w:sz w:val="24"/>
          <w:u w:val="single"/>
        </w:rPr>
      </w:pPr>
      <w:r>
        <w:rPr>
          <w:rFonts w:ascii="Times New Roman" w:hAnsi="Times New Roman" w:cs="Times New Roman"/>
          <w:sz w:val="24"/>
        </w:rPr>
        <w:t>地址：</w:t>
      </w:r>
      <w:r>
        <w:rPr>
          <w:rFonts w:ascii="Times New Roman" w:hAnsi="Times New Roman" w:cs="Times New Roman"/>
          <w:sz w:val="24"/>
          <w:u w:val="single"/>
        </w:rPr>
        <w:t xml:space="preserve">                                 </w:t>
      </w:r>
    </w:p>
    <w:p>
      <w:pPr>
        <w:adjustRightInd w:val="0"/>
        <w:snapToGrid w:val="0"/>
        <w:ind w:firstLine="4305"/>
        <w:rPr>
          <w:rFonts w:ascii="Times New Roman" w:hAnsi="Times New Roman" w:cs="Times New Roman"/>
          <w:sz w:val="24"/>
          <w:u w:val="single"/>
        </w:rPr>
      </w:pPr>
      <w:r>
        <w:rPr>
          <w:rFonts w:ascii="Times New Roman" w:hAnsi="Times New Roman" w:cs="Times New Roman"/>
          <w:sz w:val="24"/>
        </w:rPr>
        <w:t>网址：</w:t>
      </w:r>
      <w:r>
        <w:rPr>
          <w:rFonts w:ascii="Times New Roman" w:hAnsi="Times New Roman" w:cs="Times New Roman"/>
          <w:sz w:val="24"/>
          <w:u w:val="single"/>
        </w:rPr>
        <w:t xml:space="preserve">                                 </w:t>
      </w:r>
    </w:p>
    <w:p>
      <w:pPr>
        <w:adjustRightInd w:val="0"/>
        <w:snapToGrid w:val="0"/>
        <w:ind w:firstLine="4305"/>
        <w:rPr>
          <w:rFonts w:ascii="Times New Roman" w:hAnsi="Times New Roman" w:cs="Times New Roman"/>
          <w:sz w:val="24"/>
          <w:u w:val="single"/>
        </w:rPr>
      </w:pPr>
      <w:r>
        <w:rPr>
          <w:rFonts w:ascii="Times New Roman" w:hAnsi="Times New Roman" w:cs="Times New Roman"/>
          <w:sz w:val="24"/>
        </w:rPr>
        <w:t>电话：</w:t>
      </w:r>
      <w:r>
        <w:rPr>
          <w:rFonts w:ascii="Times New Roman" w:hAnsi="Times New Roman" w:cs="Times New Roman"/>
          <w:sz w:val="24"/>
          <w:u w:val="single"/>
        </w:rPr>
        <w:t xml:space="preserve">                                 </w:t>
      </w:r>
    </w:p>
    <w:p>
      <w:pPr>
        <w:adjustRightInd w:val="0"/>
        <w:snapToGrid w:val="0"/>
        <w:ind w:firstLine="4305"/>
        <w:rPr>
          <w:rFonts w:ascii="Times New Roman" w:hAnsi="Times New Roman" w:cs="Times New Roman"/>
          <w:sz w:val="24"/>
          <w:u w:val="single"/>
        </w:rPr>
      </w:pPr>
      <w:r>
        <w:rPr>
          <w:rFonts w:ascii="Times New Roman" w:hAnsi="Times New Roman" w:cs="Times New Roman"/>
          <w:sz w:val="24"/>
        </w:rPr>
        <w:t>传真：</w:t>
      </w:r>
      <w:r>
        <w:rPr>
          <w:rFonts w:ascii="Times New Roman" w:hAnsi="Times New Roman" w:cs="Times New Roman"/>
          <w:sz w:val="24"/>
          <w:u w:val="single"/>
        </w:rPr>
        <w:t xml:space="preserve">                                 </w:t>
      </w:r>
    </w:p>
    <w:p>
      <w:pPr>
        <w:adjustRightInd w:val="0"/>
        <w:snapToGrid w:val="0"/>
        <w:ind w:firstLine="4305"/>
        <w:rPr>
          <w:rFonts w:ascii="Times New Roman" w:hAnsi="Times New Roman" w:cs="Times New Roman"/>
          <w:sz w:val="24"/>
          <w:u w:val="single"/>
        </w:rPr>
      </w:pPr>
      <w:r>
        <w:rPr>
          <w:rFonts w:ascii="Times New Roman" w:hAnsi="Times New Roman" w:cs="Times New Roman"/>
          <w:sz w:val="24"/>
        </w:rPr>
        <w:t>邮政编码：</w:t>
      </w:r>
      <w:r>
        <w:rPr>
          <w:rFonts w:ascii="Times New Roman" w:hAnsi="Times New Roman" w:cs="Times New Roman"/>
          <w:sz w:val="24"/>
          <w:u w:val="single"/>
        </w:rPr>
        <w:t xml:space="preserve">                             </w:t>
      </w:r>
    </w:p>
    <w:p>
      <w:pPr>
        <w:adjustRightInd w:val="0"/>
        <w:snapToGrid w:val="0"/>
        <w:ind w:firstLine="5880" w:firstLineChars="2450"/>
        <w:rPr>
          <w:rFonts w:ascii="Times New Roman" w:hAnsi="Times New Roman" w:cs="Times New Roman"/>
          <w:sz w:val="24"/>
        </w:rPr>
        <w:sectPr>
          <w:pgSz w:w="11905" w:h="16838"/>
          <w:pgMar w:top="1134" w:right="1134" w:bottom="1134" w:left="1134" w:header="850" w:footer="992" w:gutter="0"/>
          <w:pgBorders>
            <w:top w:val="none" w:sz="0" w:space="0"/>
            <w:left w:val="none" w:sz="0" w:space="0"/>
            <w:bottom w:val="none" w:sz="0" w:space="0"/>
            <w:right w:val="none" w:sz="0" w:space="0"/>
          </w:pgBorders>
          <w:pgNumType w:fmt="decimal"/>
          <w:cols w:space="720" w:num="1"/>
        </w:sectPr>
      </w:pP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pPr>
        <w:numPr>
          <w:ilvl w:val="0"/>
          <w:numId w:val="8"/>
        </w:numPr>
        <w:spacing w:line="360" w:lineRule="auto"/>
        <w:jc w:val="center"/>
        <w:outlineLvl w:val="0"/>
        <w:rPr>
          <w:rFonts w:hint="eastAsia" w:ascii="Times New Roman" w:hAnsi="Times New Roman" w:eastAsia="黑体" w:cs="Times New Roman"/>
          <w:sz w:val="28"/>
          <w:szCs w:val="28"/>
          <w:lang w:val="en-US" w:eastAsia="zh-CN"/>
        </w:rPr>
      </w:pPr>
      <w:bookmarkStart w:id="243" w:name="_Toc11617"/>
      <w:bookmarkStart w:id="244" w:name="_Toc14109"/>
      <w:bookmarkStart w:id="245" w:name="_Toc1168"/>
      <w:r>
        <w:rPr>
          <w:rFonts w:hint="eastAsia" w:ascii="Times New Roman" w:hAnsi="Times New Roman" w:eastAsia="黑体" w:cs="Times New Roman"/>
          <w:sz w:val="28"/>
          <w:szCs w:val="28"/>
          <w:lang w:val="en-US" w:eastAsia="zh-CN"/>
        </w:rPr>
        <w:t>供应商资格条件审查材料</w:t>
      </w:r>
    </w:p>
    <w:p>
      <w:pPr>
        <w:pStyle w:val="10"/>
        <w:numPr>
          <w:ilvl w:val="0"/>
          <w:numId w:val="0"/>
        </w:numPr>
        <w:spacing w:line="360" w:lineRule="auto"/>
        <w:jc w:val="center"/>
        <w:rPr>
          <w:rFonts w:hint="eastAsia"/>
          <w:sz w:val="24"/>
          <w:szCs w:val="24"/>
          <w:lang w:val="en-US" w:eastAsia="zh-CN"/>
        </w:rPr>
      </w:pPr>
      <w:r>
        <w:rPr>
          <w:rFonts w:hint="eastAsia"/>
          <w:sz w:val="24"/>
          <w:szCs w:val="24"/>
          <w:lang w:val="en-US" w:eastAsia="zh-CN"/>
        </w:rPr>
        <w:t>供应商应提供招标公告要求资格条件审查材料</w:t>
      </w:r>
    </w:p>
    <w:p>
      <w:pPr>
        <w:rPr>
          <w:rFonts w:hint="default"/>
          <w:lang w:val="en-US" w:eastAsia="zh-CN"/>
        </w:rPr>
      </w:pPr>
      <w:r>
        <w:rPr>
          <w:rFonts w:hint="default"/>
          <w:lang w:val="en-US" w:eastAsia="zh-CN"/>
        </w:rPr>
        <w:br w:type="page"/>
      </w:r>
    </w:p>
    <w:p>
      <w:pPr>
        <w:rPr>
          <w:rFonts w:hint="default"/>
          <w:lang w:val="en-US" w:eastAsia="zh-CN"/>
        </w:rPr>
      </w:pPr>
    </w:p>
    <w:p>
      <w:pPr>
        <w:spacing w:line="440" w:lineRule="exact"/>
        <w:jc w:val="center"/>
        <w:outlineLvl w:val="0"/>
        <w:rPr>
          <w:rFonts w:ascii="Times New Roman" w:hAnsi="Times New Roman" w:eastAsia="黑体" w:cs="Times New Roman"/>
          <w:sz w:val="28"/>
          <w:szCs w:val="28"/>
        </w:rPr>
      </w:pPr>
      <w:r>
        <w:rPr>
          <w:rFonts w:hint="eastAsia" w:ascii="Times New Roman" w:hAnsi="Times New Roman" w:eastAsia="黑体" w:cs="Times New Roman"/>
          <w:sz w:val="28"/>
          <w:szCs w:val="28"/>
          <w:lang w:val="en-US" w:eastAsia="zh-CN"/>
        </w:rPr>
        <w:t>十</w:t>
      </w:r>
      <w:r>
        <w:rPr>
          <w:rFonts w:hint="eastAsia" w:ascii="Times New Roman" w:hAnsi="Times New Roman" w:eastAsia="黑体" w:cs="Times New Roman"/>
          <w:sz w:val="28"/>
          <w:szCs w:val="28"/>
        </w:rPr>
        <w:t>、</w:t>
      </w:r>
      <w:r>
        <w:rPr>
          <w:rFonts w:hint="eastAsia" w:ascii="Times New Roman" w:hAnsi="Times New Roman" w:eastAsia="黑体" w:cs="Times New Roman"/>
          <w:sz w:val="28"/>
          <w:szCs w:val="28"/>
          <w:lang w:eastAsia="zh-CN"/>
        </w:rPr>
        <w:t>其他材料</w:t>
      </w:r>
      <w:bookmarkEnd w:id="243"/>
      <w:bookmarkEnd w:id="244"/>
      <w:bookmarkEnd w:id="245"/>
    </w:p>
    <w:p>
      <w:pPr>
        <w:pStyle w:val="35"/>
        <w:rPr>
          <w:rFonts w:hint="default" w:ascii="Times New Roman" w:hAnsi="Times New Roman"/>
          <w:color w:val="auto"/>
          <w:szCs w:val="28"/>
        </w:rPr>
      </w:pPr>
    </w:p>
    <w:p>
      <w:pPr>
        <w:spacing w:line="400" w:lineRule="atLeast"/>
        <w:ind w:firstLine="480" w:firstLineChars="200"/>
        <w:jc w:val="center"/>
        <w:rPr>
          <w:rFonts w:hint="default" w:ascii="Times New Roman" w:hAnsi="Times New Roman" w:cs="Times New Roman" w:eastAsiaTheme="minorEastAsia"/>
          <w:sz w:val="24"/>
          <w:szCs w:val="28"/>
          <w:lang w:val="en-US" w:eastAsia="zh-CN"/>
        </w:rPr>
      </w:pPr>
      <w:r>
        <w:rPr>
          <w:rFonts w:hint="eastAsia" w:ascii="Times New Roman" w:hAnsi="Times New Roman" w:cs="Times New Roman"/>
          <w:sz w:val="24"/>
          <w:szCs w:val="28"/>
          <w:lang w:val="en-US" w:eastAsia="zh-CN"/>
        </w:rPr>
        <w:t>供应商认为需要提供的其他材料。</w:t>
      </w:r>
    </w:p>
    <w:p>
      <w:pPr>
        <w:spacing w:line="400" w:lineRule="atLeast"/>
        <w:ind w:firstLine="480" w:firstLineChars="200"/>
        <w:jc w:val="left"/>
        <w:rPr>
          <w:rFonts w:ascii="Times New Roman" w:hAnsi="Times New Roman" w:cs="Times New Roman"/>
          <w:sz w:val="24"/>
          <w:szCs w:val="28"/>
        </w:rPr>
      </w:pPr>
    </w:p>
    <w:p>
      <w:pPr>
        <w:spacing w:line="400" w:lineRule="atLeast"/>
        <w:ind w:firstLine="480" w:firstLineChars="200"/>
        <w:jc w:val="left"/>
        <w:rPr>
          <w:rFonts w:ascii="Times New Roman" w:hAnsi="Times New Roman" w:cs="Times New Roman"/>
          <w:sz w:val="24"/>
          <w:szCs w:val="28"/>
        </w:rPr>
      </w:pPr>
    </w:p>
    <w:p>
      <w:pPr>
        <w:pStyle w:val="10"/>
        <w:rPr>
          <w:rFonts w:ascii="Times New Roman" w:hAnsi="Times New Roman" w:cs="Times New Roman"/>
          <w:sz w:val="24"/>
          <w:szCs w:val="28"/>
        </w:rPr>
      </w:pPr>
    </w:p>
    <w:p>
      <w:pPr>
        <w:pStyle w:val="10"/>
        <w:rPr>
          <w:rFonts w:ascii="Times New Roman" w:hAnsi="Times New Roman" w:cs="Times New Roman"/>
          <w:sz w:val="24"/>
          <w:szCs w:val="28"/>
        </w:rPr>
      </w:pPr>
    </w:p>
    <w:p>
      <w:pPr>
        <w:rPr>
          <w:rFonts w:ascii="Times New Roman" w:hAnsi="Times New Roman" w:cs="Times New Roman"/>
          <w:sz w:val="24"/>
          <w:szCs w:val="28"/>
        </w:rPr>
      </w:pPr>
      <w:r>
        <w:rPr>
          <w:rFonts w:ascii="Times New Roman" w:hAnsi="Times New Roman" w:cs="Times New Roman"/>
          <w:sz w:val="24"/>
          <w:szCs w:val="28"/>
        </w:rPr>
        <w:br w:type="page"/>
      </w:r>
    </w:p>
    <w:p>
      <w:pPr>
        <w:pStyle w:val="11"/>
      </w:pPr>
    </w:p>
    <w:p>
      <w:pPr>
        <w:spacing w:line="400" w:lineRule="atLeast"/>
        <w:jc w:val="left"/>
        <w:rPr>
          <w:rFonts w:ascii="Times New Roman" w:hAnsi="Times New Roman" w:cs="Times New Roman"/>
          <w:sz w:val="24"/>
          <w:szCs w:val="28"/>
        </w:rPr>
      </w:pPr>
    </w:p>
    <w:p>
      <w:pPr>
        <w:spacing w:line="400" w:lineRule="atLeast"/>
        <w:ind w:firstLine="480" w:firstLineChars="200"/>
        <w:jc w:val="left"/>
        <w:rPr>
          <w:rFonts w:ascii="Times New Roman" w:hAnsi="Times New Roman" w:cs="Times New Roman"/>
          <w:sz w:val="24"/>
          <w:szCs w:val="28"/>
        </w:rPr>
      </w:pPr>
    </w:p>
    <w:p>
      <w:pPr>
        <w:spacing w:line="44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u w:val="single"/>
          <w:lang w:val="en-US" w:eastAsia="zh-CN"/>
        </w:rPr>
        <w:t xml:space="preserve">                 </w:t>
      </w:r>
      <w:r>
        <w:rPr>
          <w:rFonts w:hint="eastAsia" w:ascii="方正小标宋简体" w:hAnsi="方正小标宋简体" w:eastAsia="方正小标宋简体" w:cs="方正小标宋简体"/>
          <w:sz w:val="44"/>
          <w:szCs w:val="44"/>
        </w:rPr>
        <w:t>(项目名称)</w:t>
      </w:r>
    </w:p>
    <w:p>
      <w:pPr>
        <w:pStyle w:val="2"/>
        <w:numPr>
          <w:ilvl w:val="0"/>
          <w:numId w:val="0"/>
        </w:numPr>
        <w:ind w:left="417" w:leftChars="0"/>
        <w:rPr>
          <w:rFonts w:hint="eastAsia"/>
        </w:rPr>
      </w:pPr>
    </w:p>
    <w:p>
      <w:pPr>
        <w:spacing w:line="440" w:lineRule="exact"/>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u w:val="single"/>
          <w:lang w:val="en-US" w:eastAsia="zh-CN"/>
        </w:rPr>
        <w:t xml:space="preserve">   </w:t>
      </w:r>
      <w:r>
        <w:rPr>
          <w:rFonts w:hint="eastAsia" w:ascii="方正小标宋简体" w:hAnsi="方正小标宋简体" w:eastAsia="方正小标宋简体" w:cs="方正小标宋简体"/>
          <w:sz w:val="44"/>
          <w:szCs w:val="44"/>
          <w:lang w:val="en-US" w:eastAsia="zh-CN"/>
        </w:rPr>
        <w:t>标段</w:t>
      </w:r>
      <w:r>
        <w:rPr>
          <w:rFonts w:hint="eastAsia" w:ascii="方正小标宋简体" w:hAnsi="方正小标宋简体" w:eastAsia="方正小标宋简体" w:cs="方正小标宋简体"/>
          <w:sz w:val="44"/>
          <w:szCs w:val="44"/>
          <w:lang w:eastAsia="zh-CN"/>
        </w:rPr>
        <w:t>）</w:t>
      </w:r>
    </w:p>
    <w:p>
      <w:pPr>
        <w:jc w:val="both"/>
        <w:outlineLvl w:val="9"/>
        <w:rPr>
          <w:rFonts w:ascii="Times New Roman" w:hAnsi="Times New Roman" w:eastAsia="黑体" w:cs="Times New Roman"/>
          <w:sz w:val="50"/>
          <w:szCs w:val="50"/>
        </w:rPr>
      </w:pPr>
    </w:p>
    <w:p>
      <w:pPr>
        <w:jc w:val="both"/>
        <w:outlineLvl w:val="9"/>
        <w:rPr>
          <w:rFonts w:ascii="Times New Roman" w:hAnsi="Times New Roman" w:eastAsia="黑体" w:cs="Times New Roman"/>
          <w:sz w:val="50"/>
          <w:szCs w:val="50"/>
        </w:rPr>
      </w:pPr>
    </w:p>
    <w:p>
      <w:pPr>
        <w:jc w:val="both"/>
        <w:outlineLvl w:val="9"/>
        <w:rPr>
          <w:rFonts w:ascii="Times New Roman" w:hAnsi="Times New Roman" w:eastAsia="黑体" w:cs="Times New Roman"/>
          <w:sz w:val="50"/>
          <w:szCs w:val="50"/>
        </w:rPr>
      </w:pPr>
    </w:p>
    <w:p>
      <w:pPr>
        <w:jc w:val="center"/>
        <w:outlineLvl w:val="0"/>
        <w:rPr>
          <w:rFonts w:ascii="Times New Roman" w:hAnsi="Times New Roman" w:eastAsia="黑体" w:cs="Times New Roman"/>
          <w:sz w:val="50"/>
          <w:szCs w:val="50"/>
        </w:rPr>
      </w:pPr>
      <w:r>
        <w:rPr>
          <w:rFonts w:ascii="Times New Roman" w:hAnsi="Times New Roman" w:eastAsia="黑体" w:cs="Times New Roman"/>
          <w:sz w:val="50"/>
          <w:szCs w:val="50"/>
        </w:rPr>
        <w:t>响  应  文  件</w:t>
      </w:r>
    </w:p>
    <w:p>
      <w:pPr>
        <w:pStyle w:val="25"/>
        <w:ind w:left="0" w:leftChars="0" w:firstLine="0" w:firstLineChars="0"/>
        <w:jc w:val="center"/>
        <w:rPr>
          <w:rFonts w:hint="default" w:ascii="Times New Roman" w:hAnsi="Times New Roman" w:eastAsia="黑体" w:cs="Times New Roman"/>
          <w:kern w:val="2"/>
          <w:sz w:val="28"/>
          <w:szCs w:val="28"/>
          <w:lang w:val="en-US" w:eastAsia="zh-CN" w:bidi="ar-SA"/>
        </w:rPr>
      </w:pPr>
      <w:r>
        <w:rPr>
          <w:rFonts w:hint="eastAsia" w:ascii="Times New Roman" w:hAnsi="Times New Roman" w:eastAsia="黑体" w:cs="Times New Roman"/>
          <w:kern w:val="2"/>
          <w:sz w:val="28"/>
          <w:szCs w:val="28"/>
          <w:lang w:val="en-US" w:eastAsia="zh-CN" w:bidi="ar-SA"/>
        </w:rPr>
        <w:t>（报价文件）</w:t>
      </w:r>
    </w:p>
    <w:p>
      <w:pPr>
        <w:spacing w:line="440" w:lineRule="exact"/>
        <w:rPr>
          <w:rFonts w:ascii="Times New Roman" w:hAnsi="Times New Roman" w:eastAsia="黑体" w:cs="Times New Roman"/>
          <w:sz w:val="32"/>
          <w:szCs w:val="32"/>
        </w:rPr>
      </w:pPr>
    </w:p>
    <w:p>
      <w:pPr>
        <w:spacing w:line="440" w:lineRule="exact"/>
        <w:rPr>
          <w:rFonts w:ascii="Times New Roman" w:hAnsi="Times New Roman" w:eastAsia="黑体" w:cs="Times New Roman"/>
          <w:sz w:val="32"/>
          <w:szCs w:val="32"/>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pStyle w:val="25"/>
        <w:rPr>
          <w:rFonts w:ascii="Times New Roman" w:hAnsi="Times New Roman" w:eastAsia="黑体" w:cs="Times New Roman"/>
          <w:sz w:val="20"/>
          <w:szCs w:val="20"/>
        </w:rPr>
      </w:pPr>
    </w:p>
    <w:p>
      <w:pPr>
        <w:rPr>
          <w:rFonts w:ascii="Times New Roman" w:hAnsi="Times New Roman" w:eastAsia="黑体" w:cs="Times New Roman"/>
          <w:sz w:val="20"/>
          <w:szCs w:val="20"/>
        </w:rPr>
      </w:pPr>
    </w:p>
    <w:p>
      <w:pPr>
        <w:pStyle w:val="25"/>
        <w:rPr>
          <w:rFonts w:ascii="Times New Roman" w:hAnsi="Times New Roman" w:eastAsia="黑体" w:cs="Times New Roman"/>
          <w:sz w:val="20"/>
          <w:szCs w:val="20"/>
        </w:rPr>
      </w:pPr>
    </w:p>
    <w:p>
      <w:pPr>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供应商：</w:t>
      </w:r>
      <w:r>
        <w:rPr>
          <w:rFonts w:ascii="Times New Roman" w:hAnsi="Times New Roman" w:eastAsia="黑体" w:cs="Times New Roman"/>
          <w:sz w:val="28"/>
          <w:szCs w:val="28"/>
          <w:u w:val="single"/>
        </w:rPr>
        <w:t xml:space="preserve">            (全称、盖单位章)           </w:t>
      </w:r>
    </w:p>
    <w:p>
      <w:pPr>
        <w:spacing w:line="440" w:lineRule="exact"/>
        <w:ind w:firstLine="2158" w:firstLineChars="771"/>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年</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月</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日</w:t>
      </w:r>
    </w:p>
    <w:p>
      <w:pPr>
        <w:spacing w:line="440" w:lineRule="exact"/>
        <w:rPr>
          <w:rFonts w:ascii="Times New Roman" w:hAnsi="Times New Roman" w:eastAsia="黑体" w:cs="Times New Roman"/>
          <w:sz w:val="28"/>
          <w:szCs w:val="28"/>
        </w:rPr>
      </w:pPr>
      <w:r>
        <w:rPr>
          <w:rFonts w:ascii="Times New Roman" w:hAnsi="Times New Roman" w:eastAsia="黑体" w:cs="Times New Roman"/>
          <w:sz w:val="20"/>
          <w:szCs w:val="20"/>
        </w:rPr>
        <w:br w:type="page"/>
      </w:r>
    </w:p>
    <w:p>
      <w:pPr>
        <w:adjustRightInd w:val="0"/>
        <w:snapToGrid w:val="0"/>
        <w:rPr>
          <w:rFonts w:ascii="Times New Roman" w:hAnsi="Times New Roman" w:eastAsia="黑体" w:cs="Times New Roman"/>
          <w:sz w:val="20"/>
          <w:szCs w:val="20"/>
        </w:rPr>
      </w:pPr>
    </w:p>
    <w:p>
      <w:pPr>
        <w:jc w:val="center"/>
        <w:outlineLvl w:val="1"/>
        <w:rPr>
          <w:rFonts w:hint="eastAsia" w:ascii="Times New Roman" w:hAnsi="Times New Roman" w:eastAsia="黑体" w:cs="Times New Roman"/>
          <w:sz w:val="28"/>
          <w:szCs w:val="28"/>
          <w:lang w:eastAsia="zh-CN"/>
        </w:rPr>
      </w:pPr>
      <w:bookmarkStart w:id="246" w:name="_Toc2765_WPSOffice_Level1"/>
      <w:bookmarkStart w:id="247" w:name="_Toc1924"/>
      <w:bookmarkStart w:id="248" w:name="_Toc15092"/>
      <w:bookmarkStart w:id="249" w:name="_Toc1687_WPSOffice_Level1"/>
      <w:bookmarkStart w:id="250" w:name="_Toc30031_WPSOffice_Level1"/>
      <w:bookmarkStart w:id="251" w:name="_Toc18312_WPSOffice_Level1"/>
      <w:bookmarkStart w:id="252" w:name="_Toc29399_WPSOffice_Level1"/>
      <w:bookmarkStart w:id="253" w:name="_Toc23583"/>
      <w:bookmarkStart w:id="254" w:name="_Toc8703"/>
      <w:bookmarkStart w:id="255" w:name="_Toc29968"/>
      <w:bookmarkStart w:id="256" w:name="_Toc24269_WPSOffice_Level1"/>
      <w:bookmarkStart w:id="257" w:name="_Toc11805_WPSOffice_Level1"/>
      <w:r>
        <w:rPr>
          <w:rFonts w:ascii="Times New Roman" w:hAnsi="Times New Roman" w:eastAsia="黑体" w:cs="Times New Roman"/>
          <w:sz w:val="28"/>
          <w:szCs w:val="28"/>
        </w:rPr>
        <w:t>一、</w:t>
      </w:r>
      <w:bookmarkEnd w:id="246"/>
      <w:bookmarkEnd w:id="247"/>
      <w:bookmarkEnd w:id="248"/>
      <w:bookmarkEnd w:id="249"/>
      <w:bookmarkEnd w:id="250"/>
      <w:bookmarkEnd w:id="251"/>
      <w:bookmarkEnd w:id="252"/>
      <w:bookmarkEnd w:id="253"/>
      <w:bookmarkEnd w:id="254"/>
      <w:bookmarkEnd w:id="255"/>
      <w:bookmarkEnd w:id="256"/>
      <w:bookmarkEnd w:id="257"/>
      <w:r>
        <w:rPr>
          <w:rFonts w:hint="eastAsia" w:ascii="Times New Roman" w:hAnsi="Times New Roman" w:eastAsia="黑体" w:cs="Times New Roman"/>
          <w:sz w:val="28"/>
          <w:szCs w:val="28"/>
          <w:lang w:eastAsia="zh-CN"/>
        </w:rPr>
        <w:t>响应函</w:t>
      </w:r>
    </w:p>
    <w:p>
      <w:pPr>
        <w:spacing w:line="440" w:lineRule="exac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u w:val="single"/>
        </w:rPr>
        <w:t xml:space="preserve">          </w:t>
      </w:r>
      <w:r>
        <w:rPr>
          <w:rFonts w:ascii="Times New Roman" w:hAnsi="Times New Roman" w:cs="Times New Roman"/>
          <w:sz w:val="24"/>
        </w:rPr>
        <w:t>(采购人名称)：</w:t>
      </w:r>
    </w:p>
    <w:p>
      <w:pPr>
        <w:pStyle w:val="10"/>
      </w:pPr>
    </w:p>
    <w:p>
      <w:pPr>
        <w:keepNext w:val="0"/>
        <w:keepLines w:val="0"/>
        <w:widowControl/>
        <w:suppressLineNumbers w:val="0"/>
        <w:ind w:firstLine="480" w:firstLineChars="200"/>
        <w:jc w:val="left"/>
        <w:rPr>
          <w:rFonts w:ascii="Times New Roman" w:hAnsi="Times New Roman" w:cs="Times New Roman"/>
          <w:sz w:val="24"/>
        </w:rPr>
      </w:pPr>
      <w:r>
        <w:rPr>
          <w:rFonts w:ascii="Times New Roman" w:hAnsi="Times New Roman" w:cs="Times New Roman"/>
          <w:sz w:val="24"/>
        </w:rPr>
        <w:t>1．我方已仔细研究了</w:t>
      </w:r>
      <w:r>
        <w:rPr>
          <w:rFonts w:ascii="Times New Roman" w:hAnsi="Times New Roman" w:cs="Times New Roman"/>
          <w:sz w:val="24"/>
          <w:u w:val="single"/>
        </w:rPr>
        <w:t xml:space="preserve">      </w:t>
      </w:r>
      <w:r>
        <w:rPr>
          <w:rFonts w:ascii="Times New Roman" w:hAnsi="Times New Roman" w:cs="Times New Roman"/>
          <w:sz w:val="24"/>
        </w:rPr>
        <w:t>(项目名称)</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u w:val="none"/>
          <w:lang w:val="en-US" w:eastAsia="zh-CN"/>
        </w:rPr>
        <w:t>（标段）</w:t>
      </w:r>
      <w:r>
        <w:rPr>
          <w:rFonts w:hint="eastAsia" w:ascii="Times New Roman" w:hAnsi="Times New Roman" w:cs="Times New Roman"/>
          <w:sz w:val="24"/>
        </w:rPr>
        <w:t>采购文件</w:t>
      </w:r>
      <w:r>
        <w:rPr>
          <w:rFonts w:ascii="Times New Roman" w:hAnsi="Times New Roman" w:cs="Times New Roman"/>
          <w:sz w:val="24"/>
        </w:rPr>
        <w:t>的全部内容（包括工程量清单和施工图纸及</w:t>
      </w:r>
      <w:r>
        <w:rPr>
          <w:rFonts w:hint="eastAsia" w:ascii="Times New Roman" w:hAnsi="Times New Roman" w:cs="Times New Roman"/>
          <w:sz w:val="24"/>
        </w:rPr>
        <w:t>采购文件</w:t>
      </w:r>
      <w:r>
        <w:rPr>
          <w:rFonts w:ascii="Times New Roman" w:hAnsi="Times New Roman" w:cs="Times New Roman"/>
          <w:sz w:val="24"/>
        </w:rPr>
        <w:t>中所述的各种因素），愿意以</w:t>
      </w:r>
      <w:r>
        <w:rPr>
          <w:rFonts w:hint="eastAsia" w:ascii="Times New Roman" w:hAnsi="Times New Roman" w:cs="Times New Roman"/>
          <w:sz w:val="24"/>
          <w:lang w:val="en-US" w:eastAsia="zh-CN"/>
        </w:rPr>
        <w:t>人民币（大写）</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w:t>
      </w:r>
      <w:r>
        <w:rPr>
          <w:rFonts w:hint="eastAsia" w:ascii="Times New Roman" w:hAnsi="Times New Roman" w:cs="Times New Roman"/>
          <w:sz w:val="24"/>
          <w:u w:val="single"/>
          <w:lang w:val="en-US" w:eastAsia="zh-CN"/>
        </w:rPr>
        <w:t xml:space="preserve">     </w:t>
      </w:r>
      <w:r>
        <w:rPr>
          <w:rFonts w:hint="default"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）的</w:t>
      </w:r>
      <w:r>
        <w:rPr>
          <w:rFonts w:hint="eastAsia" w:ascii="Times New Roman" w:hAnsi="Times New Roman" w:cs="Times New Roman"/>
          <w:sz w:val="24"/>
          <w:lang w:eastAsia="zh-CN"/>
        </w:rPr>
        <w:t>响应</w:t>
      </w:r>
      <w:r>
        <w:rPr>
          <w:rFonts w:ascii="Times New Roman" w:hAnsi="Times New Roman" w:cs="Times New Roman"/>
          <w:sz w:val="24"/>
        </w:rPr>
        <w:t>总报价</w:t>
      </w:r>
      <w:r>
        <w:rPr>
          <w:rFonts w:hint="eastAsia" w:ascii="Times New Roman" w:hAnsi="Times New Roman" w:cs="Times New Roman"/>
          <w:sz w:val="24"/>
          <w:lang w:eastAsia="zh-CN"/>
        </w:rPr>
        <w:t>提供采购</w:t>
      </w:r>
      <w:r>
        <w:rPr>
          <w:rFonts w:hint="eastAsia" w:ascii="Times New Roman" w:hAnsi="Times New Roman" w:cs="Times New Roman"/>
          <w:sz w:val="24"/>
          <w:lang w:val="en-US" w:eastAsia="zh-CN"/>
        </w:rPr>
        <w:t>文件标明的货物</w:t>
      </w:r>
      <w:r>
        <w:rPr>
          <w:rFonts w:ascii="Times New Roman" w:hAnsi="Times New Roman" w:cs="Times New Roman"/>
          <w:sz w:val="24"/>
        </w:rPr>
        <w:t>要求</w:t>
      </w:r>
      <w:r>
        <w:rPr>
          <w:rFonts w:hint="eastAsia" w:ascii="Times New Roman" w:hAnsi="Times New Roman" w:cs="Times New Roman"/>
          <w:sz w:val="24"/>
          <w:lang w:eastAsia="zh-CN"/>
        </w:rPr>
        <w:t>、</w:t>
      </w:r>
      <w:r>
        <w:rPr>
          <w:rFonts w:ascii="Times New Roman" w:hAnsi="Times New Roman" w:cs="Times New Roman"/>
          <w:sz w:val="24"/>
        </w:rPr>
        <w:t>技术服务和质保期服务</w:t>
      </w:r>
      <w:r>
        <w:rPr>
          <w:rFonts w:hint="eastAsia" w:ascii="Times New Roman" w:hAnsi="Times New Roman" w:cs="Times New Roman"/>
          <w:sz w:val="24"/>
        </w:rPr>
        <w:t>措施</w:t>
      </w:r>
      <w:r>
        <w:rPr>
          <w:rFonts w:hint="eastAsia" w:ascii="Times New Roman" w:hAnsi="Times New Roman" w:cs="Times New Roman"/>
          <w:sz w:val="24"/>
          <w:lang w:eastAsia="zh-CN"/>
        </w:rPr>
        <w:t>，</w:t>
      </w:r>
      <w:r>
        <w:rPr>
          <w:rFonts w:hint="eastAsia" w:ascii="Times New Roman" w:hAnsi="Times New Roman" w:cs="Times New Roman"/>
          <w:sz w:val="24"/>
        </w:rPr>
        <w:t>并</w:t>
      </w:r>
      <w:r>
        <w:rPr>
          <w:rFonts w:ascii="Times New Roman" w:hAnsi="Times New Roman" w:cs="Times New Roman"/>
          <w:sz w:val="24"/>
        </w:rPr>
        <w:t>按合同约定履行义务。</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2．我方承诺在响应有效期内不修改、撤销响应文件。</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3．随同本</w:t>
      </w:r>
      <w:r>
        <w:rPr>
          <w:rFonts w:hint="eastAsia" w:ascii="Times New Roman" w:hAnsi="Times New Roman" w:cs="Times New Roman"/>
          <w:sz w:val="24"/>
          <w:lang w:eastAsia="zh-CN"/>
        </w:rPr>
        <w:t>响应函</w:t>
      </w:r>
      <w:r>
        <w:rPr>
          <w:rFonts w:ascii="Times New Roman" w:hAnsi="Times New Roman" w:cs="Times New Roman"/>
          <w:sz w:val="24"/>
        </w:rPr>
        <w:t>提交响应保证金一份，金额为人民币(大写)</w:t>
      </w:r>
      <w:r>
        <w:rPr>
          <w:rFonts w:ascii="Times New Roman" w:hAnsi="Times New Roman" w:cs="Times New Roman"/>
          <w:sz w:val="24"/>
          <w:u w:val="single"/>
        </w:rPr>
        <w:t xml:space="preserve">      </w:t>
      </w:r>
      <w:r>
        <w:rPr>
          <w:rFonts w:ascii="Times New Roman" w:hAnsi="Times New Roman" w:cs="Times New Roman"/>
          <w:sz w:val="24"/>
        </w:rPr>
        <w:t>元(¥</w:t>
      </w:r>
      <w:r>
        <w:rPr>
          <w:rFonts w:ascii="Times New Roman" w:hAnsi="Times New Roman" w:cs="Times New Roman"/>
          <w:sz w:val="24"/>
          <w:u w:val="single"/>
        </w:rPr>
        <w:t xml:space="preserve">      </w:t>
      </w:r>
      <w:r>
        <w:rPr>
          <w:rFonts w:ascii="Times New Roman" w:hAnsi="Times New Roman" w:cs="Times New Roman"/>
          <w:sz w:val="24"/>
        </w:rPr>
        <w:t xml:space="preserve"> )。</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4．如我方成交：</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(1)我方承诺在收到成交通知书后，在成交通知书规定的期限内与你方签订合同。</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(2)我方承诺按照</w:t>
      </w:r>
      <w:r>
        <w:rPr>
          <w:rFonts w:hint="eastAsia" w:ascii="Times New Roman" w:hAnsi="Times New Roman" w:cs="Times New Roman"/>
          <w:sz w:val="24"/>
          <w:lang w:eastAsia="zh-CN"/>
        </w:rPr>
        <w:t>采购</w:t>
      </w:r>
      <w:r>
        <w:rPr>
          <w:rFonts w:ascii="Times New Roman" w:hAnsi="Times New Roman" w:cs="Times New Roman"/>
          <w:sz w:val="24"/>
        </w:rPr>
        <w:t>文件规定向你方递交履约担保。</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(3)我方承诺在合同约定的期限内完成全部合同任务。</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5．我方在此声明，所递交的响应文件及有关资料内容完整、真实和准确。</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6．在合同协议书正式签署生效之前，本</w:t>
      </w:r>
      <w:r>
        <w:rPr>
          <w:rFonts w:hint="eastAsia" w:ascii="Times New Roman" w:hAnsi="Times New Roman" w:cs="Times New Roman"/>
          <w:sz w:val="24"/>
          <w:lang w:eastAsia="zh-CN"/>
        </w:rPr>
        <w:t>响应函</w:t>
      </w:r>
      <w:r>
        <w:rPr>
          <w:rFonts w:ascii="Times New Roman" w:hAnsi="Times New Roman" w:cs="Times New Roman"/>
          <w:sz w:val="24"/>
        </w:rPr>
        <w:t>连同你方的成交通知书将构成我们双方之间共同遵守的文件，对双方具有约束力。</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7．</w:t>
      </w:r>
      <w:r>
        <w:rPr>
          <w:rFonts w:hint="eastAsia" w:ascii="Times New Roman" w:hAnsi="Times New Roman" w:cs="Times New Roman"/>
          <w:sz w:val="24"/>
        </w:rPr>
        <w:t>我方已按</w:t>
      </w:r>
      <w:r>
        <w:rPr>
          <w:rFonts w:hint="eastAsia" w:ascii="Times New Roman" w:hAnsi="Times New Roman" w:cs="Times New Roman"/>
          <w:sz w:val="24"/>
          <w:lang w:val="en-US" w:eastAsia="zh-CN"/>
        </w:rPr>
        <w:t>采购</w:t>
      </w:r>
      <w:r>
        <w:rPr>
          <w:rFonts w:hint="eastAsia" w:ascii="Times New Roman" w:hAnsi="Times New Roman" w:cs="Times New Roman"/>
          <w:sz w:val="24"/>
        </w:rPr>
        <w:t>文件要求详细审核并确认全部</w:t>
      </w:r>
      <w:r>
        <w:rPr>
          <w:rFonts w:hint="eastAsia" w:ascii="Times New Roman" w:hAnsi="Times New Roman" w:cs="Times New Roman"/>
          <w:sz w:val="24"/>
          <w:lang w:val="en-US" w:eastAsia="zh-CN"/>
        </w:rPr>
        <w:t>采购</w:t>
      </w:r>
      <w:r>
        <w:rPr>
          <w:rFonts w:hint="eastAsia" w:ascii="Times New Roman" w:hAnsi="Times New Roman" w:cs="Times New Roman"/>
          <w:sz w:val="24"/>
        </w:rPr>
        <w:t>文件及有关附件，充分理解</w:t>
      </w:r>
      <w:r>
        <w:rPr>
          <w:rFonts w:hint="eastAsia" w:ascii="Times New Roman" w:hAnsi="Times New Roman" w:cs="Times New Roman"/>
          <w:sz w:val="24"/>
          <w:lang w:val="en-US" w:eastAsia="zh-CN"/>
        </w:rPr>
        <w:t>采购</w:t>
      </w:r>
      <w:r>
        <w:rPr>
          <w:rFonts w:hint="eastAsia" w:ascii="Times New Roman" w:hAnsi="Times New Roman" w:cs="Times New Roman"/>
          <w:sz w:val="24"/>
        </w:rPr>
        <w:t>价格不得低于企业个别成本有关规定。我方经成本核算，所填报的响应报价不低于企业个别成本。</w:t>
      </w:r>
    </w:p>
    <w:p>
      <w:pPr>
        <w:spacing w:line="400" w:lineRule="exact"/>
        <w:ind w:firstLine="480" w:firstLineChars="200"/>
        <w:rPr>
          <w:rFonts w:hint="eastAsia" w:ascii="Times New Roman" w:hAnsi="Times New Roman" w:cs="Times New Roman"/>
          <w:sz w:val="24"/>
        </w:rPr>
      </w:pPr>
      <w:r>
        <w:rPr>
          <w:rFonts w:hint="eastAsia" w:ascii="Times New Roman" w:hAnsi="Times New Roman" w:cs="Times New Roman"/>
          <w:sz w:val="24"/>
        </w:rPr>
        <w:t>8.____/____（其他补充说明）。</w:t>
      </w:r>
    </w:p>
    <w:p>
      <w:pPr>
        <w:pStyle w:val="10"/>
        <w:rPr>
          <w:rFonts w:hint="eastAsia" w:ascii="Times New Roman" w:hAnsi="Times New Roman" w:cs="Times New Roman"/>
          <w:sz w:val="24"/>
        </w:rPr>
      </w:pPr>
    </w:p>
    <w:p>
      <w:pPr>
        <w:pStyle w:val="35"/>
        <w:rPr>
          <w:rFonts w:hint="eastAsia"/>
        </w:rPr>
      </w:pPr>
    </w:p>
    <w:p>
      <w:pPr>
        <w:spacing w:line="400" w:lineRule="exact"/>
        <w:ind w:firstLine="3420" w:firstLineChars="1425"/>
        <w:rPr>
          <w:rFonts w:ascii="Times New Roman" w:hAnsi="Times New Roman" w:cs="Times New Roman"/>
          <w:sz w:val="24"/>
        </w:rPr>
      </w:pPr>
      <w:r>
        <w:rPr>
          <w:rFonts w:ascii="Times New Roman" w:hAnsi="Times New Roman" w:cs="Times New Roman"/>
          <w:sz w:val="24"/>
        </w:rPr>
        <w:t>供应商：</w:t>
      </w:r>
      <w:r>
        <w:rPr>
          <w:rFonts w:ascii="Times New Roman" w:hAnsi="Times New Roman" w:cs="Times New Roman"/>
          <w:sz w:val="24"/>
          <w:u w:val="single"/>
        </w:rPr>
        <w:t xml:space="preserve">                     </w:t>
      </w:r>
      <w:r>
        <w:rPr>
          <w:rFonts w:ascii="Times New Roman" w:hAnsi="Times New Roman" w:cs="Times New Roman"/>
          <w:sz w:val="24"/>
        </w:rPr>
        <w:t>(盖单位章)</w:t>
      </w:r>
    </w:p>
    <w:p>
      <w:pPr>
        <w:spacing w:line="400" w:lineRule="exact"/>
        <w:ind w:firstLine="3360" w:firstLineChars="1400"/>
        <w:rPr>
          <w:rFonts w:hint="eastAsia" w:ascii="Times New Roman" w:hAnsi="Times New Roman" w:cs="Times New Roman" w:eastAsiaTheme="minorEastAsia"/>
          <w:sz w:val="24"/>
          <w:lang w:eastAsia="zh-CN"/>
        </w:rPr>
      </w:pPr>
      <w:r>
        <w:rPr>
          <w:rFonts w:ascii="Times New Roman" w:hAnsi="Times New Roman" w:cs="Times New Roman"/>
          <w:sz w:val="24"/>
        </w:rPr>
        <w:t>法定代表人</w:t>
      </w:r>
      <w:r>
        <w:rPr>
          <w:rFonts w:hint="eastAsia" w:ascii="Times New Roman" w:hAnsi="Times New Roman" w:cs="Times New Roman"/>
          <w:sz w:val="24"/>
          <w:lang w:eastAsia="zh-CN"/>
        </w:rPr>
        <w:t>或</w:t>
      </w:r>
      <w:r>
        <w:rPr>
          <w:rFonts w:hint="eastAsia" w:ascii="Times New Roman" w:hAnsi="Times New Roman" w:cs="Times New Roman"/>
          <w:sz w:val="24"/>
        </w:rPr>
        <w:t>委托代理人</w:t>
      </w:r>
      <w:r>
        <w:rPr>
          <w:rFonts w:hint="eastAsia" w:ascii="Times New Roman" w:hAnsi="Times New Roman" w:cs="Times New Roman"/>
          <w:sz w:val="24"/>
          <w:lang w:eastAsia="zh-CN"/>
        </w:rPr>
        <w:t>：</w:t>
      </w:r>
      <w:r>
        <w:rPr>
          <w:rFonts w:hint="eastAsia" w:ascii="Times New Roman" w:hAnsi="Times New Roman" w:cs="Times New Roman"/>
          <w:sz w:val="24"/>
          <w:u w:val="single"/>
          <w:lang w:val="en-US" w:eastAsia="zh-CN"/>
        </w:rPr>
        <w:t xml:space="preserve">          </w:t>
      </w:r>
      <w:r>
        <w:rPr>
          <w:rFonts w:ascii="Times New Roman" w:hAnsi="Times New Roman" w:cs="Times New Roman"/>
          <w:sz w:val="24"/>
        </w:rPr>
        <w:t>(</w:t>
      </w:r>
      <w:r>
        <w:rPr>
          <w:rFonts w:hint="eastAsia" w:ascii="Times New Roman" w:hAnsi="Times New Roman" w:cs="Times New Roman"/>
          <w:sz w:val="24"/>
        </w:rPr>
        <w:t>签名</w:t>
      </w:r>
      <w:r>
        <w:rPr>
          <w:rFonts w:ascii="Times New Roman" w:hAnsi="Times New Roman" w:cs="Times New Roman"/>
          <w:sz w:val="24"/>
        </w:rPr>
        <w:t>)</w:t>
      </w:r>
    </w:p>
    <w:p>
      <w:pPr>
        <w:spacing w:line="400" w:lineRule="exact"/>
        <w:ind w:firstLine="3420" w:firstLineChars="1425"/>
        <w:rPr>
          <w:rFonts w:ascii="Times New Roman" w:hAnsi="Times New Roman" w:cs="Times New Roman"/>
          <w:sz w:val="24"/>
        </w:rPr>
      </w:pPr>
      <w:r>
        <w:rPr>
          <w:rFonts w:ascii="Times New Roman" w:hAnsi="Times New Roman" w:cs="Times New Roman"/>
          <w:sz w:val="24"/>
        </w:rPr>
        <w:t>地址：</w:t>
      </w:r>
      <w:r>
        <w:rPr>
          <w:rFonts w:ascii="Times New Roman" w:hAnsi="Times New Roman" w:cs="Times New Roman"/>
          <w:sz w:val="24"/>
          <w:u w:val="single"/>
        </w:rPr>
        <w:t xml:space="preserve">                                    </w:t>
      </w:r>
      <w:r>
        <w:rPr>
          <w:rFonts w:ascii="Times New Roman" w:hAnsi="Times New Roman" w:cs="Times New Roman"/>
          <w:sz w:val="24"/>
        </w:rPr>
        <w:t xml:space="preserve"> </w:t>
      </w:r>
    </w:p>
    <w:p>
      <w:pPr>
        <w:spacing w:line="400" w:lineRule="exact"/>
        <w:ind w:firstLine="3420" w:firstLineChars="1425"/>
        <w:rPr>
          <w:rFonts w:ascii="Times New Roman" w:hAnsi="Times New Roman" w:cs="Times New Roman"/>
          <w:sz w:val="24"/>
        </w:rPr>
      </w:pPr>
      <w:r>
        <w:rPr>
          <w:rFonts w:hint="eastAsia" w:ascii="Times New Roman" w:hAnsi="Times New Roman" w:cs="Times New Roman"/>
          <w:sz w:val="24"/>
        </w:rPr>
        <w:t>电子邮箱</w:t>
      </w:r>
      <w:r>
        <w:rPr>
          <w:rFonts w:ascii="Times New Roman" w:hAnsi="Times New Roman" w:cs="Times New Roman"/>
          <w:sz w:val="24"/>
        </w:rPr>
        <w:t>：</w:t>
      </w:r>
      <w:r>
        <w:rPr>
          <w:rFonts w:ascii="Times New Roman" w:hAnsi="Times New Roman" w:cs="Times New Roman"/>
          <w:sz w:val="24"/>
          <w:u w:val="single"/>
        </w:rPr>
        <w:t xml:space="preserve">                                  </w:t>
      </w:r>
    </w:p>
    <w:p>
      <w:pPr>
        <w:spacing w:line="400" w:lineRule="exact"/>
        <w:ind w:firstLine="4740" w:firstLineChars="1975"/>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pPr>
        <w:spacing w:line="400" w:lineRule="exact"/>
        <w:ind w:firstLine="4740" w:firstLineChars="1975"/>
        <w:rPr>
          <w:rFonts w:ascii="Times New Roman" w:hAnsi="Times New Roman" w:cs="Times New Roman"/>
          <w:sz w:val="24"/>
        </w:rPr>
      </w:pPr>
    </w:p>
    <w:p>
      <w:pPr>
        <w:pStyle w:val="25"/>
        <w:rPr>
          <w:rFonts w:ascii="Times New Roman" w:hAnsi="Times New Roman" w:cs="Times New Roman"/>
          <w:sz w:val="24"/>
        </w:rPr>
      </w:pPr>
    </w:p>
    <w:p>
      <w:pPr>
        <w:rPr>
          <w:rFonts w:ascii="Times New Roman" w:hAnsi="Times New Roman" w:cs="Times New Roman"/>
          <w:sz w:val="24"/>
        </w:rPr>
      </w:pPr>
    </w:p>
    <w:p>
      <w:pPr>
        <w:pStyle w:val="10"/>
      </w:pPr>
    </w:p>
    <w:p>
      <w:pPr>
        <w:pStyle w:val="25"/>
        <w:rPr>
          <w:rFonts w:ascii="Times New Roman" w:hAnsi="Times New Roman" w:cs="Times New Roman"/>
          <w:sz w:val="24"/>
        </w:rPr>
      </w:pPr>
    </w:p>
    <w:p>
      <w:pPr>
        <w:adjustRightInd w:val="0"/>
        <w:snapToGrid w:val="0"/>
        <w:jc w:val="center"/>
        <w:outlineLvl w:val="1"/>
        <w:rPr>
          <w:rFonts w:hint="eastAsia" w:ascii="Times New Roman" w:hAnsi="Times New Roman" w:eastAsia="华文中宋" w:cs="Times New Roman"/>
          <w:b/>
          <w:bCs/>
          <w:sz w:val="28"/>
          <w:szCs w:val="28"/>
          <w:lang w:eastAsia="zh-CN"/>
        </w:rPr>
      </w:pPr>
      <w:bookmarkStart w:id="258" w:name="_Toc162490440"/>
      <w:bookmarkStart w:id="259" w:name="_Toc272486050"/>
      <w:bookmarkStart w:id="260" w:name="_Toc153421230"/>
      <w:r>
        <w:rPr>
          <w:rFonts w:ascii="Times New Roman" w:hAnsi="Times New Roman" w:eastAsia="华文中宋" w:cs="Times New Roman"/>
          <w:b/>
          <w:sz w:val="24"/>
        </w:rPr>
        <w:t>二、</w:t>
      </w:r>
      <w:bookmarkEnd w:id="258"/>
      <w:bookmarkEnd w:id="259"/>
      <w:bookmarkEnd w:id="260"/>
      <w:r>
        <w:rPr>
          <w:rFonts w:ascii="Times New Roman" w:hAnsi="Times New Roman" w:eastAsia="华文中宋" w:cs="Times New Roman"/>
          <w:b/>
          <w:bCs/>
          <w:sz w:val="28"/>
          <w:szCs w:val="28"/>
        </w:rPr>
        <w:t>已标价</w:t>
      </w:r>
      <w:r>
        <w:rPr>
          <w:rFonts w:hint="eastAsia" w:ascii="Times New Roman" w:hAnsi="Times New Roman" w:eastAsia="华文中宋" w:cs="Times New Roman"/>
          <w:b/>
          <w:bCs/>
          <w:sz w:val="28"/>
          <w:szCs w:val="28"/>
        </w:rPr>
        <w:t>的报价清单</w:t>
      </w:r>
    </w:p>
    <w:p>
      <w:pPr>
        <w:spacing w:line="440" w:lineRule="exact"/>
        <w:rPr>
          <w:rFonts w:ascii="Times New Roman" w:hAnsi="Times New Roman" w:eastAsia="黑体" w:cs="Times New Roman"/>
          <w:color w:val="auto"/>
          <w:sz w:val="24"/>
          <w:highlight w:val="none"/>
        </w:rPr>
      </w:pPr>
    </w:p>
    <w:p>
      <w:pPr>
        <w:spacing w:line="440" w:lineRule="exact"/>
        <w:rPr>
          <w:rFonts w:ascii="Times New Roman" w:hAnsi="Times New Roman" w:eastAsia="黑体" w:cs="Times New Roman"/>
          <w:color w:val="auto"/>
          <w:sz w:val="24"/>
          <w:highlight w:val="none"/>
        </w:rPr>
      </w:pPr>
    </w:p>
    <w:p>
      <w:pPr>
        <w:spacing w:line="440" w:lineRule="exact"/>
        <w:rPr>
          <w:rFonts w:hint="eastAsia" w:ascii="Times New Roman" w:hAnsi="Times New Roman" w:eastAsia="黑体" w:cs="Times New Roman"/>
          <w:color w:val="auto"/>
          <w:sz w:val="24"/>
          <w:highlight w:val="none"/>
          <w:lang w:val="en-US" w:eastAsia="zh-CN"/>
        </w:rPr>
      </w:pPr>
      <w:r>
        <w:rPr>
          <w:rFonts w:hint="eastAsia" w:ascii="Times New Roman" w:hAnsi="Times New Roman" w:eastAsia="黑体" w:cs="Times New Roman"/>
          <w:color w:val="auto"/>
          <w:sz w:val="24"/>
          <w:highlight w:val="none"/>
          <w:lang w:val="en-US" w:eastAsia="zh-CN"/>
        </w:rPr>
        <w:t>请供应商按照采购邀请书中附件的报价单逐一填写。</w:t>
      </w:r>
    </w:p>
    <w:p>
      <w:pPr>
        <w:bidi w:val="0"/>
        <w:rPr>
          <w:rFonts w:hint="eastAsia"/>
          <w:lang w:val="en-US" w:eastAsia="zh-CN"/>
        </w:rPr>
      </w:pPr>
    </w:p>
    <w:p>
      <w:pPr>
        <w:bidi w:val="0"/>
        <w:rPr>
          <w:rFonts w:hint="eastAsia"/>
          <w:lang w:val="en-US" w:eastAsia="zh-CN"/>
        </w:rPr>
      </w:pPr>
    </w:p>
    <w:p>
      <w:pPr>
        <w:spacing w:line="360" w:lineRule="auto"/>
        <w:jc w:val="center"/>
        <w:rPr>
          <w:rFonts w:ascii="宋体" w:hAnsi="宋体"/>
          <w:b/>
          <w:color w:val="auto"/>
          <w:highlight w:val="none"/>
          <w:u w:val="none"/>
        </w:rPr>
      </w:pPr>
      <w:r>
        <w:rPr>
          <w:rFonts w:ascii="宋体" w:hAnsi="宋体"/>
          <w:b/>
          <w:color w:val="auto"/>
          <w:highlight w:val="none"/>
          <w:u w:val="none"/>
        </w:rPr>
        <w:t>A</w:t>
      </w:r>
      <w:r>
        <w:rPr>
          <w:rFonts w:hint="eastAsia" w:ascii="宋体" w:hAnsi="宋体"/>
          <w:b/>
          <w:color w:val="auto"/>
          <w:highlight w:val="none"/>
          <w:u w:val="none"/>
        </w:rPr>
        <w:t>．报价说明</w:t>
      </w:r>
    </w:p>
    <w:p>
      <w:pPr>
        <w:adjustRightInd w:val="0"/>
        <w:snapToGrid w:val="0"/>
        <w:spacing w:line="360" w:lineRule="auto"/>
        <w:ind w:firstLine="420" w:firstLineChars="200"/>
        <w:rPr>
          <w:rFonts w:ascii="宋体" w:hAnsi="宋体"/>
          <w:color w:val="auto"/>
          <w:szCs w:val="21"/>
          <w:highlight w:val="none"/>
          <w:u w:val="none"/>
        </w:rPr>
      </w:pPr>
      <w:r>
        <w:rPr>
          <w:rFonts w:ascii="宋体" w:hAnsi="宋体"/>
          <w:color w:val="auto"/>
          <w:szCs w:val="21"/>
          <w:highlight w:val="none"/>
          <w:u w:val="none"/>
        </w:rPr>
        <w:t>1．本采购清单应与</w:t>
      </w:r>
      <w:r>
        <w:rPr>
          <w:rFonts w:hint="eastAsia" w:ascii="宋体" w:hAnsi="宋体"/>
          <w:color w:val="auto"/>
          <w:szCs w:val="21"/>
          <w:highlight w:val="none"/>
          <w:u w:val="none"/>
          <w:lang w:eastAsia="zh-CN"/>
        </w:rPr>
        <w:t>采购文件</w:t>
      </w:r>
      <w:r>
        <w:rPr>
          <w:rFonts w:ascii="宋体" w:hAnsi="宋体"/>
          <w:color w:val="auto"/>
          <w:szCs w:val="21"/>
          <w:highlight w:val="none"/>
          <w:u w:val="none"/>
        </w:rPr>
        <w:t>、合同条款等文件结合起来查阅与理解。</w:t>
      </w:r>
    </w:p>
    <w:p>
      <w:pPr>
        <w:adjustRightInd w:val="0"/>
        <w:snapToGrid w:val="0"/>
        <w:spacing w:line="360" w:lineRule="auto"/>
        <w:ind w:firstLine="420" w:firstLineChars="200"/>
        <w:rPr>
          <w:rFonts w:hint="eastAsia" w:ascii="宋体" w:hAnsi="宋体"/>
          <w:color w:val="auto"/>
          <w:szCs w:val="21"/>
          <w:highlight w:val="none"/>
          <w:u w:val="none"/>
        </w:rPr>
      </w:pPr>
      <w:r>
        <w:rPr>
          <w:rFonts w:ascii="宋体" w:hAnsi="宋体"/>
          <w:color w:val="auto"/>
          <w:szCs w:val="21"/>
          <w:highlight w:val="none"/>
          <w:u w:val="none"/>
        </w:rPr>
        <w:t>2．</w:t>
      </w:r>
      <w:r>
        <w:rPr>
          <w:rFonts w:hint="eastAsia" w:ascii="宋体" w:hAnsi="宋体"/>
          <w:color w:val="auto"/>
          <w:szCs w:val="21"/>
          <w:highlight w:val="none"/>
          <w:u w:val="none"/>
        </w:rPr>
        <w:t>竞标人在采购清单报价表中填写的综合单价应为竞标人按照</w:t>
      </w:r>
      <w:r>
        <w:rPr>
          <w:rFonts w:hint="eastAsia" w:ascii="宋体" w:hAnsi="宋体"/>
          <w:color w:val="auto"/>
          <w:szCs w:val="21"/>
          <w:highlight w:val="none"/>
          <w:u w:val="none"/>
          <w:lang w:eastAsia="zh-CN"/>
        </w:rPr>
        <w:t>采购文件</w:t>
      </w:r>
      <w:r>
        <w:rPr>
          <w:rFonts w:hint="eastAsia" w:ascii="宋体" w:hAnsi="宋体"/>
          <w:color w:val="auto"/>
          <w:szCs w:val="21"/>
          <w:highlight w:val="none"/>
          <w:u w:val="none"/>
        </w:rPr>
        <w:t>要求完成该项目全部服务内容的费用，包括：报价包含了竞标人</w:t>
      </w:r>
      <w:r>
        <w:rPr>
          <w:rFonts w:hint="eastAsia" w:ascii="宋体" w:hAnsi="宋体"/>
          <w:b/>
          <w:bCs/>
          <w:color w:val="auto"/>
          <w:szCs w:val="21"/>
          <w:highlight w:val="none"/>
          <w:u w:val="none"/>
        </w:rPr>
        <w:t>的货物费、人工费、材料费、机械费、运输费、管理费、利润、风险</w:t>
      </w:r>
      <w:r>
        <w:rPr>
          <w:rFonts w:hint="eastAsia" w:ascii="宋体" w:hAnsi="宋体"/>
          <w:b/>
          <w:bCs/>
          <w:color w:val="auto"/>
          <w:szCs w:val="21"/>
          <w:highlight w:val="none"/>
          <w:u w:val="none"/>
          <w:lang w:eastAsia="zh-CN"/>
        </w:rPr>
        <w:t>、报检、</w:t>
      </w:r>
      <w:r>
        <w:rPr>
          <w:rFonts w:hint="eastAsia" w:ascii="宋体" w:hAnsi="宋体"/>
          <w:b/>
          <w:bCs/>
          <w:color w:val="auto"/>
          <w:szCs w:val="21"/>
          <w:highlight w:val="none"/>
          <w:u w:val="none"/>
          <w:lang w:val="en-US" w:eastAsia="zh-CN"/>
        </w:rPr>
        <w:t>现场配合费用（临水临电等）</w:t>
      </w:r>
      <w:r>
        <w:rPr>
          <w:rFonts w:hint="eastAsia" w:ascii="宋体" w:hAnsi="宋体"/>
          <w:color w:val="auto"/>
          <w:szCs w:val="21"/>
          <w:highlight w:val="none"/>
          <w:u w:val="none"/>
        </w:rPr>
        <w:t>等所有费用，在合同履行期间不得以任何理由提出综合单价变更的请求。</w:t>
      </w:r>
    </w:p>
    <w:p>
      <w:pPr>
        <w:adjustRightInd w:val="0"/>
        <w:snapToGrid w:val="0"/>
        <w:spacing w:line="360" w:lineRule="auto"/>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采购清单报价表中综合单价在合同履行期间不调整。</w:t>
      </w:r>
    </w:p>
    <w:p>
      <w:pPr>
        <w:adjustRightInd w:val="0"/>
        <w:snapToGrid w:val="0"/>
        <w:spacing w:line="360" w:lineRule="auto"/>
        <w:ind w:firstLine="420" w:firstLineChars="200"/>
        <w:rPr>
          <w:rFonts w:ascii="宋体" w:hAnsi="宋体"/>
          <w:color w:val="auto"/>
          <w:szCs w:val="21"/>
          <w:highlight w:val="none"/>
          <w:u w:val="double"/>
        </w:rPr>
      </w:pPr>
      <w:r>
        <w:rPr>
          <w:rFonts w:hint="eastAsia" w:ascii="宋体" w:hAnsi="宋体"/>
          <w:color w:val="auto"/>
          <w:szCs w:val="21"/>
          <w:highlight w:val="none"/>
          <w:u w:val="double"/>
          <w:lang w:val="en-US" w:eastAsia="zh-CN"/>
        </w:rPr>
        <w:t>4.</w:t>
      </w:r>
      <w:r>
        <w:rPr>
          <w:rFonts w:ascii="宋体" w:hAnsi="宋体"/>
          <w:color w:val="auto"/>
          <w:szCs w:val="21"/>
          <w:highlight w:val="none"/>
          <w:u w:val="double"/>
        </w:rPr>
        <w:t>采购清单中的各项费用货币单位均为人民币(元)。</w:t>
      </w:r>
    </w:p>
    <w:p>
      <w:pPr>
        <w:bidi w:val="0"/>
        <w:rPr>
          <w:rFonts w:hint="eastAsia"/>
          <w:lang w:val="en-US" w:eastAsia="zh-CN"/>
        </w:rPr>
      </w:pPr>
    </w:p>
    <w:p>
      <w:pPr>
        <w:numPr>
          <w:ilvl w:val="0"/>
          <w:numId w:val="9"/>
        </w:numPr>
        <w:spacing w:line="360" w:lineRule="auto"/>
        <w:jc w:val="center"/>
        <w:rPr>
          <w:rFonts w:hint="eastAsia" w:ascii="宋体" w:hAnsi="宋体"/>
          <w:b/>
          <w:color w:val="auto"/>
          <w:highlight w:val="none"/>
          <w:u w:val="none"/>
        </w:rPr>
      </w:pPr>
      <w:r>
        <w:rPr>
          <w:rFonts w:hint="eastAsia" w:ascii="宋体" w:hAnsi="宋体"/>
          <w:b/>
          <w:color w:val="auto"/>
          <w:highlight w:val="none"/>
          <w:u w:val="single"/>
          <w:lang w:val="en-US" w:eastAsia="zh-CN"/>
        </w:rPr>
        <w:t xml:space="preserve">   </w:t>
      </w:r>
      <w:r>
        <w:rPr>
          <w:rFonts w:hint="eastAsia" w:ascii="宋体" w:hAnsi="宋体"/>
          <w:b/>
          <w:color w:val="auto"/>
          <w:highlight w:val="none"/>
          <w:u w:val="none"/>
          <w:lang w:val="en-US" w:eastAsia="zh-CN"/>
        </w:rPr>
        <w:t>标段</w:t>
      </w:r>
      <w:r>
        <w:rPr>
          <w:rFonts w:hint="eastAsia" w:ascii="宋体" w:hAnsi="宋体"/>
          <w:b/>
          <w:color w:val="auto"/>
          <w:highlight w:val="none"/>
          <w:u w:val="none"/>
        </w:rPr>
        <w:t>报价清单表</w:t>
      </w:r>
    </w:p>
    <w:tbl>
      <w:tblPr>
        <w:tblStyle w:val="27"/>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61"/>
        <w:gridCol w:w="1922"/>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vAlign w:val="center"/>
          </w:tcPr>
          <w:p>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序号</w:t>
            </w:r>
          </w:p>
        </w:tc>
        <w:tc>
          <w:tcPr>
            <w:tcW w:w="4061" w:type="dxa"/>
            <w:vAlign w:val="center"/>
          </w:tcPr>
          <w:p>
            <w:pPr>
              <w:pStyle w:val="25"/>
              <w:ind w:left="0" w:leftChars="0" w:firstLine="0" w:firstLineChars="0"/>
              <w:jc w:val="center"/>
              <w:rPr>
                <w:rFonts w:hint="default"/>
                <w:lang w:val="en-US" w:eastAsia="zh-CN"/>
              </w:rPr>
            </w:pPr>
            <w:r>
              <w:rPr>
                <w:rFonts w:hint="eastAsia"/>
                <w:lang w:val="en-US" w:eastAsia="zh-CN"/>
              </w:rPr>
              <w:t>门窗采购项目</w:t>
            </w:r>
          </w:p>
        </w:tc>
        <w:tc>
          <w:tcPr>
            <w:tcW w:w="1922" w:type="dxa"/>
            <w:vAlign w:val="center"/>
          </w:tcPr>
          <w:p>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cs="宋体"/>
                <w:color w:val="000000"/>
                <w:sz w:val="21"/>
                <w:szCs w:val="21"/>
                <w:highlight w:val="none"/>
                <w:vertAlign w:val="baseline"/>
                <w:lang w:val="en-US" w:eastAsia="zh-CN"/>
              </w:rPr>
              <w:t>总计金额（元）</w:t>
            </w:r>
          </w:p>
        </w:tc>
        <w:tc>
          <w:tcPr>
            <w:tcW w:w="2119" w:type="dxa"/>
            <w:vAlign w:val="center"/>
          </w:tcPr>
          <w:p>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pPr>
              <w:pStyle w:val="2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1</w:t>
            </w:r>
          </w:p>
        </w:tc>
        <w:tc>
          <w:tcPr>
            <w:tcW w:w="4061" w:type="dxa"/>
            <w:vAlign w:val="center"/>
          </w:tcPr>
          <w:p>
            <w:pPr>
              <w:pStyle w:val="2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lang w:val="en-US" w:eastAsia="zh-CN"/>
              </w:rPr>
              <w:t>合计</w:t>
            </w:r>
          </w:p>
        </w:tc>
        <w:tc>
          <w:tcPr>
            <w:tcW w:w="1922" w:type="dxa"/>
            <w:vAlign w:val="center"/>
          </w:tcPr>
          <w:p>
            <w:pPr>
              <w:pStyle w:val="25"/>
              <w:ind w:left="0" w:leftChars="0" w:firstLine="420" w:firstLineChars="200"/>
              <w:jc w:val="both"/>
              <w:rPr>
                <w:rFonts w:hint="default" w:ascii="宋体" w:hAnsi="宋体" w:eastAsia="宋体" w:cs="宋体"/>
                <w:color w:val="000000"/>
                <w:sz w:val="21"/>
                <w:szCs w:val="21"/>
                <w:highlight w:val="none"/>
                <w:vertAlign w:val="baseline"/>
                <w:lang w:val="en-US" w:eastAsia="zh-CN"/>
              </w:rPr>
            </w:pPr>
          </w:p>
        </w:tc>
        <w:tc>
          <w:tcPr>
            <w:tcW w:w="2119" w:type="dxa"/>
            <w:vAlign w:val="center"/>
          </w:tcPr>
          <w:p>
            <w:pPr>
              <w:pStyle w:val="25"/>
              <w:ind w:left="0" w:leftChars="0" w:firstLine="0" w:firstLineChars="0"/>
              <w:jc w:val="both"/>
              <w:rPr>
                <w:rFonts w:hint="eastAsia" w:ascii="宋体" w:hAnsi="宋体" w:eastAsia="宋体" w:cs="宋体"/>
                <w:color w:val="000000"/>
                <w:sz w:val="21"/>
                <w:szCs w:val="21"/>
                <w:highlight w:val="none"/>
                <w:vertAlign w:val="baseline"/>
                <w:lang w:val="en-US" w:eastAsia="zh-CN"/>
              </w:rPr>
            </w:pPr>
            <w:r>
              <w:rPr>
                <w:rFonts w:hint="eastAsia" w:ascii="Times New Roman" w:hAnsi="Times New Roman" w:cs="Times New Roman"/>
                <w:b w:val="0"/>
                <w:color w:val="000000"/>
                <w:sz w:val="21"/>
                <w:szCs w:val="22"/>
                <w:highlight w:val="none"/>
                <w:u w:val="none"/>
                <w:lang w:val="en-US" w:eastAsia="zh-CN"/>
              </w:rPr>
              <w:t>含税（13%）增值税专用发票 ，详见附件报价单。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42" w:type="dxa"/>
            <w:gridSpan w:val="2"/>
            <w:vAlign w:val="center"/>
          </w:tcPr>
          <w:p>
            <w:pPr>
              <w:pStyle w:val="25"/>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总合计金额（元）</w:t>
            </w:r>
          </w:p>
        </w:tc>
        <w:tc>
          <w:tcPr>
            <w:tcW w:w="4041" w:type="dxa"/>
            <w:gridSpan w:val="2"/>
            <w:vAlign w:val="center"/>
          </w:tcPr>
          <w:p>
            <w:pPr>
              <w:pStyle w:val="25"/>
              <w:jc w:val="center"/>
              <w:rPr>
                <w:rFonts w:hint="eastAsia" w:ascii="宋体" w:hAnsi="宋体" w:eastAsia="宋体" w:cs="宋体"/>
                <w:color w:val="000000"/>
                <w:sz w:val="21"/>
                <w:szCs w:val="21"/>
                <w:highlight w:val="none"/>
                <w:vertAlign w:val="baseline"/>
                <w:lang w:val="en-US" w:eastAsia="zh-CN"/>
              </w:rPr>
            </w:pPr>
          </w:p>
        </w:tc>
      </w:tr>
    </w:tbl>
    <w:p>
      <w:pPr>
        <w:pStyle w:val="25"/>
        <w:ind w:left="0" w:leftChars="0" w:firstLine="0" w:firstLineChars="0"/>
        <w:rPr>
          <w:rFonts w:hint="eastAsia" w:ascii="宋体" w:hAnsi="宋体"/>
          <w:color w:val="auto"/>
          <w:szCs w:val="21"/>
          <w:highlight w:val="none"/>
          <w:u w:val="none"/>
        </w:rPr>
      </w:pPr>
    </w:p>
    <w:p>
      <w:pPr>
        <w:ind w:right="760"/>
        <w:jc w:val="both"/>
        <w:rPr>
          <w:rFonts w:ascii="宋体" w:hAnsi="宋体"/>
          <w:color w:val="auto"/>
          <w:szCs w:val="21"/>
          <w:highlight w:val="none"/>
          <w:u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报</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价</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（盖章 ）</w:t>
      </w:r>
    </w:p>
    <w:p>
      <w:pPr>
        <w:ind w:right="480" w:firstLine="1470" w:firstLineChars="700"/>
        <w:jc w:val="right"/>
        <w:rPr>
          <w:rFonts w:ascii="宋体" w:hAnsi="宋体"/>
          <w:color w:val="auto"/>
          <w:szCs w:val="21"/>
          <w:highlight w:val="none"/>
          <w:u w:val="none"/>
        </w:rPr>
      </w:pPr>
    </w:p>
    <w:p>
      <w:pPr>
        <w:ind w:right="480"/>
        <w:jc w:val="both"/>
        <w:rPr>
          <w:rFonts w:ascii="宋体" w:hAnsi="宋体"/>
          <w:color w:val="auto"/>
          <w:szCs w:val="21"/>
          <w:highlight w:val="none"/>
          <w:u w:val="none"/>
        </w:rPr>
      </w:pPr>
      <w:r>
        <w:rPr>
          <w:rFonts w:hint="eastAsia" w:ascii="宋体" w:hAnsi="宋体"/>
          <w:color w:val="auto"/>
          <w:szCs w:val="21"/>
          <w:highlight w:val="none"/>
          <w:u w:val="none"/>
        </w:rPr>
        <w:t>报价人法定代表人或其授权的代理人：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（签字）</w:t>
      </w:r>
    </w:p>
    <w:p>
      <w:pPr>
        <w:pStyle w:val="25"/>
        <w:rPr>
          <w:color w:val="auto"/>
          <w:highlight w:val="none"/>
        </w:rPr>
      </w:pPr>
    </w:p>
    <w:p>
      <w:pPr>
        <w:pStyle w:val="25"/>
        <w:ind w:left="0" w:leftChars="0" w:firstLine="0" w:firstLineChars="0"/>
        <w:jc w:val="both"/>
        <w:rPr>
          <w:rFonts w:hint="eastAsia"/>
          <w:color w:val="auto"/>
          <w:highlight w:val="none"/>
          <w:lang w:val="en-US" w:eastAsia="zh-CN"/>
        </w:rPr>
      </w:pPr>
      <w:r>
        <w:rPr>
          <w:rFonts w:hint="eastAsia"/>
          <w:color w:val="auto"/>
          <w:highlight w:val="none"/>
          <w:lang w:val="en-US" w:eastAsia="zh-CN"/>
        </w:rPr>
        <w:t xml:space="preserve"> 日    期：2024年  月  日</w:t>
      </w: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pStyle w:val="24"/>
        <w:rPr>
          <w:rFonts w:hint="eastAsia"/>
          <w:lang w:val="en-US" w:eastAsia="zh-CN"/>
        </w:rPr>
      </w:pPr>
    </w:p>
    <w:p>
      <w:pPr>
        <w:rPr>
          <w:rFonts w:hint="eastAsia"/>
          <w:lang w:val="en-US" w:eastAsia="zh-CN"/>
        </w:rPr>
      </w:pPr>
      <w:r>
        <w:rPr>
          <w:rFonts w:hint="eastAsia"/>
          <w:lang w:val="en-US" w:eastAsia="zh-CN"/>
        </w:rPr>
        <w:br w:type="page"/>
      </w:r>
    </w:p>
    <w:p>
      <w:pPr>
        <w:rPr>
          <w:rFonts w:hint="eastAsia"/>
          <w:lang w:val="en-US" w:eastAsia="zh-CN"/>
        </w:rPr>
      </w:pPr>
      <w:r>
        <w:rPr>
          <w:rFonts w:hint="eastAsia"/>
          <w:b/>
          <w:bCs/>
          <w:sz w:val="24"/>
          <w:szCs w:val="24"/>
          <w:lang w:val="en-US" w:eastAsia="zh-CN"/>
        </w:rPr>
        <w:t>（后附所投标段清单文件，详见第五章对应标段清单）</w:t>
      </w:r>
      <w:r>
        <w:rPr>
          <w:rFonts w:hint="eastAsia"/>
          <w:lang w:val="en-US" w:eastAsia="zh-CN"/>
        </w:rPr>
        <w:br w:type="page"/>
      </w:r>
    </w:p>
    <w:p>
      <w:pPr>
        <w:pStyle w:val="24"/>
        <w:rPr>
          <w:rFonts w:hint="eastAsia"/>
          <w:lang w:val="en-US" w:eastAsia="zh-CN"/>
        </w:rPr>
      </w:pPr>
    </w:p>
    <w:p>
      <w:pPr>
        <w:pStyle w:val="16"/>
        <w:adjustRightInd w:val="0"/>
        <w:snapToGrid w:val="0"/>
        <w:jc w:val="center"/>
        <w:outlineLvl w:val="1"/>
        <w:rPr>
          <w:rFonts w:ascii="Times New Roman" w:hAnsi="Times New Roman" w:eastAsia="华文中宋" w:cs="Times New Roman"/>
          <w:b/>
          <w:sz w:val="24"/>
          <w:szCs w:val="24"/>
        </w:rPr>
      </w:pPr>
      <w:r>
        <w:rPr>
          <w:rFonts w:ascii="Times New Roman" w:hAnsi="Times New Roman" w:eastAsia="华文中宋" w:cs="Times New Roman"/>
          <w:b/>
          <w:smallCaps/>
          <w:sz w:val="24"/>
          <w:szCs w:val="24"/>
        </w:rPr>
        <w:t>三、</w:t>
      </w:r>
      <w:r>
        <w:rPr>
          <w:rFonts w:hint="eastAsia" w:ascii="Times New Roman" w:hAnsi="Times New Roman" w:eastAsia="华文中宋" w:cs="Times New Roman"/>
          <w:b/>
          <w:smallCaps/>
          <w:sz w:val="24"/>
          <w:szCs w:val="24"/>
          <w:lang w:eastAsia="zh-CN"/>
        </w:rPr>
        <w:t>响应</w:t>
      </w:r>
      <w:r>
        <w:rPr>
          <w:rFonts w:ascii="Times New Roman" w:hAnsi="Times New Roman" w:eastAsia="华文中宋" w:cs="Times New Roman"/>
          <w:b/>
          <w:sz w:val="24"/>
          <w:szCs w:val="24"/>
        </w:rPr>
        <w:t>报价需要说明的其他资料</w:t>
      </w:r>
    </w:p>
    <w:p>
      <w:pPr>
        <w:adjustRightInd w:val="0"/>
        <w:snapToGrid w:val="0"/>
        <w:ind w:firstLine="480" w:firstLineChars="200"/>
        <w:jc w:val="center"/>
        <w:rPr>
          <w:rFonts w:ascii="Times New Roman" w:hAnsi="Times New Roman" w:cs="Times New Roman"/>
          <w:sz w:val="24"/>
        </w:rPr>
      </w:pPr>
      <w:r>
        <w:rPr>
          <w:rFonts w:hint="eastAsia" w:ascii="Times New Roman" w:hAnsi="Times New Roman" w:cs="Times New Roman"/>
          <w:sz w:val="24"/>
          <w:lang w:eastAsia="zh-CN"/>
        </w:rPr>
        <w:t>响应</w:t>
      </w:r>
      <w:r>
        <w:rPr>
          <w:rFonts w:ascii="Times New Roman" w:hAnsi="Times New Roman" w:cs="Times New Roman"/>
          <w:sz w:val="24"/>
        </w:rPr>
        <w:t>单位认为需对其</w:t>
      </w:r>
      <w:r>
        <w:rPr>
          <w:rFonts w:hint="eastAsia" w:ascii="Times New Roman" w:hAnsi="Times New Roman" w:cs="Times New Roman"/>
          <w:sz w:val="24"/>
          <w:lang w:eastAsia="zh-CN"/>
        </w:rPr>
        <w:t>响应</w:t>
      </w:r>
      <w:r>
        <w:rPr>
          <w:rFonts w:ascii="Times New Roman" w:hAnsi="Times New Roman" w:cs="Times New Roman"/>
          <w:sz w:val="24"/>
        </w:rPr>
        <w:t>报价进行其他补充说明及证明材料</w:t>
      </w:r>
    </w:p>
    <w:p>
      <w:pPr>
        <w:pStyle w:val="25"/>
        <w:rPr>
          <w:rFonts w:ascii="Times New Roman" w:hAnsi="Times New Roman" w:cs="Times New Roman"/>
          <w:sz w:val="24"/>
        </w:rPr>
      </w:pPr>
    </w:p>
    <w:p>
      <w:pPr>
        <w:rPr>
          <w:rFonts w:ascii="Times New Roman" w:hAnsi="Times New Roman" w:cs="Times New Roman"/>
          <w:sz w:val="24"/>
        </w:rPr>
      </w:pPr>
    </w:p>
    <w:p>
      <w:pPr>
        <w:pStyle w:val="25"/>
        <w:rPr>
          <w:rFonts w:ascii="Times New Roman" w:hAnsi="Times New Roman" w:cs="Times New Roman"/>
          <w:sz w:val="24"/>
        </w:rPr>
      </w:pPr>
    </w:p>
    <w:p>
      <w:pPr>
        <w:rPr>
          <w:rFonts w:ascii="Times New Roman" w:hAnsi="Times New Roman" w:cs="Times New Roman"/>
          <w:sz w:val="24"/>
        </w:rPr>
      </w:pPr>
    </w:p>
    <w:p>
      <w:pPr>
        <w:pStyle w:val="25"/>
        <w:rPr>
          <w:rFonts w:ascii="Times New Roman" w:hAnsi="Times New Roman" w:cs="Times New Roman"/>
          <w:sz w:val="24"/>
        </w:rPr>
      </w:pPr>
    </w:p>
    <w:p>
      <w:pPr>
        <w:rPr>
          <w:rFonts w:ascii="Times New Roman" w:hAnsi="Times New Roman" w:cs="Times New Roman"/>
          <w:sz w:val="24"/>
        </w:rPr>
      </w:pPr>
    </w:p>
    <w:p>
      <w:pPr>
        <w:pStyle w:val="25"/>
        <w:rPr>
          <w:rFonts w:ascii="Times New Roman" w:hAnsi="Times New Roman" w:cs="Times New Roman"/>
          <w:sz w:val="24"/>
        </w:rPr>
      </w:pPr>
    </w:p>
    <w:p>
      <w:pPr>
        <w:rPr>
          <w:rFonts w:ascii="Times New Roman" w:hAnsi="Times New Roman" w:cs="Times New Roman"/>
          <w:sz w:val="24"/>
        </w:rPr>
      </w:pPr>
    </w:p>
    <w:p>
      <w:pPr>
        <w:pStyle w:val="25"/>
        <w:rPr>
          <w:rFonts w:ascii="Times New Roman" w:hAnsi="Times New Roman" w:cs="Times New Roman"/>
          <w:sz w:val="24"/>
        </w:rPr>
      </w:pPr>
    </w:p>
    <w:p>
      <w:pPr>
        <w:rPr>
          <w:rFonts w:ascii="Times New Roman" w:hAnsi="Times New Roman" w:cs="Times New Roman"/>
          <w:sz w:val="24"/>
        </w:rPr>
      </w:pPr>
    </w:p>
    <w:p>
      <w:pPr>
        <w:pStyle w:val="25"/>
        <w:rPr>
          <w:rFonts w:ascii="Times New Roman" w:hAnsi="Times New Roman" w:cs="Times New Roman"/>
          <w:sz w:val="24"/>
        </w:rPr>
      </w:pPr>
    </w:p>
    <w:p>
      <w:pPr>
        <w:rPr>
          <w:rFonts w:ascii="Times New Roman" w:hAnsi="Times New Roman" w:cs="Times New Roman"/>
          <w:sz w:val="24"/>
        </w:rPr>
      </w:pPr>
    </w:p>
    <w:p>
      <w:pPr>
        <w:pStyle w:val="25"/>
        <w:rPr>
          <w:rFonts w:ascii="Times New Roman" w:hAnsi="Times New Roman" w:cs="Times New Roman"/>
          <w:sz w:val="24"/>
        </w:rPr>
      </w:pPr>
    </w:p>
    <w:p>
      <w:pPr>
        <w:rPr>
          <w:rFonts w:ascii="Times New Roman" w:hAnsi="Times New Roman" w:cs="Times New Roman"/>
          <w:sz w:val="24"/>
        </w:rPr>
      </w:pPr>
    </w:p>
    <w:p>
      <w:pPr>
        <w:pStyle w:val="25"/>
        <w:rPr>
          <w:rFonts w:ascii="Times New Roman" w:hAnsi="Times New Roman" w:cs="Times New Roman"/>
          <w:sz w:val="24"/>
        </w:rPr>
      </w:pPr>
    </w:p>
    <w:p>
      <w:pPr>
        <w:rPr>
          <w:rFonts w:ascii="Times New Roman" w:hAnsi="Times New Roman" w:cs="Times New Roman"/>
          <w:sz w:val="24"/>
        </w:rPr>
      </w:pPr>
      <w:r>
        <w:rPr>
          <w:rFonts w:ascii="Times New Roman" w:hAnsi="Times New Roman" w:cs="Times New Roman"/>
          <w:sz w:val="24"/>
        </w:rPr>
        <w:br w:type="page"/>
      </w:r>
    </w:p>
    <w:p>
      <w:pPr>
        <w:pStyle w:val="25"/>
        <w:rPr>
          <w:rFonts w:ascii="Times New Roman" w:hAnsi="Times New Roman" w:cs="Times New Roman"/>
          <w:sz w:val="24"/>
        </w:rPr>
      </w:pPr>
    </w:p>
    <w:p>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附件一：</w:t>
      </w:r>
      <w:r>
        <w:rPr>
          <w:rFonts w:hint="default" w:ascii="Times New Roman" w:hAnsi="Times New Roman" w:cs="Times New Roman"/>
        </w:rPr>
        <w:t xml:space="preserve"> </w:t>
      </w:r>
      <w:r>
        <w:rPr>
          <w:rFonts w:hint="eastAsia" w:ascii="Times New Roman" w:hAnsi="Times New Roman" w:eastAsia="黑体" w:cs="Times New Roman"/>
          <w:sz w:val="28"/>
          <w:szCs w:val="28"/>
          <w:lang w:eastAsia="zh-CN"/>
        </w:rPr>
        <w:t>响应</w:t>
      </w:r>
      <w:r>
        <w:rPr>
          <w:rFonts w:hint="default" w:ascii="Times New Roman" w:hAnsi="Times New Roman" w:eastAsia="黑体" w:cs="Times New Roman"/>
          <w:sz w:val="28"/>
          <w:szCs w:val="28"/>
        </w:rPr>
        <w:t>保证金退还账户说明</w:t>
      </w:r>
    </w:p>
    <w:p>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eastAsia="黑体" w:cs="Times New Roman"/>
          <w:sz w:val="32"/>
          <w:szCs w:val="32"/>
        </w:rPr>
      </w:pPr>
      <w:r>
        <w:rPr>
          <w:rFonts w:hint="default" w:ascii="Times New Roman" w:hAnsi="Times New Roman" w:eastAsia="黑体" w:cs="Times New Roman"/>
          <w:sz w:val="28"/>
          <w:szCs w:val="28"/>
        </w:rPr>
        <w:t xml:space="preserve">    </w:t>
      </w:r>
      <w:r>
        <w:rPr>
          <w:rFonts w:hint="eastAsia" w:ascii="Times New Roman" w:hAnsi="Times New Roman" w:eastAsia="黑体" w:cs="Times New Roman"/>
          <w:sz w:val="32"/>
          <w:szCs w:val="32"/>
          <w:lang w:eastAsia="zh-CN"/>
        </w:rPr>
        <w:t>响应</w:t>
      </w:r>
      <w:r>
        <w:rPr>
          <w:rFonts w:hint="default" w:ascii="Times New Roman" w:hAnsi="Times New Roman" w:eastAsia="黑体" w:cs="Times New Roman"/>
          <w:sz w:val="32"/>
          <w:szCs w:val="32"/>
        </w:rPr>
        <w:t>保证金退还账户说明</w:t>
      </w:r>
    </w:p>
    <w:p>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Cs w:val="21"/>
        </w:rPr>
      </w:pPr>
    </w:p>
    <w:p>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r>
        <w:rPr>
          <w:rFonts w:hint="default" w:ascii="Times New Roman" w:hAnsi="Times New Roman" w:cs="Times New Roman"/>
          <w:sz w:val="24"/>
          <w:szCs w:val="24"/>
          <w:u w:val="single"/>
        </w:rPr>
        <w:t xml:space="preserve">  </w:t>
      </w:r>
      <w:r>
        <w:rPr>
          <w:rFonts w:hint="eastAsia" w:ascii="Times New Roman" w:hAnsi="Times New Roman" w:cs="Times New Roman"/>
          <w:sz w:val="24"/>
          <w:szCs w:val="24"/>
          <w:u w:val="single"/>
          <w:lang w:eastAsia="zh-CN"/>
        </w:rPr>
        <w:t>安徽省经工物资有限公司</w:t>
      </w:r>
      <w:r>
        <w:rPr>
          <w:rFonts w:hint="eastAsia" w:ascii="Times New Roman" w:hAnsi="Times New Roman" w:cs="Times New Roman"/>
          <w:sz w:val="24"/>
          <w:szCs w:val="24"/>
          <w:u w:val="single"/>
          <w:lang w:val="en-US" w:eastAsia="zh-CN"/>
        </w:rPr>
        <w:t xml:space="preserve">  </w:t>
      </w:r>
      <w:r>
        <w:rPr>
          <w:rFonts w:hint="default" w:ascii="Times New Roman" w:hAnsi="Times New Roman" w:cs="Times New Roman"/>
          <w:sz w:val="24"/>
          <w:szCs w:val="24"/>
        </w:rPr>
        <w:t>：</w:t>
      </w:r>
    </w:p>
    <w:p>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p>
    <w:p>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我单位于</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年</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月</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日转账的用于</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(项目名称)</w:t>
      </w:r>
      <w:r>
        <w:rPr>
          <w:rFonts w:hint="eastAsia" w:ascii="Times New Roman" w:hAnsi="Times New Roman" w:cs="Times New Roman"/>
          <w:sz w:val="24"/>
          <w:szCs w:val="24"/>
          <w:lang w:val="en-US" w:eastAsia="zh-CN"/>
        </w:rPr>
        <w:t>询比采购</w:t>
      </w:r>
      <w:r>
        <w:rPr>
          <w:rFonts w:hint="default" w:ascii="Times New Roman" w:hAnsi="Times New Roman" w:cs="Times New Roman"/>
          <w:sz w:val="24"/>
          <w:szCs w:val="24"/>
        </w:rPr>
        <w:t>中的</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保证金（￥：</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元）按以下账户进行退还，特此确认。</w:t>
      </w:r>
    </w:p>
    <w:p>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户    名：</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(必须与</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人名称一致)</w:t>
      </w:r>
    </w:p>
    <w:p>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开户银行：</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w:t>
      </w:r>
    </w:p>
    <w:p>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银行账号：</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（必须与</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人提交</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保证金时的汇出账号一致）</w:t>
      </w:r>
    </w:p>
    <w:p>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p>
    <w:p>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人：</w:t>
      </w:r>
      <w:r>
        <w:rPr>
          <w:rFonts w:hint="default" w:ascii="Times New Roman" w:hAnsi="Times New Roman" w:cs="Times New Roman"/>
          <w:sz w:val="24"/>
          <w:szCs w:val="24"/>
          <w:u w:val="single"/>
        </w:rPr>
        <w:t xml:space="preserve">             </w:t>
      </w:r>
      <w:r>
        <w:rPr>
          <w:rFonts w:hint="default" w:ascii="Times New Roman" w:hAnsi="Times New Roman" w:cs="Times New Roman"/>
          <w:b/>
          <w:bCs/>
          <w:color w:val="FF0000"/>
          <w:sz w:val="24"/>
          <w:szCs w:val="24"/>
        </w:rPr>
        <w:t>(盖单位公章)</w:t>
      </w:r>
    </w:p>
    <w:p>
      <w:pPr>
        <w:pageBreakBefore w:val="0"/>
        <w:kinsoku/>
        <w:overflow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cs="Times New Roman"/>
          <w:sz w:val="24"/>
          <w:szCs w:val="24"/>
        </w:rPr>
      </w:pPr>
      <w:r>
        <w:rPr>
          <w:rFonts w:hint="default" w:ascii="Times New Roman" w:hAnsi="Times New Roman" w:cs="Times New Roman"/>
          <w:sz w:val="24"/>
          <w:szCs w:val="24"/>
        </w:rPr>
        <w:t>法定代表人或其委托代理人：</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(签字)</w:t>
      </w:r>
    </w:p>
    <w:p>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u w:val="single"/>
        </w:rPr>
      </w:pPr>
      <w:r>
        <w:rPr>
          <w:rFonts w:hint="default" w:ascii="Times New Roman" w:hAnsi="Times New Roman" w:cs="Times New Roman"/>
          <w:sz w:val="24"/>
          <w:szCs w:val="24"/>
        </w:rPr>
        <w:t>　　　　　　　　　　　　　联系电话：</w:t>
      </w:r>
      <w:r>
        <w:rPr>
          <w:rFonts w:hint="default" w:ascii="Times New Roman" w:hAnsi="Times New Roman" w:cs="Times New Roman"/>
          <w:sz w:val="24"/>
          <w:szCs w:val="24"/>
          <w:u w:val="single"/>
        </w:rPr>
        <w:t xml:space="preserve">            </w:t>
      </w:r>
    </w:p>
    <w:p>
      <w:pPr>
        <w:pageBreakBefore w:val="0"/>
        <w:kinsoku/>
        <w:overflowPunct/>
        <w:topLine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eastAsia="黑体" w:cs="Times New Roman"/>
          <w:sz w:val="24"/>
          <w:szCs w:val="24"/>
        </w:rPr>
      </w:pP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年</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月</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日</w:t>
      </w:r>
    </w:p>
    <w:p>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sz w:val="24"/>
          <w:szCs w:val="24"/>
        </w:rPr>
      </w:pPr>
    </w:p>
    <w:p>
      <w:pPr>
        <w:pageBreakBefore w:val="0"/>
        <w:kinsoku/>
        <w:overflowPunct/>
        <w:topLine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r>
        <w:rPr>
          <w:rFonts w:hint="default" w:ascii="Times New Roman" w:hAnsi="Times New Roman" w:cs="Times New Roman"/>
          <w:sz w:val="24"/>
          <w:szCs w:val="24"/>
        </w:rPr>
        <w:t>注：</w:t>
      </w:r>
    </w:p>
    <w:p>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rPr>
      </w:pPr>
      <w:r>
        <w:rPr>
          <w:rFonts w:hint="default" w:ascii="Times New Roman" w:hAnsi="Times New Roman" w:cs="Times New Roman"/>
          <w:b/>
          <w:sz w:val="24"/>
          <w:szCs w:val="24"/>
        </w:rPr>
        <w:t>1、在本说明后应附</w:t>
      </w:r>
      <w:r>
        <w:rPr>
          <w:rFonts w:hint="eastAsia" w:ascii="Times New Roman" w:hAnsi="Times New Roman" w:cs="Times New Roman"/>
          <w:b/>
          <w:sz w:val="24"/>
          <w:szCs w:val="24"/>
          <w:lang w:eastAsia="zh-CN"/>
        </w:rPr>
        <w:t>响应</w:t>
      </w:r>
      <w:r>
        <w:rPr>
          <w:rFonts w:hint="default" w:ascii="Times New Roman" w:hAnsi="Times New Roman" w:cs="Times New Roman"/>
          <w:b/>
          <w:sz w:val="24"/>
          <w:szCs w:val="24"/>
        </w:rPr>
        <w:t>人本单位预先开具的已收到</w:t>
      </w:r>
      <w:r>
        <w:rPr>
          <w:rFonts w:hint="eastAsia" w:ascii="Times New Roman" w:hAnsi="Times New Roman" w:cs="Times New Roman"/>
          <w:b/>
          <w:sz w:val="24"/>
          <w:szCs w:val="24"/>
          <w:lang w:eastAsia="zh-CN"/>
        </w:rPr>
        <w:t>采购</w:t>
      </w:r>
      <w:r>
        <w:rPr>
          <w:rFonts w:hint="default" w:ascii="Times New Roman" w:hAnsi="Times New Roman" w:cs="Times New Roman"/>
          <w:b/>
          <w:sz w:val="24"/>
          <w:szCs w:val="24"/>
        </w:rPr>
        <w:t>人退款的收款收据原件（格式如下表）。</w:t>
      </w:r>
    </w:p>
    <w:p>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rPr>
      </w:pPr>
      <w:r>
        <w:rPr>
          <w:rFonts w:hint="default" w:ascii="Times New Roman" w:hAnsi="Times New Roman" w:cs="Times New Roman"/>
          <w:b/>
          <w:sz w:val="24"/>
          <w:szCs w:val="24"/>
        </w:rPr>
        <w:t>2、本说明后应附</w:t>
      </w:r>
      <w:r>
        <w:rPr>
          <w:rFonts w:hint="eastAsia" w:ascii="Times New Roman" w:hAnsi="Times New Roman" w:cs="Times New Roman"/>
          <w:b/>
          <w:sz w:val="24"/>
          <w:szCs w:val="24"/>
          <w:lang w:eastAsia="zh-CN"/>
        </w:rPr>
        <w:t>响应</w:t>
      </w:r>
      <w:r>
        <w:rPr>
          <w:rFonts w:hint="default" w:ascii="Times New Roman" w:hAnsi="Times New Roman" w:cs="Times New Roman"/>
          <w:b/>
          <w:sz w:val="24"/>
          <w:szCs w:val="24"/>
        </w:rPr>
        <w:t>人本单位预先开具的已收到</w:t>
      </w:r>
      <w:r>
        <w:rPr>
          <w:rFonts w:hint="eastAsia" w:ascii="Times New Roman" w:hAnsi="Times New Roman" w:cs="Times New Roman"/>
          <w:b/>
          <w:sz w:val="24"/>
          <w:szCs w:val="24"/>
          <w:lang w:eastAsia="zh-CN"/>
        </w:rPr>
        <w:t>采购</w:t>
      </w:r>
      <w:r>
        <w:rPr>
          <w:rFonts w:hint="default" w:ascii="Times New Roman" w:hAnsi="Times New Roman" w:cs="Times New Roman"/>
          <w:b/>
          <w:sz w:val="24"/>
          <w:szCs w:val="24"/>
        </w:rPr>
        <w:t>人退款的收款收据原件、不需要装订在</w:t>
      </w:r>
      <w:r>
        <w:rPr>
          <w:rFonts w:hint="eastAsia" w:ascii="Times New Roman" w:hAnsi="Times New Roman" w:cs="Times New Roman"/>
          <w:b/>
          <w:sz w:val="24"/>
          <w:szCs w:val="24"/>
          <w:lang w:eastAsia="zh-CN"/>
        </w:rPr>
        <w:t>响应</w:t>
      </w:r>
      <w:r>
        <w:rPr>
          <w:rFonts w:hint="default" w:ascii="Times New Roman" w:hAnsi="Times New Roman" w:cs="Times New Roman"/>
          <w:b/>
          <w:sz w:val="24"/>
          <w:szCs w:val="24"/>
        </w:rPr>
        <w:t>文件中，开标现场单独递交即可。</w:t>
      </w:r>
    </w:p>
    <w:p>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 w:val="24"/>
          <w:szCs w:val="24"/>
          <w:u w:val="dotDash"/>
        </w:rPr>
      </w:pPr>
    </w:p>
    <w:p>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u w:val="dotDash"/>
        </w:rPr>
      </w:pPr>
    </w:p>
    <w:p>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u w:val="dotDash"/>
        </w:rPr>
      </w:pPr>
    </w:p>
    <w:p>
      <w:pPr>
        <w:pStyle w:val="35"/>
      </w:pPr>
    </w:p>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3F2BFD8-C822-41BE-85B2-E20001D6EC98}"/>
  </w:font>
  <w:font w:name="Arial">
    <w:panose1 w:val="020B0604020202020204"/>
    <w:charset w:val="01"/>
    <w:family w:val="swiss"/>
    <w:pitch w:val="default"/>
    <w:sig w:usb0="E0002EFF" w:usb1="C000785B" w:usb2="00000009" w:usb3="00000000" w:csb0="400001FF" w:csb1="FFFF0000"/>
    <w:embedRegular r:id="rId2" w:fontKey="{2AFB6764-8578-4163-8C6E-795EA3E3E9EA}"/>
  </w:font>
  <w:font w:name="黑体">
    <w:panose1 w:val="02010609060101010101"/>
    <w:charset w:val="86"/>
    <w:family w:val="auto"/>
    <w:pitch w:val="default"/>
    <w:sig w:usb0="800002BF" w:usb1="38CF7CFA" w:usb2="00000016" w:usb3="00000000" w:csb0="00040001" w:csb1="00000000"/>
    <w:embedRegular r:id="rId3" w:fontKey="{B223129E-C3C7-487E-8FEB-452B20F2CC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E3344E8-B4C8-46C5-BA69-AEFDA0941F47}"/>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仿宋_GB2312">
    <w:panose1 w:val="02010609030101010101"/>
    <w:charset w:val="86"/>
    <w:family w:val="modern"/>
    <w:pitch w:val="default"/>
    <w:sig w:usb0="00000001" w:usb1="080E0000" w:usb2="00000000" w:usb3="00000000" w:csb0="00040000" w:csb1="00000000"/>
    <w:embedRegular r:id="rId5" w:fontKey="{68D6B067-FE6B-485C-984D-74E39731767F}"/>
  </w:font>
  <w:font w:name="Fang Song">
    <w:altName w:val="宋体"/>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embedRegular r:id="rId6" w:fontKey="{CE8FD13C-1ED2-4460-817C-DC4ECBBB7ED0}"/>
  </w:font>
  <w:font w:name="Wingdings 2">
    <w:panose1 w:val="05020102010507070707"/>
    <w:charset w:val="02"/>
    <w:family w:val="roman"/>
    <w:pitch w:val="default"/>
    <w:sig w:usb0="00000000" w:usb1="00000000" w:usb2="00000000" w:usb3="00000000" w:csb0="80000000" w:csb1="00000000"/>
    <w:embedRegular r:id="rId7" w:fontKey="{B21399EC-0C6B-42CA-8B2B-BB3C7A59E0A9}"/>
  </w:font>
  <w:font w:name="华文楷体">
    <w:panose1 w:val="02010600040101010101"/>
    <w:charset w:val="86"/>
    <w:family w:val="auto"/>
    <w:pitch w:val="default"/>
    <w:sig w:usb0="00000287" w:usb1="080F0000" w:usb2="00000000" w:usb3="00000000" w:csb0="0004009F" w:csb1="DFD70000"/>
    <w:embedRegular r:id="rId8" w:fontKey="{A1C06C77-A682-426F-A1DD-008294DFE08A}"/>
  </w:font>
  <w:font w:name="楷体">
    <w:panose1 w:val="02010609060101010101"/>
    <w:charset w:val="86"/>
    <w:family w:val="auto"/>
    <w:pitch w:val="default"/>
    <w:sig w:usb0="800002BF" w:usb1="38CF7CFA" w:usb2="00000016" w:usb3="00000000" w:csb0="00040001" w:csb1="00000000"/>
    <w:embedRegular r:id="rId9" w:fontKey="{CD2D7352-820F-4F95-8D9F-95BE5BB32FDE}"/>
  </w:font>
  <w:font w:name="方正小标宋_GBK">
    <w:panose1 w:val="02000000000000000000"/>
    <w:charset w:val="86"/>
    <w:family w:val="auto"/>
    <w:pitch w:val="default"/>
    <w:sig w:usb0="A00002BF" w:usb1="38CF7CFA" w:usb2="00082016" w:usb3="00000000" w:csb0="00040001" w:csb1="00000000"/>
    <w:embedRegular r:id="rId10" w:fontKey="{6519E845-8C44-4B41-8F2C-DB2242B31ED2}"/>
  </w:font>
  <w:font w:name="华文中宋">
    <w:panose1 w:val="02010600040101010101"/>
    <w:charset w:val="50"/>
    <w:family w:val="auto"/>
    <w:pitch w:val="default"/>
    <w:sig w:usb0="00000287" w:usb1="080F0000" w:usb2="00000000" w:usb3="00000000" w:csb0="0004009F" w:csb1="DFD70000"/>
    <w:embedRegular r:id="rId11" w:fontKey="{A91393BA-6420-4D46-A6E3-959F49CC9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4805" cy="1397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44805" cy="139700"/>
                      </a:xfrm>
                      <a:prstGeom prst="rect">
                        <a:avLst/>
                      </a:prstGeom>
                      <a:noFill/>
                      <a:ln>
                        <a:noFill/>
                      </a:ln>
                      <a:effectLst/>
                    </wps:spPr>
                    <wps:txbx>
                      <w:txbxContent>
                        <w:p>
                          <w:pPr>
                            <w:pStyle w:val="18"/>
                            <w:ind w:firstLine="360"/>
                          </w:pPr>
                          <w:r>
                            <w:fldChar w:fldCharType="begin"/>
                          </w:r>
                          <w:r>
                            <w:instrText xml:space="preserve"> PAGE  \* MERGEFORMAT </w:instrText>
                          </w:r>
                          <w:r>
                            <w:fldChar w:fldCharType="separate"/>
                          </w:r>
                          <w:r>
                            <w:t>15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pt;width:27.15pt;mso-position-horizontal:center;mso-position-horizontal-relative:margin;mso-wrap-style:none;z-index:251661312;mso-width-relative:page;mso-height-relative:page;" filled="f" stroked="f" coordsize="21600,21600" o:gfxdata="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1CASNEAAAADAQAADwAAAAAAAAABACAAAAAiAAAA&#10;ZHJzL2Rvd25yZXYueG1sUEsBAhQAFAAAAAgAh07iQJg+ltvVAQAApQMAAA4AAAAAAAAAAQAgAAAA&#10;IAEAAGRycy9lMm9Eb2MueG1sUEsFBgAAAAAGAAYAWQEAAGcFAAAAAA==&#10;">
              <v:fill on="f" focussize="0,0"/>
              <v:stroke on="f"/>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15</w:t>
                    </w:r>
                    <w:r>
                      <w:fldChar w:fldCharType="end"/>
                    </w:r>
                  </w:p>
                </w:txbxContent>
              </v:textbox>
            </v:shape>
          </w:pict>
        </mc:Fallback>
      </mc:AlternateContent>
    </w:r>
  </w:p>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41605" cy="33210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41605" cy="332105"/>
                      </a:xfrm>
                      <a:prstGeom prst="rect">
                        <a:avLst/>
                      </a:prstGeom>
                      <a:noFill/>
                      <a:ln w="6350">
                        <a:noFill/>
                      </a:ln>
                      <a:effectLst/>
                    </wps:spPr>
                    <wps:txbx>
                      <w:txbxContent>
                        <w:p>
                          <w:pPr>
                            <w:jc w:val="center"/>
                          </w:pPr>
                          <w:r>
                            <w:fldChar w:fldCharType="begin"/>
                          </w:r>
                          <w:r>
                            <w:rPr>
                              <w:rStyle w:val="30"/>
                            </w:rPr>
                            <w:instrText xml:space="preserve"> PAGE </w:instrText>
                          </w:r>
                          <w:r>
                            <w:fldChar w:fldCharType="separate"/>
                          </w:r>
                          <w:r>
                            <w:rPr>
                              <w:rStyle w:val="30"/>
                            </w:rPr>
                            <w:t>21</w:t>
                          </w:r>
                          <w: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6.15pt;width:11.15pt;mso-position-horizontal:center;mso-position-horizontal-relative:margin;mso-wrap-style:none;z-index:251660288;mso-width-relative:page;mso-height-relative:page;" filled="f" stroked="f" coordsize="21600,21600" o:gfxdata="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vbvRJ0QAAAAMBAAAPAAAAAAAAAAEAIAAAACIAAABkcnMvZG93bnJldi54bWxQSwEC&#10;FAAUAAAACACHTuJAY8obTTQCAABhBAAADgAAAAAAAAABACAAAAAgAQAAZHJzL2Uyb0RvYy54bWxQ&#10;SwUGAAAAAAYABgBZAQAAxgUAAAAA&#10;">
              <v:fill on="f" focussize="0,0"/>
              <v:stroke on="f" weight="0.5pt"/>
              <v:imagedata o:title=""/>
              <o:lock v:ext="edit" aspectratio="f"/>
              <v:textbox inset="0mm,0mm,0mm,0mm" style="mso-fit-shape-to-text:t;">
                <w:txbxContent>
                  <w:p>
                    <w:pPr>
                      <w:jc w:val="center"/>
                    </w:pPr>
                    <w:r>
                      <w:fldChar w:fldCharType="begin"/>
                    </w:r>
                    <w:r>
                      <w:rPr>
                        <w:rStyle w:val="30"/>
                      </w:rPr>
                      <w:instrText xml:space="preserve"> PAGE </w:instrText>
                    </w:r>
                    <w:r>
                      <w:fldChar w:fldCharType="separate"/>
                    </w:r>
                    <w:r>
                      <w:rPr>
                        <w:rStyle w:val="30"/>
                      </w:rPr>
                      <w:t>21</w:t>
                    </w:r>
                    <w:r>
                      <w:fldChar w:fldCharType="end"/>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4805" cy="139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44805" cy="139700"/>
                      </a:xfrm>
                      <a:prstGeom prst="rect">
                        <a:avLst/>
                      </a:prstGeom>
                      <a:noFill/>
                      <a:ln>
                        <a:noFill/>
                      </a:ln>
                      <a:effectLst/>
                    </wps:spPr>
                    <wps:txbx>
                      <w:txbxContent>
                        <w:p>
                          <w:pPr>
                            <w:pStyle w:val="18"/>
                            <w:ind w:firstLine="360"/>
                          </w:pPr>
                          <w:r>
                            <w:fldChar w:fldCharType="begin"/>
                          </w:r>
                          <w:r>
                            <w:instrText xml:space="preserve"> PAGE  \* MERGEFORMAT </w:instrText>
                          </w:r>
                          <w:r>
                            <w:fldChar w:fldCharType="separate"/>
                          </w:r>
                          <w:r>
                            <w:t>79</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pt;width:27.15pt;mso-position-horizontal:center;mso-position-horizontal-relative:margin;mso-wrap-style:none;z-index:251659264;mso-width-relative:page;mso-height-relative:page;" filled="f" stroked="f" coordsize="21600,21600" o:gfxdata="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1CASNEAAAADAQAADwAAAAAAAAABACAAAAAiAAAA&#10;ZHJzL2Rvd25yZXYueG1sUEsBAhQAFAAAAAgAh07iQNeZ5LPVAQAApQMAAA4AAAAAAAAAAQAgAAAA&#10;IAEAAGRycy9lMm9Eb2MueG1sUEsFBgAAAAAGAAYAWQEAAGcFAAAAAA==&#10;">
              <v:fill on="f" focussize="0,0"/>
              <v:stroke on="f"/>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安徽省经工物资有限公司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1025" o:spt="136" type="#_x0000_t136" style="position:absolute;left:0pt;height:62.3pt;width:524.9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CA015"/>
    <w:multiLevelType w:val="singleLevel"/>
    <w:tmpl w:val="834CA015"/>
    <w:lvl w:ilvl="0" w:tentative="0">
      <w:start w:val="2"/>
      <w:numFmt w:val="decimal"/>
      <w:suff w:val="nothing"/>
      <w:lvlText w:val="（%1）"/>
      <w:lvlJc w:val="left"/>
    </w:lvl>
  </w:abstractNum>
  <w:abstractNum w:abstractNumId="1">
    <w:nsid w:val="9C59AA92"/>
    <w:multiLevelType w:val="multilevel"/>
    <w:tmpl w:val="9C59AA92"/>
    <w:lvl w:ilvl="0" w:tentative="0">
      <w:start w:val="1"/>
      <w:numFmt w:val="chineseCounting"/>
      <w:pStyle w:val="3"/>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DB7AF930"/>
    <w:multiLevelType w:val="singleLevel"/>
    <w:tmpl w:val="DB7AF930"/>
    <w:lvl w:ilvl="0" w:tentative="0">
      <w:start w:val="2"/>
      <w:numFmt w:val="upperLetter"/>
      <w:suff w:val="space"/>
      <w:lvlText w:val="%1．"/>
      <w:lvlJc w:val="left"/>
    </w:lvl>
  </w:abstractNum>
  <w:abstractNum w:abstractNumId="3">
    <w:nsid w:val="0053208E"/>
    <w:multiLevelType w:val="multilevel"/>
    <w:tmpl w:val="0053208E"/>
    <w:lvl w:ilvl="0" w:tentative="0">
      <w:start w:val="1"/>
      <w:numFmt w:val="decimal"/>
      <w:lvlText w:val="%1."/>
      <w:lvlJc w:val="left"/>
      <w:pPr>
        <w:ind w:left="211" w:hanging="317"/>
        <w:jc w:val="left"/>
      </w:pPr>
      <w:rPr>
        <w:rFonts w:hint="default" w:ascii="仿宋_GB2312" w:hAnsi="仿宋_GB2312" w:eastAsia="仿宋_GB2312" w:cs="仿宋_GB2312"/>
        <w:spacing w:val="0"/>
        <w:w w:val="99"/>
        <w:sz w:val="28"/>
        <w:szCs w:val="28"/>
        <w:lang w:val="zh-CN" w:eastAsia="zh-CN" w:bidi="zh-CN"/>
      </w:rPr>
    </w:lvl>
    <w:lvl w:ilvl="1" w:tentative="0">
      <w:start w:val="0"/>
      <w:numFmt w:val="bullet"/>
      <w:lvlText w:val="•"/>
      <w:lvlJc w:val="left"/>
      <w:pPr>
        <w:ind w:left="1170" w:hanging="317"/>
      </w:pPr>
      <w:rPr>
        <w:rFonts w:hint="default"/>
        <w:lang w:val="zh-CN" w:eastAsia="zh-CN" w:bidi="zh-CN"/>
      </w:rPr>
    </w:lvl>
    <w:lvl w:ilvl="2" w:tentative="0">
      <w:start w:val="0"/>
      <w:numFmt w:val="bullet"/>
      <w:lvlText w:val="•"/>
      <w:lvlJc w:val="left"/>
      <w:pPr>
        <w:ind w:left="2101" w:hanging="317"/>
      </w:pPr>
      <w:rPr>
        <w:rFonts w:hint="default"/>
        <w:lang w:val="zh-CN" w:eastAsia="zh-CN" w:bidi="zh-CN"/>
      </w:rPr>
    </w:lvl>
    <w:lvl w:ilvl="3" w:tentative="0">
      <w:start w:val="0"/>
      <w:numFmt w:val="bullet"/>
      <w:lvlText w:val="•"/>
      <w:lvlJc w:val="left"/>
      <w:pPr>
        <w:ind w:left="3031" w:hanging="317"/>
      </w:pPr>
      <w:rPr>
        <w:rFonts w:hint="default"/>
        <w:lang w:val="zh-CN" w:eastAsia="zh-CN" w:bidi="zh-CN"/>
      </w:rPr>
    </w:lvl>
    <w:lvl w:ilvl="4" w:tentative="0">
      <w:start w:val="0"/>
      <w:numFmt w:val="bullet"/>
      <w:lvlText w:val="•"/>
      <w:lvlJc w:val="left"/>
      <w:pPr>
        <w:ind w:left="3962" w:hanging="317"/>
      </w:pPr>
      <w:rPr>
        <w:rFonts w:hint="default"/>
        <w:lang w:val="zh-CN" w:eastAsia="zh-CN" w:bidi="zh-CN"/>
      </w:rPr>
    </w:lvl>
    <w:lvl w:ilvl="5" w:tentative="0">
      <w:start w:val="0"/>
      <w:numFmt w:val="bullet"/>
      <w:lvlText w:val="•"/>
      <w:lvlJc w:val="left"/>
      <w:pPr>
        <w:ind w:left="4892" w:hanging="317"/>
      </w:pPr>
      <w:rPr>
        <w:rFonts w:hint="default"/>
        <w:lang w:val="zh-CN" w:eastAsia="zh-CN" w:bidi="zh-CN"/>
      </w:rPr>
    </w:lvl>
    <w:lvl w:ilvl="6" w:tentative="0">
      <w:start w:val="0"/>
      <w:numFmt w:val="bullet"/>
      <w:lvlText w:val="•"/>
      <w:lvlJc w:val="left"/>
      <w:pPr>
        <w:ind w:left="5823" w:hanging="317"/>
      </w:pPr>
      <w:rPr>
        <w:rFonts w:hint="default"/>
        <w:lang w:val="zh-CN" w:eastAsia="zh-CN" w:bidi="zh-CN"/>
      </w:rPr>
    </w:lvl>
    <w:lvl w:ilvl="7" w:tentative="0">
      <w:start w:val="0"/>
      <w:numFmt w:val="bullet"/>
      <w:lvlText w:val="•"/>
      <w:lvlJc w:val="left"/>
      <w:pPr>
        <w:ind w:left="6753" w:hanging="317"/>
      </w:pPr>
      <w:rPr>
        <w:rFonts w:hint="default"/>
        <w:lang w:val="zh-CN" w:eastAsia="zh-CN" w:bidi="zh-CN"/>
      </w:rPr>
    </w:lvl>
    <w:lvl w:ilvl="8" w:tentative="0">
      <w:start w:val="0"/>
      <w:numFmt w:val="bullet"/>
      <w:lvlText w:val="•"/>
      <w:lvlJc w:val="left"/>
      <w:pPr>
        <w:ind w:left="7684" w:hanging="317"/>
      </w:pPr>
      <w:rPr>
        <w:rFonts w:hint="default"/>
        <w:lang w:val="zh-CN" w:eastAsia="zh-CN" w:bidi="zh-CN"/>
      </w:rPr>
    </w:lvl>
  </w:abstractNum>
  <w:abstractNum w:abstractNumId="4">
    <w:nsid w:val="0AEA0BAA"/>
    <w:multiLevelType w:val="multilevel"/>
    <w:tmpl w:val="0AEA0BA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2E95D47B"/>
    <w:multiLevelType w:val="singleLevel"/>
    <w:tmpl w:val="2E95D47B"/>
    <w:lvl w:ilvl="0" w:tentative="0">
      <w:start w:val="1"/>
      <w:numFmt w:val="decimal"/>
      <w:pStyle w:val="2"/>
      <w:suff w:val="nothing"/>
      <w:lvlText w:val="%1．"/>
      <w:lvlJc w:val="left"/>
      <w:pPr>
        <w:ind w:left="17" w:firstLine="400"/>
      </w:pPr>
      <w:rPr>
        <w:rFonts w:hint="default"/>
      </w:rPr>
    </w:lvl>
  </w:abstractNum>
  <w:abstractNum w:abstractNumId="6">
    <w:nsid w:val="500F27BF"/>
    <w:multiLevelType w:val="singleLevel"/>
    <w:tmpl w:val="500F27BF"/>
    <w:lvl w:ilvl="0" w:tentative="0">
      <w:start w:val="9"/>
      <w:numFmt w:val="chineseCounting"/>
      <w:suff w:val="nothing"/>
      <w:lvlText w:val="%1、"/>
      <w:lvlJc w:val="left"/>
      <w:rPr>
        <w:rFonts w:hint="eastAsia"/>
      </w:rPr>
    </w:lvl>
  </w:abstractNum>
  <w:abstractNum w:abstractNumId="7">
    <w:nsid w:val="51667A37"/>
    <w:multiLevelType w:val="singleLevel"/>
    <w:tmpl w:val="51667A37"/>
    <w:lvl w:ilvl="0" w:tentative="0">
      <w:start w:val="3"/>
      <w:numFmt w:val="chineseCounting"/>
      <w:suff w:val="nothing"/>
      <w:lvlText w:val="%1、"/>
      <w:lvlJc w:val="left"/>
      <w:rPr>
        <w:rFonts w:hint="eastAsia"/>
      </w:rPr>
    </w:lvl>
  </w:abstractNum>
  <w:num w:numId="1">
    <w:abstractNumId w:val="1"/>
  </w:num>
  <w:num w:numId="2">
    <w:abstractNumId w:val="5"/>
  </w:num>
  <w:num w:numId="3">
    <w:abstractNumId w:val="5"/>
    <w:lvlOverride w:ilvl="0">
      <w:startOverride w:val="1"/>
    </w:lvlOverride>
  </w:num>
  <w:num w:numId="4">
    <w:abstractNumId w:val="4"/>
  </w:num>
  <w:num w:numId="5">
    <w:abstractNumId w:val="0"/>
  </w:num>
  <w:num w:numId="6">
    <w:abstractNumId w:val="7"/>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iNDFlYjFmMjQ0NTA5NzRlMjAxMjJjOTAwY2Y1YzkifQ=="/>
  </w:docVars>
  <w:rsids>
    <w:rsidRoot w:val="00173451"/>
    <w:rsid w:val="0001283D"/>
    <w:rsid w:val="000168CA"/>
    <w:rsid w:val="0002748A"/>
    <w:rsid w:val="000A75D9"/>
    <w:rsid w:val="00126DE8"/>
    <w:rsid w:val="0016145A"/>
    <w:rsid w:val="00164C26"/>
    <w:rsid w:val="001659E6"/>
    <w:rsid w:val="00173451"/>
    <w:rsid w:val="001C61BE"/>
    <w:rsid w:val="00286930"/>
    <w:rsid w:val="003C6A6E"/>
    <w:rsid w:val="00436B53"/>
    <w:rsid w:val="00466F51"/>
    <w:rsid w:val="004932B8"/>
    <w:rsid w:val="00497F92"/>
    <w:rsid w:val="004F30C6"/>
    <w:rsid w:val="00512041"/>
    <w:rsid w:val="005B1C62"/>
    <w:rsid w:val="006D3976"/>
    <w:rsid w:val="007344FF"/>
    <w:rsid w:val="00774C23"/>
    <w:rsid w:val="007B4EDC"/>
    <w:rsid w:val="007F0E50"/>
    <w:rsid w:val="008107E7"/>
    <w:rsid w:val="008304E5"/>
    <w:rsid w:val="0089301F"/>
    <w:rsid w:val="008B7798"/>
    <w:rsid w:val="00A223ED"/>
    <w:rsid w:val="00A47A82"/>
    <w:rsid w:val="00AE1115"/>
    <w:rsid w:val="00AF0DA2"/>
    <w:rsid w:val="00B15DDC"/>
    <w:rsid w:val="00B56F3C"/>
    <w:rsid w:val="00C328EB"/>
    <w:rsid w:val="00C368C6"/>
    <w:rsid w:val="00DD0279"/>
    <w:rsid w:val="00E83F4E"/>
    <w:rsid w:val="00F43DE7"/>
    <w:rsid w:val="00F81293"/>
    <w:rsid w:val="00FA1044"/>
    <w:rsid w:val="00FD2626"/>
    <w:rsid w:val="00FD4D7B"/>
    <w:rsid w:val="01082DCE"/>
    <w:rsid w:val="01196377"/>
    <w:rsid w:val="011A27E6"/>
    <w:rsid w:val="011B4B0A"/>
    <w:rsid w:val="011D6ED0"/>
    <w:rsid w:val="01316EEB"/>
    <w:rsid w:val="0132738C"/>
    <w:rsid w:val="013442A3"/>
    <w:rsid w:val="013C7065"/>
    <w:rsid w:val="014D641B"/>
    <w:rsid w:val="01604B65"/>
    <w:rsid w:val="01631629"/>
    <w:rsid w:val="016A3995"/>
    <w:rsid w:val="01767A67"/>
    <w:rsid w:val="018B2605"/>
    <w:rsid w:val="019312E0"/>
    <w:rsid w:val="0195715E"/>
    <w:rsid w:val="019D2FC7"/>
    <w:rsid w:val="019E058F"/>
    <w:rsid w:val="01A00A3C"/>
    <w:rsid w:val="01B82FCB"/>
    <w:rsid w:val="01BB4D08"/>
    <w:rsid w:val="01BC5540"/>
    <w:rsid w:val="01C36ECD"/>
    <w:rsid w:val="01D75117"/>
    <w:rsid w:val="01DC22B4"/>
    <w:rsid w:val="01E22FC9"/>
    <w:rsid w:val="01E75CDE"/>
    <w:rsid w:val="01ED4448"/>
    <w:rsid w:val="021A334D"/>
    <w:rsid w:val="02241CA7"/>
    <w:rsid w:val="022C0382"/>
    <w:rsid w:val="022D7E5C"/>
    <w:rsid w:val="02383C35"/>
    <w:rsid w:val="023A1A65"/>
    <w:rsid w:val="02454DC6"/>
    <w:rsid w:val="02460711"/>
    <w:rsid w:val="024B086A"/>
    <w:rsid w:val="024C3FDE"/>
    <w:rsid w:val="025C2FF3"/>
    <w:rsid w:val="025F5CCB"/>
    <w:rsid w:val="0260580C"/>
    <w:rsid w:val="026D06C4"/>
    <w:rsid w:val="026F50F7"/>
    <w:rsid w:val="0292228F"/>
    <w:rsid w:val="029D3473"/>
    <w:rsid w:val="02A843B9"/>
    <w:rsid w:val="02AF018D"/>
    <w:rsid w:val="02B17534"/>
    <w:rsid w:val="02B8379A"/>
    <w:rsid w:val="02C148EA"/>
    <w:rsid w:val="02CD0689"/>
    <w:rsid w:val="02F11F86"/>
    <w:rsid w:val="03042952"/>
    <w:rsid w:val="031402A0"/>
    <w:rsid w:val="03142DB9"/>
    <w:rsid w:val="031C7DE4"/>
    <w:rsid w:val="03530EF0"/>
    <w:rsid w:val="0353796C"/>
    <w:rsid w:val="03666726"/>
    <w:rsid w:val="036A6013"/>
    <w:rsid w:val="036B0042"/>
    <w:rsid w:val="03921536"/>
    <w:rsid w:val="03957CCA"/>
    <w:rsid w:val="03DE6BBF"/>
    <w:rsid w:val="03EA0F31"/>
    <w:rsid w:val="03EC548F"/>
    <w:rsid w:val="03FB6B06"/>
    <w:rsid w:val="04233E93"/>
    <w:rsid w:val="04295DA0"/>
    <w:rsid w:val="04301D9B"/>
    <w:rsid w:val="04352FAD"/>
    <w:rsid w:val="04533F12"/>
    <w:rsid w:val="046B7205"/>
    <w:rsid w:val="047B3AB4"/>
    <w:rsid w:val="047C0CFA"/>
    <w:rsid w:val="047C234D"/>
    <w:rsid w:val="048328A9"/>
    <w:rsid w:val="04A61CAB"/>
    <w:rsid w:val="04B66E9B"/>
    <w:rsid w:val="04BE12FC"/>
    <w:rsid w:val="04DF02F5"/>
    <w:rsid w:val="04EA65EC"/>
    <w:rsid w:val="04F54297"/>
    <w:rsid w:val="04F76AAC"/>
    <w:rsid w:val="04F95D73"/>
    <w:rsid w:val="050022AA"/>
    <w:rsid w:val="05162632"/>
    <w:rsid w:val="051F2C2E"/>
    <w:rsid w:val="05474D67"/>
    <w:rsid w:val="055A37C3"/>
    <w:rsid w:val="057351EA"/>
    <w:rsid w:val="059761EF"/>
    <w:rsid w:val="059F2433"/>
    <w:rsid w:val="05A12F8F"/>
    <w:rsid w:val="05B16949"/>
    <w:rsid w:val="05C614B1"/>
    <w:rsid w:val="05EC39B6"/>
    <w:rsid w:val="05EC3DBF"/>
    <w:rsid w:val="05F90297"/>
    <w:rsid w:val="060C39DD"/>
    <w:rsid w:val="061006D5"/>
    <w:rsid w:val="061E4834"/>
    <w:rsid w:val="06227012"/>
    <w:rsid w:val="06291D77"/>
    <w:rsid w:val="062929E2"/>
    <w:rsid w:val="06432CF5"/>
    <w:rsid w:val="064B1FD0"/>
    <w:rsid w:val="0655574A"/>
    <w:rsid w:val="066756C3"/>
    <w:rsid w:val="066E7995"/>
    <w:rsid w:val="0671119D"/>
    <w:rsid w:val="068C07A0"/>
    <w:rsid w:val="069C2279"/>
    <w:rsid w:val="06C75E0F"/>
    <w:rsid w:val="06CD2659"/>
    <w:rsid w:val="06D9617D"/>
    <w:rsid w:val="06E209B7"/>
    <w:rsid w:val="06EE5449"/>
    <w:rsid w:val="071D3AEF"/>
    <w:rsid w:val="071F775B"/>
    <w:rsid w:val="0725414F"/>
    <w:rsid w:val="073E4D0F"/>
    <w:rsid w:val="075B1279"/>
    <w:rsid w:val="07914D92"/>
    <w:rsid w:val="07C93DD2"/>
    <w:rsid w:val="07F10BD9"/>
    <w:rsid w:val="07F33261"/>
    <w:rsid w:val="07FB3039"/>
    <w:rsid w:val="07FC2047"/>
    <w:rsid w:val="080A4F8B"/>
    <w:rsid w:val="081D312D"/>
    <w:rsid w:val="08290DFC"/>
    <w:rsid w:val="082B101D"/>
    <w:rsid w:val="082D031A"/>
    <w:rsid w:val="083227D0"/>
    <w:rsid w:val="083E61F6"/>
    <w:rsid w:val="08441F41"/>
    <w:rsid w:val="0871359F"/>
    <w:rsid w:val="08762289"/>
    <w:rsid w:val="087C60E3"/>
    <w:rsid w:val="088909C5"/>
    <w:rsid w:val="08A45B58"/>
    <w:rsid w:val="08A75E9F"/>
    <w:rsid w:val="08B51EFD"/>
    <w:rsid w:val="08C520FD"/>
    <w:rsid w:val="08C644EB"/>
    <w:rsid w:val="08CB31B1"/>
    <w:rsid w:val="08DE0702"/>
    <w:rsid w:val="08E36B16"/>
    <w:rsid w:val="08EB2A28"/>
    <w:rsid w:val="09033D88"/>
    <w:rsid w:val="091033C7"/>
    <w:rsid w:val="092454AE"/>
    <w:rsid w:val="094350D2"/>
    <w:rsid w:val="09520EC1"/>
    <w:rsid w:val="09522E65"/>
    <w:rsid w:val="096126C2"/>
    <w:rsid w:val="097853D8"/>
    <w:rsid w:val="09835642"/>
    <w:rsid w:val="09904735"/>
    <w:rsid w:val="099E23DA"/>
    <w:rsid w:val="09A1577F"/>
    <w:rsid w:val="09B1743D"/>
    <w:rsid w:val="09BF3C5F"/>
    <w:rsid w:val="09EC3543"/>
    <w:rsid w:val="0A017749"/>
    <w:rsid w:val="0A2A75F4"/>
    <w:rsid w:val="0A31325F"/>
    <w:rsid w:val="0A433EA3"/>
    <w:rsid w:val="0A44279E"/>
    <w:rsid w:val="0A4C0A53"/>
    <w:rsid w:val="0A562E5C"/>
    <w:rsid w:val="0A6D1CF7"/>
    <w:rsid w:val="0A6D4428"/>
    <w:rsid w:val="0A6F718B"/>
    <w:rsid w:val="0A70103F"/>
    <w:rsid w:val="0A830A8F"/>
    <w:rsid w:val="0AB60CBE"/>
    <w:rsid w:val="0ADB488F"/>
    <w:rsid w:val="0ADF4740"/>
    <w:rsid w:val="0AF404CA"/>
    <w:rsid w:val="0B237F0C"/>
    <w:rsid w:val="0B25655D"/>
    <w:rsid w:val="0B2D2CDB"/>
    <w:rsid w:val="0B3B41A4"/>
    <w:rsid w:val="0B4355E9"/>
    <w:rsid w:val="0B466158"/>
    <w:rsid w:val="0B765704"/>
    <w:rsid w:val="0B7D0BA2"/>
    <w:rsid w:val="0B831417"/>
    <w:rsid w:val="0B8E4069"/>
    <w:rsid w:val="0B976282"/>
    <w:rsid w:val="0BAA0921"/>
    <w:rsid w:val="0BBE3C8E"/>
    <w:rsid w:val="0BD75140"/>
    <w:rsid w:val="0BD821CA"/>
    <w:rsid w:val="0BE00F68"/>
    <w:rsid w:val="0BF36640"/>
    <w:rsid w:val="0C0A4650"/>
    <w:rsid w:val="0C122E87"/>
    <w:rsid w:val="0C142061"/>
    <w:rsid w:val="0C25115F"/>
    <w:rsid w:val="0C30164C"/>
    <w:rsid w:val="0C4909C1"/>
    <w:rsid w:val="0C54553C"/>
    <w:rsid w:val="0C6153DA"/>
    <w:rsid w:val="0C680BDD"/>
    <w:rsid w:val="0C715D36"/>
    <w:rsid w:val="0C72723E"/>
    <w:rsid w:val="0C8830F0"/>
    <w:rsid w:val="0C915D6B"/>
    <w:rsid w:val="0C9F0011"/>
    <w:rsid w:val="0CA8035A"/>
    <w:rsid w:val="0CAD361F"/>
    <w:rsid w:val="0CAD70A0"/>
    <w:rsid w:val="0CCA7A68"/>
    <w:rsid w:val="0CE45ABA"/>
    <w:rsid w:val="0CE55D2A"/>
    <w:rsid w:val="0CEA1161"/>
    <w:rsid w:val="0D0E1A16"/>
    <w:rsid w:val="0D0F3FB6"/>
    <w:rsid w:val="0D10611A"/>
    <w:rsid w:val="0D204464"/>
    <w:rsid w:val="0D245D5D"/>
    <w:rsid w:val="0D2A5D78"/>
    <w:rsid w:val="0D5220FA"/>
    <w:rsid w:val="0D643C93"/>
    <w:rsid w:val="0D840310"/>
    <w:rsid w:val="0D8B2166"/>
    <w:rsid w:val="0D935001"/>
    <w:rsid w:val="0DA75F7E"/>
    <w:rsid w:val="0DA966D0"/>
    <w:rsid w:val="0DA966E2"/>
    <w:rsid w:val="0DCE19B4"/>
    <w:rsid w:val="0E05440A"/>
    <w:rsid w:val="0E14052A"/>
    <w:rsid w:val="0E141751"/>
    <w:rsid w:val="0E1B588D"/>
    <w:rsid w:val="0E223C28"/>
    <w:rsid w:val="0E265F28"/>
    <w:rsid w:val="0E2873E9"/>
    <w:rsid w:val="0E421F35"/>
    <w:rsid w:val="0E445BFC"/>
    <w:rsid w:val="0E744B2D"/>
    <w:rsid w:val="0E754541"/>
    <w:rsid w:val="0E8D05E0"/>
    <w:rsid w:val="0E9B3C63"/>
    <w:rsid w:val="0EA142F0"/>
    <w:rsid w:val="0EB4636E"/>
    <w:rsid w:val="0EB75DCA"/>
    <w:rsid w:val="0EC81177"/>
    <w:rsid w:val="0ED12EB4"/>
    <w:rsid w:val="0ED16605"/>
    <w:rsid w:val="0ED97B37"/>
    <w:rsid w:val="0EE3071C"/>
    <w:rsid w:val="0EED2DF2"/>
    <w:rsid w:val="0EF83DB8"/>
    <w:rsid w:val="0EFC5DFF"/>
    <w:rsid w:val="0F063B0F"/>
    <w:rsid w:val="0F1D266E"/>
    <w:rsid w:val="0F401FA4"/>
    <w:rsid w:val="0F4F57E8"/>
    <w:rsid w:val="0F6C3B60"/>
    <w:rsid w:val="0F6F6315"/>
    <w:rsid w:val="0F7150A0"/>
    <w:rsid w:val="0F762793"/>
    <w:rsid w:val="0FAE4A21"/>
    <w:rsid w:val="0FB81B5B"/>
    <w:rsid w:val="0FD00E8A"/>
    <w:rsid w:val="0FFE6FD8"/>
    <w:rsid w:val="10090199"/>
    <w:rsid w:val="101B2EFD"/>
    <w:rsid w:val="10337DDD"/>
    <w:rsid w:val="103656D1"/>
    <w:rsid w:val="103C7917"/>
    <w:rsid w:val="10416F65"/>
    <w:rsid w:val="10564A8B"/>
    <w:rsid w:val="1058602D"/>
    <w:rsid w:val="10795C93"/>
    <w:rsid w:val="10800123"/>
    <w:rsid w:val="108B3AFA"/>
    <w:rsid w:val="10B15280"/>
    <w:rsid w:val="10D50461"/>
    <w:rsid w:val="10E24CD8"/>
    <w:rsid w:val="10F15163"/>
    <w:rsid w:val="10F26CDC"/>
    <w:rsid w:val="10FA1B98"/>
    <w:rsid w:val="111451B1"/>
    <w:rsid w:val="11163C77"/>
    <w:rsid w:val="111A2E4F"/>
    <w:rsid w:val="1139732F"/>
    <w:rsid w:val="11465B33"/>
    <w:rsid w:val="114A7510"/>
    <w:rsid w:val="114C67B8"/>
    <w:rsid w:val="115A53BC"/>
    <w:rsid w:val="11696085"/>
    <w:rsid w:val="117A2D8F"/>
    <w:rsid w:val="11864194"/>
    <w:rsid w:val="118E75B9"/>
    <w:rsid w:val="1194155A"/>
    <w:rsid w:val="119C1623"/>
    <w:rsid w:val="119F70B0"/>
    <w:rsid w:val="11A94823"/>
    <w:rsid w:val="11AB3509"/>
    <w:rsid w:val="11B5299E"/>
    <w:rsid w:val="11E52624"/>
    <w:rsid w:val="11E8124D"/>
    <w:rsid w:val="11F9333E"/>
    <w:rsid w:val="11FE31AD"/>
    <w:rsid w:val="121466AA"/>
    <w:rsid w:val="122B6577"/>
    <w:rsid w:val="12343761"/>
    <w:rsid w:val="123756D1"/>
    <w:rsid w:val="123B7167"/>
    <w:rsid w:val="124444B1"/>
    <w:rsid w:val="124E5F2C"/>
    <w:rsid w:val="12597E87"/>
    <w:rsid w:val="125B3739"/>
    <w:rsid w:val="126943EE"/>
    <w:rsid w:val="12865675"/>
    <w:rsid w:val="128F2D41"/>
    <w:rsid w:val="12926138"/>
    <w:rsid w:val="129A697A"/>
    <w:rsid w:val="12C6189A"/>
    <w:rsid w:val="12CA7A4E"/>
    <w:rsid w:val="12CE785B"/>
    <w:rsid w:val="12D16BCB"/>
    <w:rsid w:val="12DC2AAB"/>
    <w:rsid w:val="12E74E3F"/>
    <w:rsid w:val="12ED7F8F"/>
    <w:rsid w:val="12F04674"/>
    <w:rsid w:val="12FE1AE7"/>
    <w:rsid w:val="13190BA4"/>
    <w:rsid w:val="13293F8A"/>
    <w:rsid w:val="132A5815"/>
    <w:rsid w:val="13356A71"/>
    <w:rsid w:val="134854F2"/>
    <w:rsid w:val="134E69EB"/>
    <w:rsid w:val="13594F2D"/>
    <w:rsid w:val="13714DE1"/>
    <w:rsid w:val="138D1ED8"/>
    <w:rsid w:val="13A70B15"/>
    <w:rsid w:val="13B72E13"/>
    <w:rsid w:val="13BA32C6"/>
    <w:rsid w:val="13CA1A3A"/>
    <w:rsid w:val="13D319B2"/>
    <w:rsid w:val="13DE4A24"/>
    <w:rsid w:val="14003B68"/>
    <w:rsid w:val="14077165"/>
    <w:rsid w:val="140A4876"/>
    <w:rsid w:val="141C69E4"/>
    <w:rsid w:val="142136EA"/>
    <w:rsid w:val="14231FAC"/>
    <w:rsid w:val="14264818"/>
    <w:rsid w:val="145378D4"/>
    <w:rsid w:val="1463315F"/>
    <w:rsid w:val="14664519"/>
    <w:rsid w:val="146F09C5"/>
    <w:rsid w:val="147441B4"/>
    <w:rsid w:val="14745B8C"/>
    <w:rsid w:val="14832530"/>
    <w:rsid w:val="14936D19"/>
    <w:rsid w:val="14B03221"/>
    <w:rsid w:val="14CE44A7"/>
    <w:rsid w:val="14F33B67"/>
    <w:rsid w:val="151E62FD"/>
    <w:rsid w:val="151F03B5"/>
    <w:rsid w:val="15342F84"/>
    <w:rsid w:val="153A65BE"/>
    <w:rsid w:val="15422B45"/>
    <w:rsid w:val="1554131A"/>
    <w:rsid w:val="156629A4"/>
    <w:rsid w:val="156A38D6"/>
    <w:rsid w:val="1584295D"/>
    <w:rsid w:val="158735B1"/>
    <w:rsid w:val="1588777F"/>
    <w:rsid w:val="15895244"/>
    <w:rsid w:val="159E013D"/>
    <w:rsid w:val="15BA0961"/>
    <w:rsid w:val="15BC6BCB"/>
    <w:rsid w:val="15D32868"/>
    <w:rsid w:val="15E35210"/>
    <w:rsid w:val="15EE1192"/>
    <w:rsid w:val="15FD0081"/>
    <w:rsid w:val="161713B9"/>
    <w:rsid w:val="1621024A"/>
    <w:rsid w:val="162117F2"/>
    <w:rsid w:val="1635775C"/>
    <w:rsid w:val="163D38BD"/>
    <w:rsid w:val="164432FC"/>
    <w:rsid w:val="16611432"/>
    <w:rsid w:val="166867F9"/>
    <w:rsid w:val="16746A12"/>
    <w:rsid w:val="16763172"/>
    <w:rsid w:val="167E2633"/>
    <w:rsid w:val="168431DE"/>
    <w:rsid w:val="168C763B"/>
    <w:rsid w:val="1690501F"/>
    <w:rsid w:val="16B22F9A"/>
    <w:rsid w:val="16D147CF"/>
    <w:rsid w:val="16DB2D50"/>
    <w:rsid w:val="16DE5569"/>
    <w:rsid w:val="16E8299C"/>
    <w:rsid w:val="16EB239B"/>
    <w:rsid w:val="16F40010"/>
    <w:rsid w:val="16FB1042"/>
    <w:rsid w:val="170622F3"/>
    <w:rsid w:val="17096A52"/>
    <w:rsid w:val="170A608F"/>
    <w:rsid w:val="17176EC0"/>
    <w:rsid w:val="171A22E9"/>
    <w:rsid w:val="173213AE"/>
    <w:rsid w:val="1735048C"/>
    <w:rsid w:val="173C70F5"/>
    <w:rsid w:val="174206F3"/>
    <w:rsid w:val="176B4C2E"/>
    <w:rsid w:val="177E312E"/>
    <w:rsid w:val="17912DBB"/>
    <w:rsid w:val="179E2BB2"/>
    <w:rsid w:val="17A31E57"/>
    <w:rsid w:val="17A41A09"/>
    <w:rsid w:val="17B1723B"/>
    <w:rsid w:val="17BE7705"/>
    <w:rsid w:val="17DE1931"/>
    <w:rsid w:val="17E43CA4"/>
    <w:rsid w:val="1803234F"/>
    <w:rsid w:val="18050C18"/>
    <w:rsid w:val="180A07CD"/>
    <w:rsid w:val="181F7B0D"/>
    <w:rsid w:val="184D7361"/>
    <w:rsid w:val="18611ADF"/>
    <w:rsid w:val="18660D83"/>
    <w:rsid w:val="188F0361"/>
    <w:rsid w:val="18A34D8C"/>
    <w:rsid w:val="18AD0BE1"/>
    <w:rsid w:val="18B619A6"/>
    <w:rsid w:val="18BB43F9"/>
    <w:rsid w:val="18BD2A66"/>
    <w:rsid w:val="18C13AC1"/>
    <w:rsid w:val="18D119EE"/>
    <w:rsid w:val="190102ED"/>
    <w:rsid w:val="190524A1"/>
    <w:rsid w:val="19111C94"/>
    <w:rsid w:val="193809C2"/>
    <w:rsid w:val="194361A3"/>
    <w:rsid w:val="194E641E"/>
    <w:rsid w:val="19651738"/>
    <w:rsid w:val="198365E2"/>
    <w:rsid w:val="19976995"/>
    <w:rsid w:val="19B044DF"/>
    <w:rsid w:val="19B17D54"/>
    <w:rsid w:val="19FA5475"/>
    <w:rsid w:val="19FC6A1D"/>
    <w:rsid w:val="1A110767"/>
    <w:rsid w:val="1A1964F4"/>
    <w:rsid w:val="1A576AE8"/>
    <w:rsid w:val="1A613F40"/>
    <w:rsid w:val="1A6450AE"/>
    <w:rsid w:val="1A6F3D1D"/>
    <w:rsid w:val="1A742AE7"/>
    <w:rsid w:val="1A8369AA"/>
    <w:rsid w:val="1A851E5E"/>
    <w:rsid w:val="1A976D8E"/>
    <w:rsid w:val="1A9A00BD"/>
    <w:rsid w:val="1A9F3526"/>
    <w:rsid w:val="1AB60854"/>
    <w:rsid w:val="1AB62259"/>
    <w:rsid w:val="1ADB5923"/>
    <w:rsid w:val="1ADF24BC"/>
    <w:rsid w:val="1AFB2F34"/>
    <w:rsid w:val="1B111758"/>
    <w:rsid w:val="1B142E41"/>
    <w:rsid w:val="1B1C4A6C"/>
    <w:rsid w:val="1B1F0131"/>
    <w:rsid w:val="1B2372F3"/>
    <w:rsid w:val="1B2709C3"/>
    <w:rsid w:val="1B2C2EBB"/>
    <w:rsid w:val="1B300A8F"/>
    <w:rsid w:val="1B3028D7"/>
    <w:rsid w:val="1B344A57"/>
    <w:rsid w:val="1B364075"/>
    <w:rsid w:val="1B387860"/>
    <w:rsid w:val="1B5A266B"/>
    <w:rsid w:val="1B6F3157"/>
    <w:rsid w:val="1B745152"/>
    <w:rsid w:val="1B763A15"/>
    <w:rsid w:val="1B941FF2"/>
    <w:rsid w:val="1BA455F3"/>
    <w:rsid w:val="1BB91E00"/>
    <w:rsid w:val="1BC0329E"/>
    <w:rsid w:val="1BC63DA4"/>
    <w:rsid w:val="1BC863D0"/>
    <w:rsid w:val="1C01157A"/>
    <w:rsid w:val="1C337FF5"/>
    <w:rsid w:val="1C3B4532"/>
    <w:rsid w:val="1C3F63C6"/>
    <w:rsid w:val="1C495A9B"/>
    <w:rsid w:val="1C4A4F18"/>
    <w:rsid w:val="1C4C62F2"/>
    <w:rsid w:val="1C6063BC"/>
    <w:rsid w:val="1C611FFA"/>
    <w:rsid w:val="1C677760"/>
    <w:rsid w:val="1C8342C9"/>
    <w:rsid w:val="1C835541"/>
    <w:rsid w:val="1C962287"/>
    <w:rsid w:val="1CA63F16"/>
    <w:rsid w:val="1CB63D17"/>
    <w:rsid w:val="1CBE15B8"/>
    <w:rsid w:val="1CC70AAE"/>
    <w:rsid w:val="1CF14F3E"/>
    <w:rsid w:val="1CF93C71"/>
    <w:rsid w:val="1CF97B60"/>
    <w:rsid w:val="1D030883"/>
    <w:rsid w:val="1D1D75F2"/>
    <w:rsid w:val="1D1F4399"/>
    <w:rsid w:val="1D5039A9"/>
    <w:rsid w:val="1D670B14"/>
    <w:rsid w:val="1D924EB5"/>
    <w:rsid w:val="1D9F65B1"/>
    <w:rsid w:val="1DA002EB"/>
    <w:rsid w:val="1DD7785D"/>
    <w:rsid w:val="1DE0242C"/>
    <w:rsid w:val="1DE02E8C"/>
    <w:rsid w:val="1DEB579E"/>
    <w:rsid w:val="1DFB418B"/>
    <w:rsid w:val="1E1510B3"/>
    <w:rsid w:val="1E1B06D7"/>
    <w:rsid w:val="1E1D003B"/>
    <w:rsid w:val="1E2405CC"/>
    <w:rsid w:val="1E2A636A"/>
    <w:rsid w:val="1E2B5895"/>
    <w:rsid w:val="1E2C74D0"/>
    <w:rsid w:val="1E3F71AC"/>
    <w:rsid w:val="1E407FC7"/>
    <w:rsid w:val="1E484768"/>
    <w:rsid w:val="1E4A65BA"/>
    <w:rsid w:val="1E506677"/>
    <w:rsid w:val="1E5A2DA3"/>
    <w:rsid w:val="1E611165"/>
    <w:rsid w:val="1E6C6427"/>
    <w:rsid w:val="1E7646AA"/>
    <w:rsid w:val="1E965D04"/>
    <w:rsid w:val="1EA26379"/>
    <w:rsid w:val="1EC13239"/>
    <w:rsid w:val="1ED352F2"/>
    <w:rsid w:val="1ED920BE"/>
    <w:rsid w:val="1EF5766C"/>
    <w:rsid w:val="1EF7470E"/>
    <w:rsid w:val="1F05265B"/>
    <w:rsid w:val="1F073AFB"/>
    <w:rsid w:val="1F0E2E4B"/>
    <w:rsid w:val="1F1068A9"/>
    <w:rsid w:val="1F11207D"/>
    <w:rsid w:val="1F3309E4"/>
    <w:rsid w:val="1F3C6344"/>
    <w:rsid w:val="1F5435CA"/>
    <w:rsid w:val="1F546D45"/>
    <w:rsid w:val="1F6A639E"/>
    <w:rsid w:val="1F8132C8"/>
    <w:rsid w:val="1FA02744"/>
    <w:rsid w:val="1FAC011C"/>
    <w:rsid w:val="1FC24714"/>
    <w:rsid w:val="1FCC3990"/>
    <w:rsid w:val="200C298F"/>
    <w:rsid w:val="201C190B"/>
    <w:rsid w:val="201C77D7"/>
    <w:rsid w:val="202A4D90"/>
    <w:rsid w:val="202B2B0F"/>
    <w:rsid w:val="203F2F7A"/>
    <w:rsid w:val="20435529"/>
    <w:rsid w:val="20517E69"/>
    <w:rsid w:val="20530F08"/>
    <w:rsid w:val="206121E5"/>
    <w:rsid w:val="2066350B"/>
    <w:rsid w:val="206B4A56"/>
    <w:rsid w:val="208701DC"/>
    <w:rsid w:val="20942936"/>
    <w:rsid w:val="20AD1511"/>
    <w:rsid w:val="20AE71CD"/>
    <w:rsid w:val="20BE481C"/>
    <w:rsid w:val="20C75587"/>
    <w:rsid w:val="20DD7EA1"/>
    <w:rsid w:val="20EC6F0D"/>
    <w:rsid w:val="20EF3849"/>
    <w:rsid w:val="21114D59"/>
    <w:rsid w:val="212707FC"/>
    <w:rsid w:val="21351C12"/>
    <w:rsid w:val="216C0366"/>
    <w:rsid w:val="216D73A5"/>
    <w:rsid w:val="2186530F"/>
    <w:rsid w:val="218D6398"/>
    <w:rsid w:val="21A82FAF"/>
    <w:rsid w:val="21C614F6"/>
    <w:rsid w:val="21D07572"/>
    <w:rsid w:val="21D57E5D"/>
    <w:rsid w:val="220B38D3"/>
    <w:rsid w:val="220F27AB"/>
    <w:rsid w:val="221073BF"/>
    <w:rsid w:val="22265504"/>
    <w:rsid w:val="22270ADD"/>
    <w:rsid w:val="223029AE"/>
    <w:rsid w:val="224B1241"/>
    <w:rsid w:val="22565E31"/>
    <w:rsid w:val="226200AE"/>
    <w:rsid w:val="226C24D9"/>
    <w:rsid w:val="227540C8"/>
    <w:rsid w:val="22C438D9"/>
    <w:rsid w:val="22C90127"/>
    <w:rsid w:val="22D008F7"/>
    <w:rsid w:val="22D42D6B"/>
    <w:rsid w:val="22DF5D82"/>
    <w:rsid w:val="22FD581D"/>
    <w:rsid w:val="2308181B"/>
    <w:rsid w:val="231A6446"/>
    <w:rsid w:val="23200D04"/>
    <w:rsid w:val="23252F62"/>
    <w:rsid w:val="2329015A"/>
    <w:rsid w:val="233979A9"/>
    <w:rsid w:val="233D41F6"/>
    <w:rsid w:val="233E1D9D"/>
    <w:rsid w:val="233F79BC"/>
    <w:rsid w:val="235A23F9"/>
    <w:rsid w:val="23690BF3"/>
    <w:rsid w:val="237F4339"/>
    <w:rsid w:val="238A746E"/>
    <w:rsid w:val="23BD0EBB"/>
    <w:rsid w:val="23CC0376"/>
    <w:rsid w:val="23D003FB"/>
    <w:rsid w:val="23E06FF0"/>
    <w:rsid w:val="23F26B67"/>
    <w:rsid w:val="240E7BA3"/>
    <w:rsid w:val="24321DFA"/>
    <w:rsid w:val="243B5F35"/>
    <w:rsid w:val="244B3815"/>
    <w:rsid w:val="24530C8F"/>
    <w:rsid w:val="24636547"/>
    <w:rsid w:val="24717D47"/>
    <w:rsid w:val="249C788A"/>
    <w:rsid w:val="24B550A2"/>
    <w:rsid w:val="24B82B32"/>
    <w:rsid w:val="24B86773"/>
    <w:rsid w:val="24BB6D5B"/>
    <w:rsid w:val="24DC6375"/>
    <w:rsid w:val="24F755BB"/>
    <w:rsid w:val="24FA5375"/>
    <w:rsid w:val="25057AB1"/>
    <w:rsid w:val="25167458"/>
    <w:rsid w:val="251E581D"/>
    <w:rsid w:val="252A368C"/>
    <w:rsid w:val="253317B8"/>
    <w:rsid w:val="2537641D"/>
    <w:rsid w:val="253C3EF7"/>
    <w:rsid w:val="254D074A"/>
    <w:rsid w:val="2558795E"/>
    <w:rsid w:val="255E089E"/>
    <w:rsid w:val="257F5882"/>
    <w:rsid w:val="25987884"/>
    <w:rsid w:val="259C6F9A"/>
    <w:rsid w:val="25BC57A4"/>
    <w:rsid w:val="25BF330D"/>
    <w:rsid w:val="25C27A7C"/>
    <w:rsid w:val="25C76039"/>
    <w:rsid w:val="25E31DB1"/>
    <w:rsid w:val="25F341F9"/>
    <w:rsid w:val="25FD4EFD"/>
    <w:rsid w:val="2603678D"/>
    <w:rsid w:val="26050C41"/>
    <w:rsid w:val="261A0D6A"/>
    <w:rsid w:val="263F4733"/>
    <w:rsid w:val="264826D8"/>
    <w:rsid w:val="26486C62"/>
    <w:rsid w:val="26581526"/>
    <w:rsid w:val="267A7F12"/>
    <w:rsid w:val="26845C6C"/>
    <w:rsid w:val="269408C3"/>
    <w:rsid w:val="269A360B"/>
    <w:rsid w:val="26A244E0"/>
    <w:rsid w:val="26AF5A72"/>
    <w:rsid w:val="26BE55EA"/>
    <w:rsid w:val="26C35476"/>
    <w:rsid w:val="26C762DB"/>
    <w:rsid w:val="26DC20E5"/>
    <w:rsid w:val="26E71E33"/>
    <w:rsid w:val="26F97745"/>
    <w:rsid w:val="270E3585"/>
    <w:rsid w:val="27154292"/>
    <w:rsid w:val="274B353E"/>
    <w:rsid w:val="27524FD4"/>
    <w:rsid w:val="275319F4"/>
    <w:rsid w:val="27613BAA"/>
    <w:rsid w:val="276A2C20"/>
    <w:rsid w:val="276E6872"/>
    <w:rsid w:val="278E3101"/>
    <w:rsid w:val="27941CFF"/>
    <w:rsid w:val="279D100E"/>
    <w:rsid w:val="27BC1DF8"/>
    <w:rsid w:val="27C04E60"/>
    <w:rsid w:val="28076074"/>
    <w:rsid w:val="280D4614"/>
    <w:rsid w:val="281846D4"/>
    <w:rsid w:val="282B2CB9"/>
    <w:rsid w:val="282F78FD"/>
    <w:rsid w:val="28436F61"/>
    <w:rsid w:val="286A2391"/>
    <w:rsid w:val="28724132"/>
    <w:rsid w:val="287B59F6"/>
    <w:rsid w:val="28847D06"/>
    <w:rsid w:val="288F48FB"/>
    <w:rsid w:val="28974169"/>
    <w:rsid w:val="28AC0ECF"/>
    <w:rsid w:val="28AE2264"/>
    <w:rsid w:val="28BE57FD"/>
    <w:rsid w:val="28C01F1D"/>
    <w:rsid w:val="28C14CAA"/>
    <w:rsid w:val="28D35487"/>
    <w:rsid w:val="28EB33ED"/>
    <w:rsid w:val="29001D45"/>
    <w:rsid w:val="290D0C20"/>
    <w:rsid w:val="29154A5F"/>
    <w:rsid w:val="29156F28"/>
    <w:rsid w:val="29162105"/>
    <w:rsid w:val="291D6CFF"/>
    <w:rsid w:val="291E564E"/>
    <w:rsid w:val="2931052C"/>
    <w:rsid w:val="29454998"/>
    <w:rsid w:val="295F2CEF"/>
    <w:rsid w:val="29741CFA"/>
    <w:rsid w:val="297C2E49"/>
    <w:rsid w:val="29941624"/>
    <w:rsid w:val="29950707"/>
    <w:rsid w:val="299554BA"/>
    <w:rsid w:val="29956056"/>
    <w:rsid w:val="29AA3C23"/>
    <w:rsid w:val="29BF59D6"/>
    <w:rsid w:val="29C53546"/>
    <w:rsid w:val="29C941A2"/>
    <w:rsid w:val="29EB49C9"/>
    <w:rsid w:val="29EF3FB8"/>
    <w:rsid w:val="29F12286"/>
    <w:rsid w:val="29FB2966"/>
    <w:rsid w:val="2A1D7695"/>
    <w:rsid w:val="2A2658E2"/>
    <w:rsid w:val="2A2B2E5B"/>
    <w:rsid w:val="2A37472F"/>
    <w:rsid w:val="2A3A63BF"/>
    <w:rsid w:val="2A411009"/>
    <w:rsid w:val="2A48150B"/>
    <w:rsid w:val="2A4C0A1A"/>
    <w:rsid w:val="2A4C6A3D"/>
    <w:rsid w:val="2A5503E4"/>
    <w:rsid w:val="2A59713C"/>
    <w:rsid w:val="2A633D38"/>
    <w:rsid w:val="2A655AFF"/>
    <w:rsid w:val="2A715DEA"/>
    <w:rsid w:val="2A770498"/>
    <w:rsid w:val="2A97233B"/>
    <w:rsid w:val="2A97631D"/>
    <w:rsid w:val="2AB4054B"/>
    <w:rsid w:val="2AB843C9"/>
    <w:rsid w:val="2AD307BD"/>
    <w:rsid w:val="2AEF6881"/>
    <w:rsid w:val="2AFE46B0"/>
    <w:rsid w:val="2B073FBC"/>
    <w:rsid w:val="2B22095A"/>
    <w:rsid w:val="2B392180"/>
    <w:rsid w:val="2B3C1D66"/>
    <w:rsid w:val="2B3E28EB"/>
    <w:rsid w:val="2B430D79"/>
    <w:rsid w:val="2B6D61D4"/>
    <w:rsid w:val="2B6E1F63"/>
    <w:rsid w:val="2B9215B2"/>
    <w:rsid w:val="2BA42C24"/>
    <w:rsid w:val="2BB623FD"/>
    <w:rsid w:val="2BBB0483"/>
    <w:rsid w:val="2BC5112A"/>
    <w:rsid w:val="2BC566C7"/>
    <w:rsid w:val="2BC81736"/>
    <w:rsid w:val="2BD04145"/>
    <w:rsid w:val="2BE3479D"/>
    <w:rsid w:val="2BEA5DA8"/>
    <w:rsid w:val="2BF20979"/>
    <w:rsid w:val="2BFB3F34"/>
    <w:rsid w:val="2C057779"/>
    <w:rsid w:val="2C19133D"/>
    <w:rsid w:val="2C1A1B3D"/>
    <w:rsid w:val="2C221397"/>
    <w:rsid w:val="2C81653D"/>
    <w:rsid w:val="2CB9247E"/>
    <w:rsid w:val="2CF42A2C"/>
    <w:rsid w:val="2CF5656A"/>
    <w:rsid w:val="2D1547AA"/>
    <w:rsid w:val="2D1C0C8B"/>
    <w:rsid w:val="2D3E03AF"/>
    <w:rsid w:val="2D500625"/>
    <w:rsid w:val="2D511CF8"/>
    <w:rsid w:val="2D8E0155"/>
    <w:rsid w:val="2D8E5DB3"/>
    <w:rsid w:val="2D9C231F"/>
    <w:rsid w:val="2D9F3C27"/>
    <w:rsid w:val="2DA55DA2"/>
    <w:rsid w:val="2DAB019F"/>
    <w:rsid w:val="2DB15F1B"/>
    <w:rsid w:val="2DE44B7D"/>
    <w:rsid w:val="2DE85A59"/>
    <w:rsid w:val="2E00515D"/>
    <w:rsid w:val="2E042AF3"/>
    <w:rsid w:val="2E153C96"/>
    <w:rsid w:val="2E1D043E"/>
    <w:rsid w:val="2E2C30CF"/>
    <w:rsid w:val="2E2C3CC9"/>
    <w:rsid w:val="2E2D39B2"/>
    <w:rsid w:val="2E3944DD"/>
    <w:rsid w:val="2E5178FB"/>
    <w:rsid w:val="2E524DAC"/>
    <w:rsid w:val="2E553313"/>
    <w:rsid w:val="2E6C4C6B"/>
    <w:rsid w:val="2E760F81"/>
    <w:rsid w:val="2E7A64DB"/>
    <w:rsid w:val="2E7F0E45"/>
    <w:rsid w:val="2E816717"/>
    <w:rsid w:val="2E98672E"/>
    <w:rsid w:val="2EB774D0"/>
    <w:rsid w:val="2ED62883"/>
    <w:rsid w:val="2EE04406"/>
    <w:rsid w:val="2EE642AD"/>
    <w:rsid w:val="2F05447E"/>
    <w:rsid w:val="2F2F0CD7"/>
    <w:rsid w:val="2F332613"/>
    <w:rsid w:val="2F3F6D21"/>
    <w:rsid w:val="2F427B64"/>
    <w:rsid w:val="2F7A7771"/>
    <w:rsid w:val="2F8E7570"/>
    <w:rsid w:val="2FA70B41"/>
    <w:rsid w:val="2FAE780E"/>
    <w:rsid w:val="2FD60B5D"/>
    <w:rsid w:val="2FEA61C6"/>
    <w:rsid w:val="2FF46A33"/>
    <w:rsid w:val="30024A46"/>
    <w:rsid w:val="300B2814"/>
    <w:rsid w:val="30115DAB"/>
    <w:rsid w:val="30164ACC"/>
    <w:rsid w:val="301746AE"/>
    <w:rsid w:val="301A510E"/>
    <w:rsid w:val="30446691"/>
    <w:rsid w:val="30536DA5"/>
    <w:rsid w:val="30555F0B"/>
    <w:rsid w:val="305B18F9"/>
    <w:rsid w:val="306675DB"/>
    <w:rsid w:val="306F4A5C"/>
    <w:rsid w:val="30704F1E"/>
    <w:rsid w:val="30963BE9"/>
    <w:rsid w:val="309D04B3"/>
    <w:rsid w:val="30B74EB9"/>
    <w:rsid w:val="31075C26"/>
    <w:rsid w:val="31130579"/>
    <w:rsid w:val="31150AF7"/>
    <w:rsid w:val="312977F5"/>
    <w:rsid w:val="313B0A55"/>
    <w:rsid w:val="3140510D"/>
    <w:rsid w:val="31490B16"/>
    <w:rsid w:val="31500AF0"/>
    <w:rsid w:val="31606BA9"/>
    <w:rsid w:val="316A07AA"/>
    <w:rsid w:val="317B5137"/>
    <w:rsid w:val="31AC0DC2"/>
    <w:rsid w:val="31B173FD"/>
    <w:rsid w:val="31B535AF"/>
    <w:rsid w:val="31EA44FA"/>
    <w:rsid w:val="31F304A6"/>
    <w:rsid w:val="32091243"/>
    <w:rsid w:val="32294765"/>
    <w:rsid w:val="327E7CD9"/>
    <w:rsid w:val="32B56E69"/>
    <w:rsid w:val="32C01A91"/>
    <w:rsid w:val="32F445A5"/>
    <w:rsid w:val="32F707BD"/>
    <w:rsid w:val="32FC5FC6"/>
    <w:rsid w:val="330F4401"/>
    <w:rsid w:val="3311355D"/>
    <w:rsid w:val="331E1E02"/>
    <w:rsid w:val="33353215"/>
    <w:rsid w:val="33435036"/>
    <w:rsid w:val="33472431"/>
    <w:rsid w:val="335D7B29"/>
    <w:rsid w:val="336059CF"/>
    <w:rsid w:val="336747D4"/>
    <w:rsid w:val="336B0B61"/>
    <w:rsid w:val="338C3ABE"/>
    <w:rsid w:val="33A867A1"/>
    <w:rsid w:val="33BE0CB2"/>
    <w:rsid w:val="33C02706"/>
    <w:rsid w:val="33D21CA6"/>
    <w:rsid w:val="33E56ED0"/>
    <w:rsid w:val="33F133C2"/>
    <w:rsid w:val="33F26C2B"/>
    <w:rsid w:val="33F943AC"/>
    <w:rsid w:val="341548E7"/>
    <w:rsid w:val="34302EC0"/>
    <w:rsid w:val="345A7961"/>
    <w:rsid w:val="3478149B"/>
    <w:rsid w:val="347A05C3"/>
    <w:rsid w:val="347E5080"/>
    <w:rsid w:val="34853B4C"/>
    <w:rsid w:val="348D4D75"/>
    <w:rsid w:val="34902CE5"/>
    <w:rsid w:val="34965FFC"/>
    <w:rsid w:val="349E0792"/>
    <w:rsid w:val="34A437E9"/>
    <w:rsid w:val="34AC38BB"/>
    <w:rsid w:val="34B475AD"/>
    <w:rsid w:val="34C1398D"/>
    <w:rsid w:val="34D33C1F"/>
    <w:rsid w:val="34DB7174"/>
    <w:rsid w:val="34DB71D0"/>
    <w:rsid w:val="34E077DE"/>
    <w:rsid w:val="34EB3FFA"/>
    <w:rsid w:val="34EF14B5"/>
    <w:rsid w:val="351911D3"/>
    <w:rsid w:val="351C58FB"/>
    <w:rsid w:val="35572F42"/>
    <w:rsid w:val="35597C68"/>
    <w:rsid w:val="35673221"/>
    <w:rsid w:val="35680A2A"/>
    <w:rsid w:val="35682CA4"/>
    <w:rsid w:val="356E5C0E"/>
    <w:rsid w:val="357375C4"/>
    <w:rsid w:val="357A743D"/>
    <w:rsid w:val="358B52B4"/>
    <w:rsid w:val="35990A65"/>
    <w:rsid w:val="359A7FF3"/>
    <w:rsid w:val="359D6299"/>
    <w:rsid w:val="35A6171B"/>
    <w:rsid w:val="35A82F5F"/>
    <w:rsid w:val="35B603F5"/>
    <w:rsid w:val="35CC2089"/>
    <w:rsid w:val="35EF1F65"/>
    <w:rsid w:val="35EF4E9F"/>
    <w:rsid w:val="36011B96"/>
    <w:rsid w:val="360D3064"/>
    <w:rsid w:val="362779DE"/>
    <w:rsid w:val="36475E58"/>
    <w:rsid w:val="3652616D"/>
    <w:rsid w:val="366046B9"/>
    <w:rsid w:val="366135C0"/>
    <w:rsid w:val="36685957"/>
    <w:rsid w:val="366A5627"/>
    <w:rsid w:val="36710AA2"/>
    <w:rsid w:val="36AC26B2"/>
    <w:rsid w:val="36C81B5B"/>
    <w:rsid w:val="36CA4796"/>
    <w:rsid w:val="36D305E5"/>
    <w:rsid w:val="36D30B9F"/>
    <w:rsid w:val="36EA7FF2"/>
    <w:rsid w:val="37017235"/>
    <w:rsid w:val="37261CFE"/>
    <w:rsid w:val="373D169F"/>
    <w:rsid w:val="374E143A"/>
    <w:rsid w:val="375145A6"/>
    <w:rsid w:val="37522485"/>
    <w:rsid w:val="37613C52"/>
    <w:rsid w:val="376F2885"/>
    <w:rsid w:val="377835C6"/>
    <w:rsid w:val="378E6BE1"/>
    <w:rsid w:val="37D66A01"/>
    <w:rsid w:val="37DD1744"/>
    <w:rsid w:val="37E72371"/>
    <w:rsid w:val="37F25243"/>
    <w:rsid w:val="380255AF"/>
    <w:rsid w:val="38333626"/>
    <w:rsid w:val="384E441A"/>
    <w:rsid w:val="38506C2F"/>
    <w:rsid w:val="38803B23"/>
    <w:rsid w:val="38877CF7"/>
    <w:rsid w:val="38961914"/>
    <w:rsid w:val="38A531E7"/>
    <w:rsid w:val="38AF3010"/>
    <w:rsid w:val="38D822E9"/>
    <w:rsid w:val="38DD6A3B"/>
    <w:rsid w:val="38E03474"/>
    <w:rsid w:val="38E2286A"/>
    <w:rsid w:val="38E32D4B"/>
    <w:rsid w:val="38E63DAA"/>
    <w:rsid w:val="38E94228"/>
    <w:rsid w:val="39090EB2"/>
    <w:rsid w:val="390A09B4"/>
    <w:rsid w:val="390B2C76"/>
    <w:rsid w:val="391644FB"/>
    <w:rsid w:val="39257351"/>
    <w:rsid w:val="392F0F3D"/>
    <w:rsid w:val="39322F95"/>
    <w:rsid w:val="39430A5E"/>
    <w:rsid w:val="39602F23"/>
    <w:rsid w:val="396B58C4"/>
    <w:rsid w:val="396E1053"/>
    <w:rsid w:val="397B0BB4"/>
    <w:rsid w:val="399B3376"/>
    <w:rsid w:val="39A64195"/>
    <w:rsid w:val="39AF1465"/>
    <w:rsid w:val="39B67560"/>
    <w:rsid w:val="39C04E20"/>
    <w:rsid w:val="39CA3463"/>
    <w:rsid w:val="39CF6662"/>
    <w:rsid w:val="39E80849"/>
    <w:rsid w:val="39EB122C"/>
    <w:rsid w:val="39F2252B"/>
    <w:rsid w:val="3A0E5A41"/>
    <w:rsid w:val="3A2175BE"/>
    <w:rsid w:val="3A2436D1"/>
    <w:rsid w:val="3A2A7F00"/>
    <w:rsid w:val="3A593D19"/>
    <w:rsid w:val="3A6A27D7"/>
    <w:rsid w:val="3A6B3C99"/>
    <w:rsid w:val="3ABC09E4"/>
    <w:rsid w:val="3AC407C9"/>
    <w:rsid w:val="3AD658B8"/>
    <w:rsid w:val="3ADD1A06"/>
    <w:rsid w:val="3AF06CC1"/>
    <w:rsid w:val="3B183E18"/>
    <w:rsid w:val="3B215631"/>
    <w:rsid w:val="3B297D4A"/>
    <w:rsid w:val="3B2D6711"/>
    <w:rsid w:val="3B51309B"/>
    <w:rsid w:val="3B5A0155"/>
    <w:rsid w:val="3B7010B2"/>
    <w:rsid w:val="3B7D3818"/>
    <w:rsid w:val="3B80467F"/>
    <w:rsid w:val="3B883403"/>
    <w:rsid w:val="3B886626"/>
    <w:rsid w:val="3B954F85"/>
    <w:rsid w:val="3B980AC2"/>
    <w:rsid w:val="3B9C0E95"/>
    <w:rsid w:val="3BA96A60"/>
    <w:rsid w:val="3BAB70BF"/>
    <w:rsid w:val="3BBD0AD4"/>
    <w:rsid w:val="3BFE5D03"/>
    <w:rsid w:val="3C0248C3"/>
    <w:rsid w:val="3C072215"/>
    <w:rsid w:val="3C167592"/>
    <w:rsid w:val="3C170EB9"/>
    <w:rsid w:val="3C250799"/>
    <w:rsid w:val="3C276162"/>
    <w:rsid w:val="3C2B1BD6"/>
    <w:rsid w:val="3C2C17DF"/>
    <w:rsid w:val="3C396A58"/>
    <w:rsid w:val="3C4C2153"/>
    <w:rsid w:val="3C530342"/>
    <w:rsid w:val="3C663D83"/>
    <w:rsid w:val="3C714A0F"/>
    <w:rsid w:val="3C717A3C"/>
    <w:rsid w:val="3C762FBC"/>
    <w:rsid w:val="3C87779E"/>
    <w:rsid w:val="3C9108DC"/>
    <w:rsid w:val="3CA427D7"/>
    <w:rsid w:val="3CA431D4"/>
    <w:rsid w:val="3CA51A10"/>
    <w:rsid w:val="3CA86B29"/>
    <w:rsid w:val="3CAC710F"/>
    <w:rsid w:val="3CBD03A6"/>
    <w:rsid w:val="3CC76DD6"/>
    <w:rsid w:val="3CDB0CF0"/>
    <w:rsid w:val="3CDC27C9"/>
    <w:rsid w:val="3CE068D8"/>
    <w:rsid w:val="3CF21AEE"/>
    <w:rsid w:val="3CF63E46"/>
    <w:rsid w:val="3D036E93"/>
    <w:rsid w:val="3D0A22D5"/>
    <w:rsid w:val="3D0B5F2D"/>
    <w:rsid w:val="3D114B5C"/>
    <w:rsid w:val="3D193B16"/>
    <w:rsid w:val="3D397355"/>
    <w:rsid w:val="3D3F2810"/>
    <w:rsid w:val="3D484D37"/>
    <w:rsid w:val="3D495DF7"/>
    <w:rsid w:val="3D5F2479"/>
    <w:rsid w:val="3D851633"/>
    <w:rsid w:val="3D875BB8"/>
    <w:rsid w:val="3DBF1661"/>
    <w:rsid w:val="3DD84ADD"/>
    <w:rsid w:val="3E051FCE"/>
    <w:rsid w:val="3E1756B6"/>
    <w:rsid w:val="3E2048C2"/>
    <w:rsid w:val="3E28471D"/>
    <w:rsid w:val="3E3F34AC"/>
    <w:rsid w:val="3E42659A"/>
    <w:rsid w:val="3E4452CF"/>
    <w:rsid w:val="3E4C632F"/>
    <w:rsid w:val="3E5E3BF8"/>
    <w:rsid w:val="3E5F70CE"/>
    <w:rsid w:val="3E610DA9"/>
    <w:rsid w:val="3E645172"/>
    <w:rsid w:val="3E701062"/>
    <w:rsid w:val="3E77442B"/>
    <w:rsid w:val="3EAC39B4"/>
    <w:rsid w:val="3EB15B29"/>
    <w:rsid w:val="3EB73C1B"/>
    <w:rsid w:val="3EC11BF7"/>
    <w:rsid w:val="3EE92873"/>
    <w:rsid w:val="3EF169DA"/>
    <w:rsid w:val="3EF93089"/>
    <w:rsid w:val="3EFD3948"/>
    <w:rsid w:val="3F0E4239"/>
    <w:rsid w:val="3F127531"/>
    <w:rsid w:val="3F2B4E96"/>
    <w:rsid w:val="3F3A7BF4"/>
    <w:rsid w:val="3F507482"/>
    <w:rsid w:val="3F5661ED"/>
    <w:rsid w:val="3F5C181E"/>
    <w:rsid w:val="3F613AE6"/>
    <w:rsid w:val="3F6263C0"/>
    <w:rsid w:val="3F700303"/>
    <w:rsid w:val="3F755AF4"/>
    <w:rsid w:val="3F7A035D"/>
    <w:rsid w:val="3F7A4AAC"/>
    <w:rsid w:val="3F7F2AED"/>
    <w:rsid w:val="3F8568C6"/>
    <w:rsid w:val="3F895D56"/>
    <w:rsid w:val="3FAF7F99"/>
    <w:rsid w:val="3FBB60ED"/>
    <w:rsid w:val="3FBE325D"/>
    <w:rsid w:val="3FC24EFB"/>
    <w:rsid w:val="3FC42D5D"/>
    <w:rsid w:val="3FC470DF"/>
    <w:rsid w:val="3FCA08E3"/>
    <w:rsid w:val="3FDD44BD"/>
    <w:rsid w:val="3FEE70B9"/>
    <w:rsid w:val="400E55CD"/>
    <w:rsid w:val="4016105A"/>
    <w:rsid w:val="4019618E"/>
    <w:rsid w:val="4047419F"/>
    <w:rsid w:val="40506241"/>
    <w:rsid w:val="40507088"/>
    <w:rsid w:val="40511B29"/>
    <w:rsid w:val="40525CFA"/>
    <w:rsid w:val="405666DE"/>
    <w:rsid w:val="405A164D"/>
    <w:rsid w:val="405A2653"/>
    <w:rsid w:val="40622EEA"/>
    <w:rsid w:val="40646D0C"/>
    <w:rsid w:val="407D09B4"/>
    <w:rsid w:val="40892F96"/>
    <w:rsid w:val="408E1F25"/>
    <w:rsid w:val="40927306"/>
    <w:rsid w:val="409D774F"/>
    <w:rsid w:val="40A22DA0"/>
    <w:rsid w:val="40A354E5"/>
    <w:rsid w:val="40A82BD1"/>
    <w:rsid w:val="40B03322"/>
    <w:rsid w:val="40B75F3A"/>
    <w:rsid w:val="40C444B5"/>
    <w:rsid w:val="40DB60C2"/>
    <w:rsid w:val="4109777D"/>
    <w:rsid w:val="411F6223"/>
    <w:rsid w:val="41390C96"/>
    <w:rsid w:val="413B683F"/>
    <w:rsid w:val="41466C95"/>
    <w:rsid w:val="414B6987"/>
    <w:rsid w:val="4158647C"/>
    <w:rsid w:val="416B0B98"/>
    <w:rsid w:val="4175321B"/>
    <w:rsid w:val="418F78FA"/>
    <w:rsid w:val="4195768D"/>
    <w:rsid w:val="41A605D0"/>
    <w:rsid w:val="41A967E3"/>
    <w:rsid w:val="41BB2783"/>
    <w:rsid w:val="41C30FBB"/>
    <w:rsid w:val="41CA3305"/>
    <w:rsid w:val="41CC6A6E"/>
    <w:rsid w:val="41D46746"/>
    <w:rsid w:val="41DD294D"/>
    <w:rsid w:val="41E50241"/>
    <w:rsid w:val="41ED6B4B"/>
    <w:rsid w:val="42065175"/>
    <w:rsid w:val="42203DE5"/>
    <w:rsid w:val="423339AE"/>
    <w:rsid w:val="42400071"/>
    <w:rsid w:val="42623E1B"/>
    <w:rsid w:val="42702AE2"/>
    <w:rsid w:val="427A3AB6"/>
    <w:rsid w:val="427B2568"/>
    <w:rsid w:val="427B6090"/>
    <w:rsid w:val="42885024"/>
    <w:rsid w:val="428A5209"/>
    <w:rsid w:val="42A32E9D"/>
    <w:rsid w:val="42A37451"/>
    <w:rsid w:val="42AA632B"/>
    <w:rsid w:val="42AE7F37"/>
    <w:rsid w:val="42B9327D"/>
    <w:rsid w:val="42CC28E0"/>
    <w:rsid w:val="42DF267A"/>
    <w:rsid w:val="43037BB1"/>
    <w:rsid w:val="4308583C"/>
    <w:rsid w:val="433E40E3"/>
    <w:rsid w:val="434C25F0"/>
    <w:rsid w:val="434D4AE8"/>
    <w:rsid w:val="43512BF1"/>
    <w:rsid w:val="435448CE"/>
    <w:rsid w:val="43572820"/>
    <w:rsid w:val="43633FF9"/>
    <w:rsid w:val="436B0A40"/>
    <w:rsid w:val="43715519"/>
    <w:rsid w:val="437B5074"/>
    <w:rsid w:val="437E400B"/>
    <w:rsid w:val="43993698"/>
    <w:rsid w:val="439C3F24"/>
    <w:rsid w:val="43A61D9A"/>
    <w:rsid w:val="43AE6369"/>
    <w:rsid w:val="43B31196"/>
    <w:rsid w:val="43BB720C"/>
    <w:rsid w:val="43BC335F"/>
    <w:rsid w:val="43C92B32"/>
    <w:rsid w:val="43E85BAE"/>
    <w:rsid w:val="43EB7ACC"/>
    <w:rsid w:val="43FC1AB4"/>
    <w:rsid w:val="442A1993"/>
    <w:rsid w:val="442F4C28"/>
    <w:rsid w:val="44402F95"/>
    <w:rsid w:val="447D407D"/>
    <w:rsid w:val="448A0E5D"/>
    <w:rsid w:val="449D45F7"/>
    <w:rsid w:val="449E7462"/>
    <w:rsid w:val="44A435AA"/>
    <w:rsid w:val="44A872EC"/>
    <w:rsid w:val="44A91136"/>
    <w:rsid w:val="44A97284"/>
    <w:rsid w:val="44C07EB7"/>
    <w:rsid w:val="44C41CD0"/>
    <w:rsid w:val="44C72410"/>
    <w:rsid w:val="44EB55BF"/>
    <w:rsid w:val="4516216D"/>
    <w:rsid w:val="451F0B3D"/>
    <w:rsid w:val="452A57C8"/>
    <w:rsid w:val="452D2698"/>
    <w:rsid w:val="45344BE8"/>
    <w:rsid w:val="454E3658"/>
    <w:rsid w:val="45770104"/>
    <w:rsid w:val="45836B41"/>
    <w:rsid w:val="459027A8"/>
    <w:rsid w:val="45BA3A93"/>
    <w:rsid w:val="45BC2D40"/>
    <w:rsid w:val="45C41302"/>
    <w:rsid w:val="45D32B9D"/>
    <w:rsid w:val="45D51F09"/>
    <w:rsid w:val="45E335B5"/>
    <w:rsid w:val="45FF0921"/>
    <w:rsid w:val="46072FDC"/>
    <w:rsid w:val="460B44C8"/>
    <w:rsid w:val="46136A51"/>
    <w:rsid w:val="46144FA7"/>
    <w:rsid w:val="461F3C01"/>
    <w:rsid w:val="462D4AD7"/>
    <w:rsid w:val="463E6D3E"/>
    <w:rsid w:val="46566AA9"/>
    <w:rsid w:val="46661558"/>
    <w:rsid w:val="466A3548"/>
    <w:rsid w:val="466C4AED"/>
    <w:rsid w:val="46967F5B"/>
    <w:rsid w:val="46B05B1F"/>
    <w:rsid w:val="46B35E11"/>
    <w:rsid w:val="46B952B6"/>
    <w:rsid w:val="46BA27BC"/>
    <w:rsid w:val="46BC6770"/>
    <w:rsid w:val="46C1708C"/>
    <w:rsid w:val="46CF7E90"/>
    <w:rsid w:val="46D13DB8"/>
    <w:rsid w:val="46D52711"/>
    <w:rsid w:val="46D86573"/>
    <w:rsid w:val="470B6B70"/>
    <w:rsid w:val="47240834"/>
    <w:rsid w:val="474378DF"/>
    <w:rsid w:val="47486CC0"/>
    <w:rsid w:val="47546CCD"/>
    <w:rsid w:val="475567CD"/>
    <w:rsid w:val="475B3DA3"/>
    <w:rsid w:val="478039D4"/>
    <w:rsid w:val="479E642E"/>
    <w:rsid w:val="47A20A59"/>
    <w:rsid w:val="47B5458F"/>
    <w:rsid w:val="47C1238D"/>
    <w:rsid w:val="47CB0AA5"/>
    <w:rsid w:val="47D52B50"/>
    <w:rsid w:val="47E246F7"/>
    <w:rsid w:val="47E76F91"/>
    <w:rsid w:val="47FF0DAF"/>
    <w:rsid w:val="48030380"/>
    <w:rsid w:val="48185A6B"/>
    <w:rsid w:val="48273A4D"/>
    <w:rsid w:val="483F2C13"/>
    <w:rsid w:val="48490C72"/>
    <w:rsid w:val="484A471E"/>
    <w:rsid w:val="484B0824"/>
    <w:rsid w:val="485162E7"/>
    <w:rsid w:val="48557869"/>
    <w:rsid w:val="48560B58"/>
    <w:rsid w:val="48583F28"/>
    <w:rsid w:val="48615205"/>
    <w:rsid w:val="486B3599"/>
    <w:rsid w:val="486D0456"/>
    <w:rsid w:val="486F3FB1"/>
    <w:rsid w:val="487452ED"/>
    <w:rsid w:val="48936FC5"/>
    <w:rsid w:val="489414DE"/>
    <w:rsid w:val="48A61185"/>
    <w:rsid w:val="48B603D6"/>
    <w:rsid w:val="48B9589A"/>
    <w:rsid w:val="48D17B15"/>
    <w:rsid w:val="48F814A8"/>
    <w:rsid w:val="491171A1"/>
    <w:rsid w:val="49146B04"/>
    <w:rsid w:val="4927647B"/>
    <w:rsid w:val="492C5797"/>
    <w:rsid w:val="494814C8"/>
    <w:rsid w:val="495B4299"/>
    <w:rsid w:val="495F48E7"/>
    <w:rsid w:val="49804F41"/>
    <w:rsid w:val="499C2D6D"/>
    <w:rsid w:val="49B1141B"/>
    <w:rsid w:val="49BF7880"/>
    <w:rsid w:val="49C82B49"/>
    <w:rsid w:val="49D56C49"/>
    <w:rsid w:val="49D855C7"/>
    <w:rsid w:val="49EC4258"/>
    <w:rsid w:val="49F80512"/>
    <w:rsid w:val="4A120AE6"/>
    <w:rsid w:val="4A21436D"/>
    <w:rsid w:val="4A263F01"/>
    <w:rsid w:val="4A45688F"/>
    <w:rsid w:val="4A4658CB"/>
    <w:rsid w:val="4A4C1CC9"/>
    <w:rsid w:val="4A7F1D52"/>
    <w:rsid w:val="4A854E3F"/>
    <w:rsid w:val="4AAB146E"/>
    <w:rsid w:val="4AAC594A"/>
    <w:rsid w:val="4AB74B72"/>
    <w:rsid w:val="4ABB6A60"/>
    <w:rsid w:val="4ACF32C9"/>
    <w:rsid w:val="4AED724C"/>
    <w:rsid w:val="4AF850BA"/>
    <w:rsid w:val="4AFB4F34"/>
    <w:rsid w:val="4B130467"/>
    <w:rsid w:val="4B1338CC"/>
    <w:rsid w:val="4B172B12"/>
    <w:rsid w:val="4B262EBA"/>
    <w:rsid w:val="4B3F1EC7"/>
    <w:rsid w:val="4B531F8D"/>
    <w:rsid w:val="4B55340A"/>
    <w:rsid w:val="4B662E8B"/>
    <w:rsid w:val="4B82772E"/>
    <w:rsid w:val="4B8D450C"/>
    <w:rsid w:val="4B943B21"/>
    <w:rsid w:val="4B9E0EF0"/>
    <w:rsid w:val="4BAB096B"/>
    <w:rsid w:val="4BAF7E06"/>
    <w:rsid w:val="4BBB3716"/>
    <w:rsid w:val="4BC50843"/>
    <w:rsid w:val="4BD46636"/>
    <w:rsid w:val="4BE52C2A"/>
    <w:rsid w:val="4BEE45CB"/>
    <w:rsid w:val="4C0563A3"/>
    <w:rsid w:val="4C082496"/>
    <w:rsid w:val="4C08678F"/>
    <w:rsid w:val="4C1B5AC4"/>
    <w:rsid w:val="4C396B73"/>
    <w:rsid w:val="4C426781"/>
    <w:rsid w:val="4C4C5496"/>
    <w:rsid w:val="4C6A1CEF"/>
    <w:rsid w:val="4C6C3432"/>
    <w:rsid w:val="4C854697"/>
    <w:rsid w:val="4C8C21FB"/>
    <w:rsid w:val="4C9D08B4"/>
    <w:rsid w:val="4CA66198"/>
    <w:rsid w:val="4CAA102F"/>
    <w:rsid w:val="4CB14655"/>
    <w:rsid w:val="4CB33E17"/>
    <w:rsid w:val="4CC80B92"/>
    <w:rsid w:val="4CC92C3A"/>
    <w:rsid w:val="4CD17EA5"/>
    <w:rsid w:val="4CE01489"/>
    <w:rsid w:val="4CE87159"/>
    <w:rsid w:val="4CEB74B6"/>
    <w:rsid w:val="4CF50A59"/>
    <w:rsid w:val="4CF8202F"/>
    <w:rsid w:val="4CFD4AAA"/>
    <w:rsid w:val="4D182801"/>
    <w:rsid w:val="4D1836FB"/>
    <w:rsid w:val="4D1C055A"/>
    <w:rsid w:val="4D533AAF"/>
    <w:rsid w:val="4D6F1CC9"/>
    <w:rsid w:val="4D79073E"/>
    <w:rsid w:val="4D7B0185"/>
    <w:rsid w:val="4D9E34B9"/>
    <w:rsid w:val="4DBF6851"/>
    <w:rsid w:val="4DC73C39"/>
    <w:rsid w:val="4DC90683"/>
    <w:rsid w:val="4DC94ACF"/>
    <w:rsid w:val="4DCE1C69"/>
    <w:rsid w:val="4DE047C5"/>
    <w:rsid w:val="4DE54991"/>
    <w:rsid w:val="4DF02A66"/>
    <w:rsid w:val="4DF05258"/>
    <w:rsid w:val="4E09036F"/>
    <w:rsid w:val="4E252D2A"/>
    <w:rsid w:val="4E3F795C"/>
    <w:rsid w:val="4E40707C"/>
    <w:rsid w:val="4E42373A"/>
    <w:rsid w:val="4E50145C"/>
    <w:rsid w:val="4E507D99"/>
    <w:rsid w:val="4E892804"/>
    <w:rsid w:val="4E8D2056"/>
    <w:rsid w:val="4EBB286E"/>
    <w:rsid w:val="4ED21F42"/>
    <w:rsid w:val="4EE07940"/>
    <w:rsid w:val="4EEF1E97"/>
    <w:rsid w:val="4EF3528B"/>
    <w:rsid w:val="4EF647A8"/>
    <w:rsid w:val="4F093E78"/>
    <w:rsid w:val="4F1E444B"/>
    <w:rsid w:val="4F262164"/>
    <w:rsid w:val="4F280A7B"/>
    <w:rsid w:val="4F2B223C"/>
    <w:rsid w:val="4F2C416E"/>
    <w:rsid w:val="4F3B0396"/>
    <w:rsid w:val="4F4D0E89"/>
    <w:rsid w:val="4F5464CE"/>
    <w:rsid w:val="4F55307E"/>
    <w:rsid w:val="4F6F5219"/>
    <w:rsid w:val="4F8E4B27"/>
    <w:rsid w:val="4F907AA4"/>
    <w:rsid w:val="4FA42C81"/>
    <w:rsid w:val="4FA60918"/>
    <w:rsid w:val="4FB476B5"/>
    <w:rsid w:val="4FBC4BF4"/>
    <w:rsid w:val="4FD65B1E"/>
    <w:rsid w:val="50051405"/>
    <w:rsid w:val="500832F8"/>
    <w:rsid w:val="501136F0"/>
    <w:rsid w:val="502256AD"/>
    <w:rsid w:val="504215FA"/>
    <w:rsid w:val="50451DB7"/>
    <w:rsid w:val="504B791D"/>
    <w:rsid w:val="50754C44"/>
    <w:rsid w:val="508B4900"/>
    <w:rsid w:val="508F60CA"/>
    <w:rsid w:val="50981162"/>
    <w:rsid w:val="5098458C"/>
    <w:rsid w:val="50BC7B28"/>
    <w:rsid w:val="50C06385"/>
    <w:rsid w:val="50CE6418"/>
    <w:rsid w:val="50D12D28"/>
    <w:rsid w:val="50D327FF"/>
    <w:rsid w:val="50D40BCA"/>
    <w:rsid w:val="50D4778F"/>
    <w:rsid w:val="50D70E9D"/>
    <w:rsid w:val="50F35D93"/>
    <w:rsid w:val="50FA44CD"/>
    <w:rsid w:val="510036F5"/>
    <w:rsid w:val="5105303B"/>
    <w:rsid w:val="51114085"/>
    <w:rsid w:val="511216F1"/>
    <w:rsid w:val="512A1CE3"/>
    <w:rsid w:val="51375B19"/>
    <w:rsid w:val="514516F1"/>
    <w:rsid w:val="51545650"/>
    <w:rsid w:val="51652510"/>
    <w:rsid w:val="516E7D73"/>
    <w:rsid w:val="5180209A"/>
    <w:rsid w:val="51897721"/>
    <w:rsid w:val="518F6268"/>
    <w:rsid w:val="519667AD"/>
    <w:rsid w:val="51973EE4"/>
    <w:rsid w:val="51A84D41"/>
    <w:rsid w:val="51AA2482"/>
    <w:rsid w:val="51B1317F"/>
    <w:rsid w:val="51C23429"/>
    <w:rsid w:val="51DB1E92"/>
    <w:rsid w:val="51E14E39"/>
    <w:rsid w:val="51ED757F"/>
    <w:rsid w:val="52150A7D"/>
    <w:rsid w:val="523432C3"/>
    <w:rsid w:val="52414306"/>
    <w:rsid w:val="52457AEB"/>
    <w:rsid w:val="52564EE5"/>
    <w:rsid w:val="52666F95"/>
    <w:rsid w:val="526763FB"/>
    <w:rsid w:val="52741EC2"/>
    <w:rsid w:val="5274205C"/>
    <w:rsid w:val="53326854"/>
    <w:rsid w:val="53336AAE"/>
    <w:rsid w:val="533A136C"/>
    <w:rsid w:val="53480B19"/>
    <w:rsid w:val="5355264E"/>
    <w:rsid w:val="535F2BBA"/>
    <w:rsid w:val="536504C6"/>
    <w:rsid w:val="537C67BA"/>
    <w:rsid w:val="53850D63"/>
    <w:rsid w:val="539D7A2D"/>
    <w:rsid w:val="53AF337A"/>
    <w:rsid w:val="53B26284"/>
    <w:rsid w:val="53B759F4"/>
    <w:rsid w:val="53D225A4"/>
    <w:rsid w:val="53DF4479"/>
    <w:rsid w:val="53FD46F3"/>
    <w:rsid w:val="54024151"/>
    <w:rsid w:val="54157C9B"/>
    <w:rsid w:val="54186AD3"/>
    <w:rsid w:val="543547EF"/>
    <w:rsid w:val="54371F77"/>
    <w:rsid w:val="543B112A"/>
    <w:rsid w:val="54484DDF"/>
    <w:rsid w:val="544A4D29"/>
    <w:rsid w:val="54547B86"/>
    <w:rsid w:val="5459550C"/>
    <w:rsid w:val="545E0121"/>
    <w:rsid w:val="54633F30"/>
    <w:rsid w:val="546A3396"/>
    <w:rsid w:val="54760B52"/>
    <w:rsid w:val="54806293"/>
    <w:rsid w:val="5481317B"/>
    <w:rsid w:val="5494027A"/>
    <w:rsid w:val="54A21918"/>
    <w:rsid w:val="54AA76FF"/>
    <w:rsid w:val="54AC3199"/>
    <w:rsid w:val="54B92F65"/>
    <w:rsid w:val="54C2246A"/>
    <w:rsid w:val="54DA00AC"/>
    <w:rsid w:val="54DE5937"/>
    <w:rsid w:val="54E05AE9"/>
    <w:rsid w:val="54E82ECC"/>
    <w:rsid w:val="54FB3C17"/>
    <w:rsid w:val="55023D6F"/>
    <w:rsid w:val="551765D7"/>
    <w:rsid w:val="551D6AC8"/>
    <w:rsid w:val="55220DA5"/>
    <w:rsid w:val="55272CCA"/>
    <w:rsid w:val="552B579B"/>
    <w:rsid w:val="55487F01"/>
    <w:rsid w:val="55564A1D"/>
    <w:rsid w:val="555C6E60"/>
    <w:rsid w:val="556B74EA"/>
    <w:rsid w:val="556B7BE3"/>
    <w:rsid w:val="556E398A"/>
    <w:rsid w:val="558114B8"/>
    <w:rsid w:val="55910F8E"/>
    <w:rsid w:val="55AB500F"/>
    <w:rsid w:val="55B256C0"/>
    <w:rsid w:val="55C73811"/>
    <w:rsid w:val="55DF79E5"/>
    <w:rsid w:val="5611384C"/>
    <w:rsid w:val="561B28DD"/>
    <w:rsid w:val="561D05FE"/>
    <w:rsid w:val="5635520A"/>
    <w:rsid w:val="564846E1"/>
    <w:rsid w:val="566056C5"/>
    <w:rsid w:val="56641FF0"/>
    <w:rsid w:val="566C0CDE"/>
    <w:rsid w:val="567A48C4"/>
    <w:rsid w:val="567F34E2"/>
    <w:rsid w:val="56840D14"/>
    <w:rsid w:val="568868CC"/>
    <w:rsid w:val="56933527"/>
    <w:rsid w:val="56994311"/>
    <w:rsid w:val="569C4AD4"/>
    <w:rsid w:val="56A90562"/>
    <w:rsid w:val="56AD325A"/>
    <w:rsid w:val="56AD47B1"/>
    <w:rsid w:val="56B913AD"/>
    <w:rsid w:val="56DA0859"/>
    <w:rsid w:val="56DC35DD"/>
    <w:rsid w:val="56E17318"/>
    <w:rsid w:val="56FD590E"/>
    <w:rsid w:val="56FE257B"/>
    <w:rsid w:val="57036880"/>
    <w:rsid w:val="57110754"/>
    <w:rsid w:val="57305E26"/>
    <w:rsid w:val="57314C5A"/>
    <w:rsid w:val="574A5794"/>
    <w:rsid w:val="57540F95"/>
    <w:rsid w:val="575A261C"/>
    <w:rsid w:val="578C50D8"/>
    <w:rsid w:val="57A6426A"/>
    <w:rsid w:val="57B21B09"/>
    <w:rsid w:val="57BF0950"/>
    <w:rsid w:val="57E01724"/>
    <w:rsid w:val="57F307C1"/>
    <w:rsid w:val="57FA2BAA"/>
    <w:rsid w:val="580162E5"/>
    <w:rsid w:val="58041F34"/>
    <w:rsid w:val="58132059"/>
    <w:rsid w:val="5815497A"/>
    <w:rsid w:val="581C6799"/>
    <w:rsid w:val="58327181"/>
    <w:rsid w:val="583E3122"/>
    <w:rsid w:val="584D4B72"/>
    <w:rsid w:val="585D149C"/>
    <w:rsid w:val="586621B6"/>
    <w:rsid w:val="589C683B"/>
    <w:rsid w:val="58B9588A"/>
    <w:rsid w:val="58C14572"/>
    <w:rsid w:val="58C73AD7"/>
    <w:rsid w:val="58DA2920"/>
    <w:rsid w:val="58F020A3"/>
    <w:rsid w:val="58FB332B"/>
    <w:rsid w:val="59130297"/>
    <w:rsid w:val="591E1291"/>
    <w:rsid w:val="59540A82"/>
    <w:rsid w:val="59594578"/>
    <w:rsid w:val="59631729"/>
    <w:rsid w:val="596D14E7"/>
    <w:rsid w:val="59775D4C"/>
    <w:rsid w:val="598A7A09"/>
    <w:rsid w:val="59B33075"/>
    <w:rsid w:val="59B63D96"/>
    <w:rsid w:val="59BA3374"/>
    <w:rsid w:val="59C13ED2"/>
    <w:rsid w:val="59DE4FE1"/>
    <w:rsid w:val="59E6253A"/>
    <w:rsid w:val="59E7033F"/>
    <w:rsid w:val="5A0354F7"/>
    <w:rsid w:val="5A1E5359"/>
    <w:rsid w:val="5A291824"/>
    <w:rsid w:val="5A344ECC"/>
    <w:rsid w:val="5A390B46"/>
    <w:rsid w:val="5A492723"/>
    <w:rsid w:val="5A5D74BC"/>
    <w:rsid w:val="5A7C5C8F"/>
    <w:rsid w:val="5A7F5FF4"/>
    <w:rsid w:val="5A90403D"/>
    <w:rsid w:val="5A9D71ED"/>
    <w:rsid w:val="5AA2571A"/>
    <w:rsid w:val="5AB04EDE"/>
    <w:rsid w:val="5AC64C86"/>
    <w:rsid w:val="5ACF4A76"/>
    <w:rsid w:val="5AD51064"/>
    <w:rsid w:val="5ADE295C"/>
    <w:rsid w:val="5AF04090"/>
    <w:rsid w:val="5AF8170C"/>
    <w:rsid w:val="5B05555C"/>
    <w:rsid w:val="5B117908"/>
    <w:rsid w:val="5B1649CC"/>
    <w:rsid w:val="5B244DD8"/>
    <w:rsid w:val="5B2717CA"/>
    <w:rsid w:val="5B295890"/>
    <w:rsid w:val="5B2E4556"/>
    <w:rsid w:val="5B2F1F99"/>
    <w:rsid w:val="5B3879B9"/>
    <w:rsid w:val="5B436EF0"/>
    <w:rsid w:val="5B4D2B80"/>
    <w:rsid w:val="5B4F79FA"/>
    <w:rsid w:val="5B550806"/>
    <w:rsid w:val="5B770B64"/>
    <w:rsid w:val="5B893F6C"/>
    <w:rsid w:val="5B9F1B41"/>
    <w:rsid w:val="5BA37F28"/>
    <w:rsid w:val="5BAE24A8"/>
    <w:rsid w:val="5BB117B1"/>
    <w:rsid w:val="5BC51BF0"/>
    <w:rsid w:val="5BCF26D8"/>
    <w:rsid w:val="5BD34259"/>
    <w:rsid w:val="5C0B7CEE"/>
    <w:rsid w:val="5C13308A"/>
    <w:rsid w:val="5C44015E"/>
    <w:rsid w:val="5C4D41F0"/>
    <w:rsid w:val="5C554BC5"/>
    <w:rsid w:val="5C5E11A8"/>
    <w:rsid w:val="5C5E75D0"/>
    <w:rsid w:val="5C66589F"/>
    <w:rsid w:val="5C66667E"/>
    <w:rsid w:val="5C7D3D43"/>
    <w:rsid w:val="5C882C4F"/>
    <w:rsid w:val="5C8962BA"/>
    <w:rsid w:val="5CA70B0A"/>
    <w:rsid w:val="5CBD523A"/>
    <w:rsid w:val="5CCD31A9"/>
    <w:rsid w:val="5CD2475E"/>
    <w:rsid w:val="5CF86CAE"/>
    <w:rsid w:val="5D0B3776"/>
    <w:rsid w:val="5D443020"/>
    <w:rsid w:val="5D47572E"/>
    <w:rsid w:val="5D485FD5"/>
    <w:rsid w:val="5D487E79"/>
    <w:rsid w:val="5D516A2D"/>
    <w:rsid w:val="5D65410C"/>
    <w:rsid w:val="5D6C5E39"/>
    <w:rsid w:val="5D71281A"/>
    <w:rsid w:val="5D7D662C"/>
    <w:rsid w:val="5D9134AB"/>
    <w:rsid w:val="5D954FBB"/>
    <w:rsid w:val="5D9C6762"/>
    <w:rsid w:val="5DE847B7"/>
    <w:rsid w:val="5DEE4E88"/>
    <w:rsid w:val="5E0779FA"/>
    <w:rsid w:val="5E1D5BB1"/>
    <w:rsid w:val="5E1D5F77"/>
    <w:rsid w:val="5E234035"/>
    <w:rsid w:val="5E4F7B86"/>
    <w:rsid w:val="5E4F7B9F"/>
    <w:rsid w:val="5E5608DB"/>
    <w:rsid w:val="5E751A3D"/>
    <w:rsid w:val="5E7762CF"/>
    <w:rsid w:val="5E8460C1"/>
    <w:rsid w:val="5EBF574D"/>
    <w:rsid w:val="5EC9135A"/>
    <w:rsid w:val="5ED14E5B"/>
    <w:rsid w:val="5EDA14B9"/>
    <w:rsid w:val="5EF04B7B"/>
    <w:rsid w:val="5EFF3DE0"/>
    <w:rsid w:val="5F106EAF"/>
    <w:rsid w:val="5F2711D9"/>
    <w:rsid w:val="5F283CA5"/>
    <w:rsid w:val="5F305F32"/>
    <w:rsid w:val="5F425A26"/>
    <w:rsid w:val="5F4E3CB5"/>
    <w:rsid w:val="5F71550B"/>
    <w:rsid w:val="5F78456F"/>
    <w:rsid w:val="5F7D1E64"/>
    <w:rsid w:val="5F9374D0"/>
    <w:rsid w:val="5FB50836"/>
    <w:rsid w:val="5FB54A36"/>
    <w:rsid w:val="5FDA48B5"/>
    <w:rsid w:val="5FE25384"/>
    <w:rsid w:val="5FE875BC"/>
    <w:rsid w:val="603A08C8"/>
    <w:rsid w:val="60671E65"/>
    <w:rsid w:val="606936DB"/>
    <w:rsid w:val="607562A7"/>
    <w:rsid w:val="608664A5"/>
    <w:rsid w:val="608C7B28"/>
    <w:rsid w:val="608F41F2"/>
    <w:rsid w:val="608F48B0"/>
    <w:rsid w:val="60934545"/>
    <w:rsid w:val="609E6925"/>
    <w:rsid w:val="60BA77CD"/>
    <w:rsid w:val="60C63F24"/>
    <w:rsid w:val="60CA2B58"/>
    <w:rsid w:val="60D12704"/>
    <w:rsid w:val="60EC7957"/>
    <w:rsid w:val="60F80C2F"/>
    <w:rsid w:val="613468C2"/>
    <w:rsid w:val="613A48D5"/>
    <w:rsid w:val="61487E7F"/>
    <w:rsid w:val="614C4BCD"/>
    <w:rsid w:val="614F6149"/>
    <w:rsid w:val="61572E4F"/>
    <w:rsid w:val="616128EC"/>
    <w:rsid w:val="616720C6"/>
    <w:rsid w:val="61725619"/>
    <w:rsid w:val="61787FA0"/>
    <w:rsid w:val="617E294F"/>
    <w:rsid w:val="618649E8"/>
    <w:rsid w:val="619104F5"/>
    <w:rsid w:val="61AB7C65"/>
    <w:rsid w:val="61AD7969"/>
    <w:rsid w:val="61C3512C"/>
    <w:rsid w:val="61DB7979"/>
    <w:rsid w:val="62073433"/>
    <w:rsid w:val="620B3059"/>
    <w:rsid w:val="620D753C"/>
    <w:rsid w:val="62181D46"/>
    <w:rsid w:val="626B7791"/>
    <w:rsid w:val="62721747"/>
    <w:rsid w:val="628762A4"/>
    <w:rsid w:val="628875C0"/>
    <w:rsid w:val="62894AFB"/>
    <w:rsid w:val="628C2933"/>
    <w:rsid w:val="628C4312"/>
    <w:rsid w:val="62A95F12"/>
    <w:rsid w:val="62AA703F"/>
    <w:rsid w:val="62AB1D8D"/>
    <w:rsid w:val="62C42917"/>
    <w:rsid w:val="62D9309F"/>
    <w:rsid w:val="62DE5A92"/>
    <w:rsid w:val="62E73481"/>
    <w:rsid w:val="62ED42C9"/>
    <w:rsid w:val="62F0419C"/>
    <w:rsid w:val="62FA55D0"/>
    <w:rsid w:val="631A7E52"/>
    <w:rsid w:val="63234C0F"/>
    <w:rsid w:val="63365E8E"/>
    <w:rsid w:val="634B4DB7"/>
    <w:rsid w:val="634C01CF"/>
    <w:rsid w:val="635665B8"/>
    <w:rsid w:val="636813A7"/>
    <w:rsid w:val="637A72AA"/>
    <w:rsid w:val="63A83A82"/>
    <w:rsid w:val="63CB3622"/>
    <w:rsid w:val="63D600F2"/>
    <w:rsid w:val="63E31E9D"/>
    <w:rsid w:val="640434E5"/>
    <w:rsid w:val="64185C22"/>
    <w:rsid w:val="643B275E"/>
    <w:rsid w:val="64411A38"/>
    <w:rsid w:val="64587275"/>
    <w:rsid w:val="646A5BED"/>
    <w:rsid w:val="64C4485F"/>
    <w:rsid w:val="64D24668"/>
    <w:rsid w:val="64DA076B"/>
    <w:rsid w:val="64E36924"/>
    <w:rsid w:val="64E9112D"/>
    <w:rsid w:val="65014155"/>
    <w:rsid w:val="65142B38"/>
    <w:rsid w:val="6520621E"/>
    <w:rsid w:val="653D68E6"/>
    <w:rsid w:val="655230E9"/>
    <w:rsid w:val="656A3683"/>
    <w:rsid w:val="656A7144"/>
    <w:rsid w:val="657B048C"/>
    <w:rsid w:val="657F70B1"/>
    <w:rsid w:val="65865107"/>
    <w:rsid w:val="659242EE"/>
    <w:rsid w:val="659E656E"/>
    <w:rsid w:val="659E7900"/>
    <w:rsid w:val="65B0069A"/>
    <w:rsid w:val="65B61ED7"/>
    <w:rsid w:val="65F93869"/>
    <w:rsid w:val="66053426"/>
    <w:rsid w:val="660B2971"/>
    <w:rsid w:val="660B5D8E"/>
    <w:rsid w:val="66224F9D"/>
    <w:rsid w:val="6632531C"/>
    <w:rsid w:val="66491321"/>
    <w:rsid w:val="667237CD"/>
    <w:rsid w:val="66953E2E"/>
    <w:rsid w:val="669F7CBA"/>
    <w:rsid w:val="66AE39AD"/>
    <w:rsid w:val="66B00768"/>
    <w:rsid w:val="66FB73E6"/>
    <w:rsid w:val="670A4B9E"/>
    <w:rsid w:val="67171C12"/>
    <w:rsid w:val="671C012D"/>
    <w:rsid w:val="672E507D"/>
    <w:rsid w:val="673936D7"/>
    <w:rsid w:val="67517AFA"/>
    <w:rsid w:val="67805AAD"/>
    <w:rsid w:val="67AB1B26"/>
    <w:rsid w:val="67B265D1"/>
    <w:rsid w:val="67B30E44"/>
    <w:rsid w:val="67C23B71"/>
    <w:rsid w:val="67C501C3"/>
    <w:rsid w:val="67E55296"/>
    <w:rsid w:val="67E87F7F"/>
    <w:rsid w:val="67EF5410"/>
    <w:rsid w:val="68080A2F"/>
    <w:rsid w:val="681E7CFD"/>
    <w:rsid w:val="68221B5F"/>
    <w:rsid w:val="682633F9"/>
    <w:rsid w:val="68270406"/>
    <w:rsid w:val="68273145"/>
    <w:rsid w:val="682A5BF7"/>
    <w:rsid w:val="68344C36"/>
    <w:rsid w:val="684E5727"/>
    <w:rsid w:val="68535738"/>
    <w:rsid w:val="68721156"/>
    <w:rsid w:val="687C423F"/>
    <w:rsid w:val="68C25D28"/>
    <w:rsid w:val="68D033F3"/>
    <w:rsid w:val="68DC689F"/>
    <w:rsid w:val="68DE0CB1"/>
    <w:rsid w:val="68E0170A"/>
    <w:rsid w:val="68F24605"/>
    <w:rsid w:val="68F302CC"/>
    <w:rsid w:val="69123CE1"/>
    <w:rsid w:val="69141C2E"/>
    <w:rsid w:val="69184264"/>
    <w:rsid w:val="693350FB"/>
    <w:rsid w:val="695479FA"/>
    <w:rsid w:val="696F1E02"/>
    <w:rsid w:val="69762AAC"/>
    <w:rsid w:val="697826BD"/>
    <w:rsid w:val="697D0373"/>
    <w:rsid w:val="69874F79"/>
    <w:rsid w:val="69974F12"/>
    <w:rsid w:val="69997553"/>
    <w:rsid w:val="69AA23F5"/>
    <w:rsid w:val="69BF7EC3"/>
    <w:rsid w:val="69C246D0"/>
    <w:rsid w:val="69D330B4"/>
    <w:rsid w:val="69F432B5"/>
    <w:rsid w:val="6A2835EC"/>
    <w:rsid w:val="6A291175"/>
    <w:rsid w:val="6A2C34AA"/>
    <w:rsid w:val="6A6459AF"/>
    <w:rsid w:val="6A820F91"/>
    <w:rsid w:val="6A824374"/>
    <w:rsid w:val="6A87407F"/>
    <w:rsid w:val="6A99127D"/>
    <w:rsid w:val="6AB8004E"/>
    <w:rsid w:val="6AB861B4"/>
    <w:rsid w:val="6AD414D7"/>
    <w:rsid w:val="6AD96CB7"/>
    <w:rsid w:val="6AFD14F6"/>
    <w:rsid w:val="6B0F3C1E"/>
    <w:rsid w:val="6B13077A"/>
    <w:rsid w:val="6B1424DD"/>
    <w:rsid w:val="6B221E5F"/>
    <w:rsid w:val="6B272595"/>
    <w:rsid w:val="6B2B1CE6"/>
    <w:rsid w:val="6B2F5E6F"/>
    <w:rsid w:val="6B4629BA"/>
    <w:rsid w:val="6B4C3CF7"/>
    <w:rsid w:val="6B5B3140"/>
    <w:rsid w:val="6B6B5CD2"/>
    <w:rsid w:val="6B711394"/>
    <w:rsid w:val="6B7B2A53"/>
    <w:rsid w:val="6B7C0E69"/>
    <w:rsid w:val="6B831059"/>
    <w:rsid w:val="6B882178"/>
    <w:rsid w:val="6BA078E7"/>
    <w:rsid w:val="6BB36B04"/>
    <w:rsid w:val="6BC576AE"/>
    <w:rsid w:val="6BC82F86"/>
    <w:rsid w:val="6BCC1277"/>
    <w:rsid w:val="6BE20510"/>
    <w:rsid w:val="6BEA1F9C"/>
    <w:rsid w:val="6BFC4F57"/>
    <w:rsid w:val="6C1F76C2"/>
    <w:rsid w:val="6C4D2CE9"/>
    <w:rsid w:val="6C4E1244"/>
    <w:rsid w:val="6C51299F"/>
    <w:rsid w:val="6C536837"/>
    <w:rsid w:val="6C5B6EEC"/>
    <w:rsid w:val="6C5D2D2B"/>
    <w:rsid w:val="6C69192F"/>
    <w:rsid w:val="6C6E3EA2"/>
    <w:rsid w:val="6C7765FE"/>
    <w:rsid w:val="6C8008DC"/>
    <w:rsid w:val="6C823C2D"/>
    <w:rsid w:val="6CA92B04"/>
    <w:rsid w:val="6CAA5E4D"/>
    <w:rsid w:val="6CAF3DE3"/>
    <w:rsid w:val="6CC60DC9"/>
    <w:rsid w:val="6CD44DB3"/>
    <w:rsid w:val="6CD642E7"/>
    <w:rsid w:val="6CDC7845"/>
    <w:rsid w:val="6CE31305"/>
    <w:rsid w:val="6D000FC4"/>
    <w:rsid w:val="6D031778"/>
    <w:rsid w:val="6D08005D"/>
    <w:rsid w:val="6D0A7C83"/>
    <w:rsid w:val="6D106FB7"/>
    <w:rsid w:val="6D157FC8"/>
    <w:rsid w:val="6D1C3F9C"/>
    <w:rsid w:val="6D2B7848"/>
    <w:rsid w:val="6D4A67A4"/>
    <w:rsid w:val="6D517127"/>
    <w:rsid w:val="6D582717"/>
    <w:rsid w:val="6D5D5CC1"/>
    <w:rsid w:val="6D6B744D"/>
    <w:rsid w:val="6DA07DE7"/>
    <w:rsid w:val="6DA721E6"/>
    <w:rsid w:val="6DBE5CD2"/>
    <w:rsid w:val="6DE374BA"/>
    <w:rsid w:val="6DEC6B1D"/>
    <w:rsid w:val="6E1A3D81"/>
    <w:rsid w:val="6E20601C"/>
    <w:rsid w:val="6E2A5041"/>
    <w:rsid w:val="6E2C4FDA"/>
    <w:rsid w:val="6E3A38A7"/>
    <w:rsid w:val="6E4660D0"/>
    <w:rsid w:val="6E4A043D"/>
    <w:rsid w:val="6E6F129A"/>
    <w:rsid w:val="6E8C7E9A"/>
    <w:rsid w:val="6EA7226C"/>
    <w:rsid w:val="6EB13143"/>
    <w:rsid w:val="6EB1782A"/>
    <w:rsid w:val="6EBF0F07"/>
    <w:rsid w:val="6EC3545C"/>
    <w:rsid w:val="6ECA78B1"/>
    <w:rsid w:val="6EFD5C0F"/>
    <w:rsid w:val="6F0211AE"/>
    <w:rsid w:val="6F081FAF"/>
    <w:rsid w:val="6F252E0D"/>
    <w:rsid w:val="6F257D94"/>
    <w:rsid w:val="6F6A055F"/>
    <w:rsid w:val="6F6A09C1"/>
    <w:rsid w:val="6F733EF8"/>
    <w:rsid w:val="6F7478CD"/>
    <w:rsid w:val="6F8310B0"/>
    <w:rsid w:val="6FA66C5B"/>
    <w:rsid w:val="6FAF4A0F"/>
    <w:rsid w:val="6FB917DB"/>
    <w:rsid w:val="6FC80B1A"/>
    <w:rsid w:val="6FD412E1"/>
    <w:rsid w:val="6FEA1D9F"/>
    <w:rsid w:val="6FEE7DF4"/>
    <w:rsid w:val="6FF43A17"/>
    <w:rsid w:val="6FF473BA"/>
    <w:rsid w:val="6FFC588A"/>
    <w:rsid w:val="70233526"/>
    <w:rsid w:val="70306C17"/>
    <w:rsid w:val="70754C0A"/>
    <w:rsid w:val="70810F20"/>
    <w:rsid w:val="70984F7D"/>
    <w:rsid w:val="709970EF"/>
    <w:rsid w:val="709C1A8C"/>
    <w:rsid w:val="70B27B70"/>
    <w:rsid w:val="70CE09C3"/>
    <w:rsid w:val="70E306DF"/>
    <w:rsid w:val="70E41A32"/>
    <w:rsid w:val="71147566"/>
    <w:rsid w:val="711E76A8"/>
    <w:rsid w:val="71287630"/>
    <w:rsid w:val="712C1AEB"/>
    <w:rsid w:val="713148BC"/>
    <w:rsid w:val="71371CF9"/>
    <w:rsid w:val="713E5AE7"/>
    <w:rsid w:val="716F1C44"/>
    <w:rsid w:val="717E7A69"/>
    <w:rsid w:val="71806D32"/>
    <w:rsid w:val="7191451E"/>
    <w:rsid w:val="71927E43"/>
    <w:rsid w:val="71AD6FAE"/>
    <w:rsid w:val="71AE30B5"/>
    <w:rsid w:val="71C27EC8"/>
    <w:rsid w:val="71C33DD0"/>
    <w:rsid w:val="71D129F4"/>
    <w:rsid w:val="71FB10E2"/>
    <w:rsid w:val="72005AE6"/>
    <w:rsid w:val="720E57EF"/>
    <w:rsid w:val="72104AC2"/>
    <w:rsid w:val="72124041"/>
    <w:rsid w:val="72135B21"/>
    <w:rsid w:val="721601E1"/>
    <w:rsid w:val="72337620"/>
    <w:rsid w:val="723F5BDB"/>
    <w:rsid w:val="72495D85"/>
    <w:rsid w:val="72570EA7"/>
    <w:rsid w:val="725F047E"/>
    <w:rsid w:val="72726B56"/>
    <w:rsid w:val="727355E2"/>
    <w:rsid w:val="72A11E23"/>
    <w:rsid w:val="72A322A5"/>
    <w:rsid w:val="72AF0917"/>
    <w:rsid w:val="72B3210B"/>
    <w:rsid w:val="72CF7ADB"/>
    <w:rsid w:val="72E75951"/>
    <w:rsid w:val="72E91B02"/>
    <w:rsid w:val="72F9284C"/>
    <w:rsid w:val="72FF3233"/>
    <w:rsid w:val="73141659"/>
    <w:rsid w:val="732650C3"/>
    <w:rsid w:val="733C616F"/>
    <w:rsid w:val="7340334A"/>
    <w:rsid w:val="734A7EB9"/>
    <w:rsid w:val="73586DC3"/>
    <w:rsid w:val="735B05AA"/>
    <w:rsid w:val="7367676C"/>
    <w:rsid w:val="736811C4"/>
    <w:rsid w:val="73725CC7"/>
    <w:rsid w:val="738842D9"/>
    <w:rsid w:val="739B35DE"/>
    <w:rsid w:val="73B3455A"/>
    <w:rsid w:val="73DA0AAB"/>
    <w:rsid w:val="73FA2A89"/>
    <w:rsid w:val="73FF32CB"/>
    <w:rsid w:val="74041738"/>
    <w:rsid w:val="7405758D"/>
    <w:rsid w:val="740C73F0"/>
    <w:rsid w:val="74301EA6"/>
    <w:rsid w:val="74386E56"/>
    <w:rsid w:val="7439010A"/>
    <w:rsid w:val="74622F2F"/>
    <w:rsid w:val="74682E1C"/>
    <w:rsid w:val="74824DB9"/>
    <w:rsid w:val="7497088D"/>
    <w:rsid w:val="74A30572"/>
    <w:rsid w:val="74B02C3A"/>
    <w:rsid w:val="74C73FE3"/>
    <w:rsid w:val="74DC5A55"/>
    <w:rsid w:val="74E71A82"/>
    <w:rsid w:val="74F64E3F"/>
    <w:rsid w:val="74FD1B30"/>
    <w:rsid w:val="751D0E17"/>
    <w:rsid w:val="754A05DC"/>
    <w:rsid w:val="757530A7"/>
    <w:rsid w:val="75942A40"/>
    <w:rsid w:val="75A023F2"/>
    <w:rsid w:val="75C5780F"/>
    <w:rsid w:val="75D41993"/>
    <w:rsid w:val="75FB2A56"/>
    <w:rsid w:val="75FF18EA"/>
    <w:rsid w:val="76023351"/>
    <w:rsid w:val="761730DD"/>
    <w:rsid w:val="762514F1"/>
    <w:rsid w:val="762C5C47"/>
    <w:rsid w:val="765512FB"/>
    <w:rsid w:val="766477E6"/>
    <w:rsid w:val="76687032"/>
    <w:rsid w:val="7672045B"/>
    <w:rsid w:val="76766B2A"/>
    <w:rsid w:val="7677598C"/>
    <w:rsid w:val="767F2D37"/>
    <w:rsid w:val="767F4D21"/>
    <w:rsid w:val="76895AED"/>
    <w:rsid w:val="7698131F"/>
    <w:rsid w:val="76984EB1"/>
    <w:rsid w:val="76991A17"/>
    <w:rsid w:val="76BA50E5"/>
    <w:rsid w:val="76C01D43"/>
    <w:rsid w:val="76C42FE0"/>
    <w:rsid w:val="76D42781"/>
    <w:rsid w:val="76D45B4A"/>
    <w:rsid w:val="76D81D5A"/>
    <w:rsid w:val="77067FBD"/>
    <w:rsid w:val="771A06F0"/>
    <w:rsid w:val="77236D53"/>
    <w:rsid w:val="772A5AB9"/>
    <w:rsid w:val="774D3DC3"/>
    <w:rsid w:val="776A22E2"/>
    <w:rsid w:val="776D6580"/>
    <w:rsid w:val="777D1EBF"/>
    <w:rsid w:val="778C04E9"/>
    <w:rsid w:val="778F2765"/>
    <w:rsid w:val="77B360B7"/>
    <w:rsid w:val="77B65AA5"/>
    <w:rsid w:val="77E22291"/>
    <w:rsid w:val="77E64251"/>
    <w:rsid w:val="77EF6C02"/>
    <w:rsid w:val="7803269B"/>
    <w:rsid w:val="78125407"/>
    <w:rsid w:val="78163E0D"/>
    <w:rsid w:val="781E2A04"/>
    <w:rsid w:val="78300AEE"/>
    <w:rsid w:val="784F14F7"/>
    <w:rsid w:val="78507637"/>
    <w:rsid w:val="7859168E"/>
    <w:rsid w:val="7867796C"/>
    <w:rsid w:val="78797F61"/>
    <w:rsid w:val="787F40EE"/>
    <w:rsid w:val="78985EAB"/>
    <w:rsid w:val="789E5F80"/>
    <w:rsid w:val="78B57BD3"/>
    <w:rsid w:val="78C14DB7"/>
    <w:rsid w:val="78C243BF"/>
    <w:rsid w:val="78C44A4A"/>
    <w:rsid w:val="78D81144"/>
    <w:rsid w:val="78F669DD"/>
    <w:rsid w:val="79000801"/>
    <w:rsid w:val="79047D24"/>
    <w:rsid w:val="792073FF"/>
    <w:rsid w:val="79255B1E"/>
    <w:rsid w:val="79327BE3"/>
    <w:rsid w:val="793423B9"/>
    <w:rsid w:val="794674FF"/>
    <w:rsid w:val="794F5E9D"/>
    <w:rsid w:val="7950305C"/>
    <w:rsid w:val="79596ED9"/>
    <w:rsid w:val="795A422D"/>
    <w:rsid w:val="795F7A95"/>
    <w:rsid w:val="79645F30"/>
    <w:rsid w:val="796606AB"/>
    <w:rsid w:val="797279F9"/>
    <w:rsid w:val="798B6440"/>
    <w:rsid w:val="79976759"/>
    <w:rsid w:val="799C0BFC"/>
    <w:rsid w:val="79B50C6F"/>
    <w:rsid w:val="79D319E8"/>
    <w:rsid w:val="79E06AB0"/>
    <w:rsid w:val="79F82F77"/>
    <w:rsid w:val="7A0527D6"/>
    <w:rsid w:val="7A057D3D"/>
    <w:rsid w:val="7A073B40"/>
    <w:rsid w:val="7A1E66A7"/>
    <w:rsid w:val="7A3E3C86"/>
    <w:rsid w:val="7A421F6B"/>
    <w:rsid w:val="7A6A1622"/>
    <w:rsid w:val="7A961F78"/>
    <w:rsid w:val="7A9C129D"/>
    <w:rsid w:val="7AAC617C"/>
    <w:rsid w:val="7ABB0835"/>
    <w:rsid w:val="7ABE7A74"/>
    <w:rsid w:val="7AC001C9"/>
    <w:rsid w:val="7AC3193E"/>
    <w:rsid w:val="7AD825ED"/>
    <w:rsid w:val="7AE7522B"/>
    <w:rsid w:val="7AEF05B0"/>
    <w:rsid w:val="7AF11E4A"/>
    <w:rsid w:val="7AFC756B"/>
    <w:rsid w:val="7B0A616D"/>
    <w:rsid w:val="7B1001C7"/>
    <w:rsid w:val="7B1530FA"/>
    <w:rsid w:val="7B2119B9"/>
    <w:rsid w:val="7B385861"/>
    <w:rsid w:val="7B6A65F9"/>
    <w:rsid w:val="7B6E44EE"/>
    <w:rsid w:val="7B73525D"/>
    <w:rsid w:val="7B841502"/>
    <w:rsid w:val="7B856B69"/>
    <w:rsid w:val="7BA51FAA"/>
    <w:rsid w:val="7BA71431"/>
    <w:rsid w:val="7BA76788"/>
    <w:rsid w:val="7BAB65F0"/>
    <w:rsid w:val="7BB80112"/>
    <w:rsid w:val="7BC16734"/>
    <w:rsid w:val="7BC5601A"/>
    <w:rsid w:val="7BDA78A7"/>
    <w:rsid w:val="7BE067C0"/>
    <w:rsid w:val="7BF7355E"/>
    <w:rsid w:val="7C041716"/>
    <w:rsid w:val="7C0F6F8D"/>
    <w:rsid w:val="7C1832E2"/>
    <w:rsid w:val="7C2C3168"/>
    <w:rsid w:val="7C60764A"/>
    <w:rsid w:val="7C663DB5"/>
    <w:rsid w:val="7C7E611D"/>
    <w:rsid w:val="7C7F077B"/>
    <w:rsid w:val="7C916907"/>
    <w:rsid w:val="7C9A2C55"/>
    <w:rsid w:val="7CB570A3"/>
    <w:rsid w:val="7CBB543F"/>
    <w:rsid w:val="7CC85D2E"/>
    <w:rsid w:val="7CFA0A3C"/>
    <w:rsid w:val="7CFB25C5"/>
    <w:rsid w:val="7D024938"/>
    <w:rsid w:val="7D0432EA"/>
    <w:rsid w:val="7D071A67"/>
    <w:rsid w:val="7D153027"/>
    <w:rsid w:val="7D240558"/>
    <w:rsid w:val="7D4337AE"/>
    <w:rsid w:val="7D441B35"/>
    <w:rsid w:val="7D4E4391"/>
    <w:rsid w:val="7D6A50D1"/>
    <w:rsid w:val="7D6C1F0C"/>
    <w:rsid w:val="7D6F7C2B"/>
    <w:rsid w:val="7D7B5BD6"/>
    <w:rsid w:val="7D7F6644"/>
    <w:rsid w:val="7D812A55"/>
    <w:rsid w:val="7D9828AA"/>
    <w:rsid w:val="7DA15DD8"/>
    <w:rsid w:val="7DA54E7B"/>
    <w:rsid w:val="7DAD4B1E"/>
    <w:rsid w:val="7DCE4670"/>
    <w:rsid w:val="7DDB6F5C"/>
    <w:rsid w:val="7DDF08B2"/>
    <w:rsid w:val="7DDF7781"/>
    <w:rsid w:val="7E2F58AE"/>
    <w:rsid w:val="7E464EB2"/>
    <w:rsid w:val="7E540C52"/>
    <w:rsid w:val="7E5724CE"/>
    <w:rsid w:val="7E5B4BE3"/>
    <w:rsid w:val="7E6C79E8"/>
    <w:rsid w:val="7E6E14DC"/>
    <w:rsid w:val="7EB90785"/>
    <w:rsid w:val="7EE97E69"/>
    <w:rsid w:val="7EEF15E6"/>
    <w:rsid w:val="7F0F3C4C"/>
    <w:rsid w:val="7F102E25"/>
    <w:rsid w:val="7F2B3490"/>
    <w:rsid w:val="7F3731B4"/>
    <w:rsid w:val="7F81479C"/>
    <w:rsid w:val="7F851D0B"/>
    <w:rsid w:val="7F961536"/>
    <w:rsid w:val="7FB772DD"/>
    <w:rsid w:val="7FC37D4C"/>
    <w:rsid w:val="7FD5728C"/>
    <w:rsid w:val="7FDF620B"/>
    <w:rsid w:val="7FE66A22"/>
    <w:rsid w:val="7FED0787"/>
    <w:rsid w:val="7FF352B9"/>
    <w:rsid w:val="7FF640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2">
    <w:name w:val="heading 2"/>
    <w:basedOn w:val="1"/>
    <w:next w:val="1"/>
    <w:link w:val="39"/>
    <w:autoRedefine/>
    <w:qFormat/>
    <w:uiPriority w:val="0"/>
    <w:pPr>
      <w:keepNext/>
      <w:keepLines/>
      <w:numPr>
        <w:ilvl w:val="0"/>
        <w:numId w:val="2"/>
      </w:numPr>
      <w:spacing w:line="360" w:lineRule="auto"/>
      <w:outlineLvl w:val="1"/>
    </w:pPr>
    <w:rPr>
      <w:rFonts w:ascii="Arial" w:hAnsi="Arial"/>
      <w:b/>
      <w:bCs/>
      <w:sz w:val="28"/>
      <w:szCs w:val="32"/>
    </w:rPr>
  </w:style>
  <w:style w:type="paragraph" w:styleId="4">
    <w:name w:val="heading 3"/>
    <w:basedOn w:val="1"/>
    <w:next w:val="1"/>
    <w:autoRedefine/>
    <w:qFormat/>
    <w:uiPriority w:val="0"/>
    <w:pPr>
      <w:keepNext/>
      <w:keepLines/>
      <w:outlineLvl w:val="2"/>
    </w:pPr>
    <w:rPr>
      <w:rFonts w:ascii="宋体" w:hAnsi="宋体" w:eastAsia="黑体"/>
      <w:bCs/>
      <w:sz w:val="24"/>
      <w:szCs w:val="28"/>
    </w:rPr>
  </w:style>
  <w:style w:type="paragraph" w:styleId="5">
    <w:name w:val="heading 5"/>
    <w:basedOn w:val="1"/>
    <w:next w:val="1"/>
    <w:autoRedefine/>
    <w:unhideWhenUsed/>
    <w:qFormat/>
    <w:uiPriority w:val="9"/>
    <w:pPr>
      <w:keepNext/>
      <w:keepLines/>
      <w:spacing w:before="280" w:after="290" w:line="376" w:lineRule="auto"/>
      <w:outlineLvl w:val="4"/>
    </w:pPr>
    <w:rPr>
      <w:b/>
      <w:bCs/>
      <w:sz w:val="28"/>
      <w:szCs w:val="28"/>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6">
    <w:name w:val="List 3"/>
    <w:basedOn w:val="1"/>
    <w:autoRedefine/>
    <w:qFormat/>
    <w:uiPriority w:val="0"/>
    <w:pPr>
      <w:spacing w:line="240" w:lineRule="auto"/>
      <w:ind w:firstLine="0" w:firstLineChars="0"/>
    </w:pPr>
    <w:rPr>
      <w:szCs w:val="20"/>
    </w:rPr>
  </w:style>
  <w:style w:type="paragraph" w:styleId="7">
    <w:name w:val="Normal Indent"/>
    <w:basedOn w:val="1"/>
    <w:autoRedefine/>
    <w:qFormat/>
    <w:uiPriority w:val="0"/>
    <w:pPr>
      <w:ind w:firstLine="420"/>
    </w:pPr>
    <w:rPr>
      <w:szCs w:val="20"/>
    </w:rPr>
  </w:style>
  <w:style w:type="paragraph" w:styleId="8">
    <w:name w:val="annotation text"/>
    <w:basedOn w:val="1"/>
    <w:autoRedefine/>
    <w:qFormat/>
    <w:uiPriority w:val="0"/>
    <w:pPr>
      <w:jc w:val="left"/>
    </w:pPr>
  </w:style>
  <w:style w:type="paragraph" w:styleId="9">
    <w:name w:val="Body Text 3"/>
    <w:basedOn w:val="1"/>
    <w:autoRedefine/>
    <w:qFormat/>
    <w:uiPriority w:val="0"/>
    <w:pPr>
      <w:spacing w:beforeLines="50"/>
    </w:pPr>
    <w:rPr>
      <w:rFonts w:ascii="宋体" w:hAnsi="宋体"/>
      <w:szCs w:val="20"/>
    </w:rPr>
  </w:style>
  <w:style w:type="paragraph" w:styleId="10">
    <w:name w:val="Body Text"/>
    <w:basedOn w:val="1"/>
    <w:next w:val="11"/>
    <w:autoRedefine/>
    <w:qFormat/>
    <w:uiPriority w:val="0"/>
    <w:pPr>
      <w:spacing w:after="120"/>
    </w:pPr>
  </w:style>
  <w:style w:type="paragraph" w:styleId="11">
    <w:name w:val="header"/>
    <w:basedOn w:val="1"/>
    <w:next w:val="12"/>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2">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styleId="13">
    <w:name w:val="Body Text Indent"/>
    <w:basedOn w:val="1"/>
    <w:next w:val="14"/>
    <w:autoRedefine/>
    <w:qFormat/>
    <w:uiPriority w:val="0"/>
    <w:pPr>
      <w:spacing w:after="120"/>
      <w:ind w:left="420" w:leftChars="200"/>
    </w:pPr>
  </w:style>
  <w:style w:type="paragraph" w:styleId="14">
    <w:name w:val="envelope return"/>
    <w:basedOn w:val="1"/>
    <w:next w:val="15"/>
    <w:autoRedefine/>
    <w:unhideWhenUsed/>
    <w:qFormat/>
    <w:uiPriority w:val="99"/>
    <w:pPr>
      <w:snapToGrid w:val="0"/>
      <w:ind w:firstLine="200"/>
    </w:pPr>
    <w:rPr>
      <w:rFonts w:ascii="Arial" w:hAnsi="Arial" w:cs="Arial"/>
      <w:szCs w:val="20"/>
    </w:rPr>
  </w:style>
  <w:style w:type="paragraph" w:styleId="15">
    <w:name w:val="Title"/>
    <w:basedOn w:val="1"/>
    <w:next w:val="1"/>
    <w:autoRedefine/>
    <w:qFormat/>
    <w:uiPriority w:val="0"/>
    <w:pPr>
      <w:tabs>
        <w:tab w:val="left" w:pos="450"/>
      </w:tabs>
      <w:ind w:left="450" w:hanging="450"/>
      <w:jc w:val="center"/>
    </w:pPr>
    <w:rPr>
      <w:rFonts w:ascii="黑体" w:eastAsia="黑体"/>
      <w:sz w:val="32"/>
      <w:szCs w:val="20"/>
    </w:rPr>
  </w:style>
  <w:style w:type="paragraph" w:styleId="16">
    <w:name w:val="Plain Text"/>
    <w:basedOn w:val="1"/>
    <w:autoRedefine/>
    <w:qFormat/>
    <w:uiPriority w:val="0"/>
    <w:rPr>
      <w:rFonts w:ascii="宋体" w:hAnsi="Courier New"/>
      <w:szCs w:val="20"/>
    </w:rPr>
  </w:style>
  <w:style w:type="paragraph" w:styleId="17">
    <w:name w:val="Balloon Text"/>
    <w:basedOn w:val="1"/>
    <w:link w:val="48"/>
    <w:autoRedefine/>
    <w:qFormat/>
    <w:uiPriority w:val="0"/>
    <w:rPr>
      <w:rFonts w:ascii="Heiti SC Light" w:eastAsia="Heiti SC Light"/>
      <w:sz w:val="18"/>
      <w:szCs w:val="18"/>
    </w:rPr>
  </w:style>
  <w:style w:type="paragraph" w:styleId="18">
    <w:name w:val="footer"/>
    <w:basedOn w:val="1"/>
    <w:autoRedefine/>
    <w:qFormat/>
    <w:uiPriority w:val="99"/>
    <w:pPr>
      <w:tabs>
        <w:tab w:val="center" w:pos="4153"/>
        <w:tab w:val="right" w:pos="8306"/>
      </w:tabs>
      <w:snapToGrid w:val="0"/>
      <w:jc w:val="left"/>
    </w:pPr>
    <w:rPr>
      <w:sz w:val="18"/>
      <w:szCs w:val="18"/>
    </w:rPr>
  </w:style>
  <w:style w:type="paragraph" w:styleId="19">
    <w:name w:val="toc 1"/>
    <w:basedOn w:val="1"/>
    <w:next w:val="1"/>
    <w:autoRedefine/>
    <w:qFormat/>
    <w:uiPriority w:val="39"/>
    <w:pPr>
      <w:spacing w:before="120" w:after="120"/>
      <w:jc w:val="left"/>
    </w:pPr>
    <w:rPr>
      <w:rFonts w:cs="Calibri"/>
      <w:b/>
      <w:bCs/>
      <w:caps/>
      <w:sz w:val="20"/>
      <w:szCs w:val="20"/>
    </w:rPr>
  </w:style>
  <w:style w:type="paragraph" w:styleId="20">
    <w:name w:val="List"/>
    <w:basedOn w:val="10"/>
    <w:autoRedefine/>
    <w:qFormat/>
    <w:uiPriority w:val="0"/>
    <w:pPr>
      <w:suppressAutoHyphens/>
    </w:pPr>
    <w:rPr>
      <w:kern w:val="1"/>
      <w:lang w:eastAsia="ar-SA"/>
    </w:rPr>
  </w:style>
  <w:style w:type="paragraph" w:styleId="21">
    <w:name w:val="footnote text"/>
    <w:basedOn w:val="1"/>
    <w:autoRedefine/>
    <w:unhideWhenUsed/>
    <w:qFormat/>
    <w:uiPriority w:val="0"/>
    <w:pPr>
      <w:snapToGrid w:val="0"/>
      <w:jc w:val="left"/>
    </w:pPr>
    <w:rPr>
      <w:sz w:val="18"/>
      <w:szCs w:val="18"/>
    </w:rPr>
  </w:style>
  <w:style w:type="paragraph" w:styleId="22">
    <w:name w:val="Normal (Web)"/>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styleId="23">
    <w:name w:val="index 1"/>
    <w:basedOn w:val="1"/>
    <w:next w:val="1"/>
    <w:autoRedefine/>
    <w:semiHidden/>
    <w:qFormat/>
    <w:uiPriority w:val="0"/>
    <w:pPr>
      <w:spacing w:line="220" w:lineRule="exact"/>
      <w:jc w:val="center"/>
    </w:pPr>
    <w:rPr>
      <w:rFonts w:ascii="仿宋_GB2312" w:eastAsia="仿宋_GB2312"/>
      <w:szCs w:val="21"/>
    </w:rPr>
  </w:style>
  <w:style w:type="paragraph" w:styleId="24">
    <w:name w:val="Body Text First Indent"/>
    <w:basedOn w:val="10"/>
    <w:autoRedefine/>
    <w:qFormat/>
    <w:uiPriority w:val="99"/>
    <w:pPr>
      <w:ind w:firstLine="420" w:firstLineChars="100"/>
    </w:pPr>
  </w:style>
  <w:style w:type="paragraph" w:styleId="25">
    <w:name w:val="Body Text First Indent 2"/>
    <w:basedOn w:val="13"/>
    <w:next w:val="1"/>
    <w:autoRedefine/>
    <w:qFormat/>
    <w:uiPriority w:val="0"/>
    <w:pPr>
      <w:ind w:firstLine="420" w:firstLineChars="200"/>
    </w:pPr>
    <w:rPr>
      <w:rFonts w:ascii="Calibri" w:hAnsi="Calibri"/>
      <w:szCs w:val="2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basedOn w:val="28"/>
    <w:autoRedefine/>
    <w:qFormat/>
    <w:uiPriority w:val="0"/>
    <w:rPr>
      <w:i/>
    </w:rPr>
  </w:style>
  <w:style w:type="character" w:styleId="32">
    <w:name w:val="Hyperlink"/>
    <w:basedOn w:val="28"/>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footnote reference"/>
    <w:autoRedefine/>
    <w:qFormat/>
    <w:uiPriority w:val="0"/>
    <w:rPr>
      <w:vertAlign w:val="superscript"/>
    </w:rPr>
  </w:style>
  <w:style w:type="paragraph" w:customStyle="1" w:styleId="35">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36">
    <w:name w:val="表格"/>
    <w:basedOn w:val="1"/>
    <w:autoRedefine/>
    <w:qFormat/>
    <w:uiPriority w:val="0"/>
    <w:pPr>
      <w:textAlignment w:val="center"/>
    </w:pPr>
    <w:rPr>
      <w:rFonts w:ascii="华文细黑" w:hAnsi="华文细黑"/>
      <w:kern w:val="0"/>
      <w:szCs w:val="20"/>
    </w:rPr>
  </w:style>
  <w:style w:type="paragraph" w:customStyle="1" w:styleId="37">
    <w:name w:val="正文 题目"/>
    <w:basedOn w:val="1"/>
    <w:autoRedefine/>
    <w:qFormat/>
    <w:uiPriority w:val="0"/>
    <w:pPr>
      <w:jc w:val="center"/>
    </w:pPr>
    <w:rPr>
      <w:rFonts w:ascii="黑体" w:hAnsi="黑体" w:eastAsia="黑体"/>
      <w:sz w:val="28"/>
    </w:rPr>
  </w:style>
  <w:style w:type="paragraph" w:customStyle="1" w:styleId="38">
    <w:name w:val="列出段落1"/>
    <w:basedOn w:val="1"/>
    <w:autoRedefine/>
    <w:qFormat/>
    <w:uiPriority w:val="99"/>
    <w:rPr>
      <w:rFonts w:ascii="Times New Roman" w:hAnsi="Times New Roman"/>
    </w:rPr>
  </w:style>
  <w:style w:type="character" w:customStyle="1" w:styleId="39">
    <w:name w:val="标题 2 Char"/>
    <w:link w:val="2"/>
    <w:autoRedefine/>
    <w:qFormat/>
    <w:uiPriority w:val="0"/>
    <w:rPr>
      <w:rFonts w:ascii="Arial" w:hAnsi="Arial"/>
      <w:b/>
      <w:bCs/>
      <w:sz w:val="28"/>
      <w:szCs w:val="32"/>
    </w:rPr>
  </w:style>
  <w:style w:type="paragraph" w:customStyle="1" w:styleId="40">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1">
    <w:name w:val="WPSOffice手动目录 1"/>
    <w:autoRedefine/>
    <w:qFormat/>
    <w:uiPriority w:val="0"/>
    <w:rPr>
      <w:rFonts w:asciiTheme="minorHAnsi" w:hAnsiTheme="minorHAnsi" w:eastAsiaTheme="minorEastAsia" w:cstheme="minorBidi"/>
      <w:lang w:val="en-US" w:eastAsia="zh-CN" w:bidi="ar-SA"/>
    </w:rPr>
  </w:style>
  <w:style w:type="paragraph" w:customStyle="1" w:styleId="42">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43">
    <w:name w:val="font21"/>
    <w:basedOn w:val="28"/>
    <w:autoRedefine/>
    <w:qFormat/>
    <w:uiPriority w:val="0"/>
    <w:rPr>
      <w:rFonts w:hint="eastAsia" w:ascii="宋体" w:hAnsi="宋体" w:eastAsia="宋体" w:cs="宋体"/>
      <w:color w:val="000000"/>
      <w:sz w:val="24"/>
      <w:szCs w:val="24"/>
      <w:u w:val="none"/>
    </w:rPr>
  </w:style>
  <w:style w:type="character" w:customStyle="1" w:styleId="44">
    <w:name w:val="font01"/>
    <w:basedOn w:val="28"/>
    <w:autoRedefine/>
    <w:qFormat/>
    <w:uiPriority w:val="0"/>
    <w:rPr>
      <w:rFonts w:hint="default" w:ascii="Times New Roman" w:hAnsi="Times New Roman" w:cs="Times New Roman"/>
      <w:color w:val="000000"/>
      <w:sz w:val="24"/>
      <w:szCs w:val="24"/>
      <w:u w:val="none"/>
    </w:rPr>
  </w:style>
  <w:style w:type="character" w:customStyle="1" w:styleId="45">
    <w:name w:val="font11"/>
    <w:basedOn w:val="28"/>
    <w:autoRedefine/>
    <w:qFormat/>
    <w:uiPriority w:val="0"/>
    <w:rPr>
      <w:rFonts w:hint="default" w:ascii="Times New Roman" w:hAnsi="Times New Roman" w:cs="Times New Roman"/>
      <w:color w:val="000000"/>
      <w:sz w:val="20"/>
      <w:szCs w:val="20"/>
      <w:u w:val="none"/>
    </w:rPr>
  </w:style>
  <w:style w:type="character" w:customStyle="1" w:styleId="46">
    <w:name w:val="font31"/>
    <w:basedOn w:val="28"/>
    <w:autoRedefine/>
    <w:qFormat/>
    <w:uiPriority w:val="0"/>
    <w:rPr>
      <w:rFonts w:hint="eastAsia" w:ascii="宋体" w:hAnsi="宋体" w:eastAsia="宋体" w:cs="宋体"/>
      <w:color w:val="000000"/>
      <w:sz w:val="20"/>
      <w:szCs w:val="20"/>
      <w:u w:val="none"/>
    </w:rPr>
  </w:style>
  <w:style w:type="paragraph" w:customStyle="1" w:styleId="47">
    <w:name w:val="Table Paragraph"/>
    <w:basedOn w:val="1"/>
    <w:autoRedefine/>
    <w:qFormat/>
    <w:uiPriority w:val="99"/>
  </w:style>
  <w:style w:type="character" w:customStyle="1" w:styleId="48">
    <w:name w:val="批注框文本 Char"/>
    <w:basedOn w:val="28"/>
    <w:link w:val="17"/>
    <w:autoRedefine/>
    <w:qFormat/>
    <w:uiPriority w:val="0"/>
    <w:rPr>
      <w:rFonts w:ascii="Heiti SC Light" w:eastAsia="Heiti SC Light" w:hAnsiTheme="minorHAnsi" w:cstheme="minorBidi"/>
      <w:kern w:val="2"/>
      <w:sz w:val="18"/>
      <w:szCs w:val="18"/>
    </w:rPr>
  </w:style>
  <w:style w:type="paragraph" w:customStyle="1" w:styleId="49">
    <w:name w:val="样式 标题 2 + Times New Roman 四号 非加粗 段前: 5 磅 段后: 0 磅 行距: 固定值 20..."/>
    <w:basedOn w:val="2"/>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50">
    <w:name w:val="List Paragraph"/>
    <w:basedOn w:val="1"/>
    <w:autoRedefine/>
    <w:qFormat/>
    <w:uiPriority w:val="1"/>
    <w:pPr>
      <w:ind w:left="235" w:hanging="527"/>
    </w:pPr>
    <w:rPr>
      <w:rFonts w:ascii="宋体" w:hAnsi="宋体" w:eastAsia="宋体" w:cs="宋体"/>
      <w:lang w:val="zh-CN" w:eastAsia="zh-CN" w:bidi="zh-CN"/>
    </w:rPr>
  </w:style>
  <w:style w:type="character" w:customStyle="1" w:styleId="51">
    <w:name w:val="font121"/>
    <w:autoRedefine/>
    <w:qFormat/>
    <w:uiPriority w:val="0"/>
    <w:rPr>
      <w:rFonts w:hint="default" w:ascii="Calibri" w:hAnsi="Calibri" w:cs="Calibri"/>
      <w:color w:val="000000"/>
      <w:sz w:val="24"/>
      <w:szCs w:val="24"/>
      <w:u w:val="none"/>
    </w:rPr>
  </w:style>
  <w:style w:type="character" w:customStyle="1" w:styleId="52">
    <w:name w:val="font81"/>
    <w:basedOn w:val="28"/>
    <w:autoRedefine/>
    <w:qFormat/>
    <w:uiPriority w:val="0"/>
    <w:rPr>
      <w:rFonts w:ascii="Arial" w:hAnsi="Arial" w:cs="Arial"/>
      <w:color w:val="FF0000"/>
      <w:sz w:val="20"/>
      <w:szCs w:val="20"/>
      <w:u w:val="none"/>
    </w:rPr>
  </w:style>
  <w:style w:type="paragraph" w:customStyle="1" w:styleId="53">
    <w:name w:val="引用1"/>
    <w:basedOn w:val="1"/>
    <w:next w:val="1"/>
    <w:autoRedefine/>
    <w:unhideWhenUsed/>
    <w:qFormat/>
    <w:uiPriority w:val="99"/>
    <w:pPr>
      <w:ind w:left="864" w:right="864"/>
      <w:jc w:val="center"/>
    </w:pPr>
    <w:rPr>
      <w:rFonts w:ascii="Times New Roman" w:hAnsi="Times New Roman"/>
      <w:i/>
      <w:iCs/>
      <w:color w:val="40404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0053F4-5EA5-4DC3-B679-3F0A5C68C92D}">
  <ds:schemaRefs/>
</ds:datastoreItem>
</file>

<file path=docProps/app.xml><?xml version="1.0" encoding="utf-8"?>
<Properties xmlns="http://schemas.openxmlformats.org/officeDocument/2006/extended-properties" xmlns:vt="http://schemas.openxmlformats.org/officeDocument/2006/docPropsVTypes">
  <Template>Normal</Template>
  <Pages>54</Pages>
  <Words>19488</Words>
  <Characters>20618</Characters>
  <Lines>269</Lines>
  <Paragraphs>75</Paragraphs>
  <TotalTime>54</TotalTime>
  <ScaleCrop>false</ScaleCrop>
  <LinksUpToDate>false</LinksUpToDate>
  <CharactersWithSpaces>23508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2022-05-18T01:43:00Z</dcterms:created>
  <dc:creator>huajie</dc:creator>
  <cp:lastModifiedBy>夜丶长枫</cp:lastModifiedBy>
  <cp:lastPrinted>2024-02-27T00:41:00Z</cp:lastPrinted>
  <dcterms:modified xsi:type="dcterms:W3CDTF">2024-02-28T06:34:28Z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E929E976ABC74328BE5239EBA88D1EBF_13</vt:lpwstr>
  </property>
</Properties>
</file>