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乐业公寓一号楼提升改造工程窗帘</w:t>
      </w:r>
    </w:p>
    <w:p>
      <w:pPr>
        <w:widowControl/>
        <w:jc w:val="center"/>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采购项目</w:t>
      </w:r>
    </w:p>
    <w:p>
      <w:pPr>
        <w:spacing w:line="540" w:lineRule="exact"/>
        <w:ind w:firstLine="420"/>
        <w:rPr>
          <w:rFonts w:ascii="Times New Roman" w:hAnsi="Times New Roman" w:cs="Times New Roman"/>
          <w:szCs w:val="21"/>
        </w:rPr>
      </w:pPr>
    </w:p>
    <w:p>
      <w:pPr>
        <w:pStyle w:val="2"/>
        <w:rPr>
          <w:rFonts w:ascii="Times New Roman" w:hAnsi="Times New Roman" w:cs="Times New Roman"/>
          <w:szCs w:val="21"/>
        </w:rPr>
      </w:pPr>
    </w:p>
    <w:p/>
    <w:p>
      <w:pPr>
        <w:pStyle w:val="2"/>
        <w:rPr>
          <w:rFonts w:ascii="Times New Roman" w:hAnsi="Times New Roman" w:cs="Times New Roman"/>
          <w:szCs w:val="21"/>
        </w:rPr>
      </w:pPr>
    </w:p>
    <w:p>
      <w:pPr>
        <w:pStyle w:val="2"/>
        <w:rPr>
          <w:rFonts w:ascii="Times New Roman" w:hAnsi="Times New Roman" w:cs="Times New Roman"/>
          <w:szCs w:val="21"/>
        </w:rPr>
      </w:pPr>
    </w:p>
    <w:p>
      <w:pPr>
        <w:pStyle w:val="11"/>
        <w:rPr>
          <w:rFonts w:ascii="Times New Roman" w:hAnsi="Times New Roman" w:cs="Times New Roman"/>
          <w:szCs w:val="21"/>
        </w:rPr>
      </w:pPr>
    </w:p>
    <w:p>
      <w:pPr>
        <w:jc w:val="center"/>
        <w:rPr>
          <w:rFonts w:hint="eastAsia" w:ascii="Times New Roman" w:hAnsi="Times New Roman" w:eastAsia="黑体" w:cs="Times New Roman"/>
          <w:sz w:val="72"/>
          <w:szCs w:val="72"/>
          <w:lang w:eastAsia="zh-CN"/>
        </w:rPr>
      </w:pPr>
      <w:r>
        <w:rPr>
          <w:rFonts w:ascii="Times New Roman" w:hAnsi="Times New Roman" w:eastAsia="黑体" w:cs="Times New Roman"/>
          <w:sz w:val="72"/>
          <w:szCs w:val="72"/>
        </w:rPr>
        <w:t>询  比  文  件</w:t>
      </w: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420"/>
        <w:rPr>
          <w:rFonts w:ascii="Times New Roman" w:hAnsi="Times New Roman" w:cs="Times New Roman"/>
          <w:szCs w:val="21"/>
        </w:rPr>
      </w:pPr>
    </w:p>
    <w:p>
      <w:pPr>
        <w:spacing w:line="540" w:lineRule="exact"/>
        <w:ind w:firstLine="640"/>
        <w:rPr>
          <w:rFonts w:ascii="Times New Roman" w:hAns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pacing w:line="480" w:lineRule="auto"/>
        <w:ind w:left="1896" w:leftChars="903"/>
        <w:textAlignment w:val="auto"/>
        <w:rPr>
          <w:rFonts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val="0"/>
        <w:spacing w:line="480" w:lineRule="auto"/>
        <w:ind w:firstLine="1600" w:firstLineChars="500"/>
        <w:jc w:val="both"/>
        <w:textAlignment w:val="auto"/>
        <w:rPr>
          <w:rFonts w:ascii="Times New Roman" w:hAnsi="Times New Roman" w:eastAsia="黑体" w:cs="Times New Roman"/>
          <w:sz w:val="32"/>
          <w:szCs w:val="32"/>
          <w:u w:val="single"/>
        </w:rPr>
      </w:pPr>
      <w:r>
        <w:rPr>
          <w:rFonts w:ascii="Times New Roman" w:hAnsi="Times New Roman" w:eastAsia="黑体" w:cs="Times New Roman"/>
          <w:sz w:val="32"/>
          <w:szCs w:val="32"/>
        </w:rPr>
        <w:t>采</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购</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人：</w:t>
      </w:r>
      <w:r>
        <w:rPr>
          <w:rFonts w:ascii="Times New Roman" w:hAnsi="Times New Roman" w:eastAsia="黑体" w:cs="Times New Roman"/>
          <w:sz w:val="32"/>
          <w:szCs w:val="32"/>
          <w:u w:val="single"/>
        </w:rPr>
        <w:t xml:space="preserve"> </w:t>
      </w:r>
      <w:r>
        <w:rPr>
          <w:rFonts w:hint="eastAsia" w:ascii="Times New Roman" w:hAnsi="Times New Roman" w:eastAsia="黑体" w:cs="Times New Roman"/>
          <w:sz w:val="32"/>
          <w:szCs w:val="32"/>
          <w:u w:val="single"/>
        </w:rPr>
        <w:t>安徽交控建设工程集团有限公司</w:t>
      </w:r>
    </w:p>
    <w:p>
      <w:pPr>
        <w:keepNext w:val="0"/>
        <w:keepLines w:val="0"/>
        <w:pageBreakBefore w:val="0"/>
        <w:widowControl w:val="0"/>
        <w:kinsoku/>
        <w:wordWrap/>
        <w:overflowPunct/>
        <w:topLinePunct w:val="0"/>
        <w:autoSpaceDE/>
        <w:autoSpaceDN/>
        <w:bidi w:val="0"/>
        <w:adjustRightInd/>
        <w:snapToGrid w:val="0"/>
        <w:spacing w:line="480" w:lineRule="auto"/>
        <w:ind w:left="0" w:leftChars="0" w:firstLine="1600" w:firstLineChars="500"/>
        <w:jc w:val="both"/>
        <w:textAlignment w:val="auto"/>
        <w:rPr>
          <w:rFonts w:ascii="Times New Roman" w:hAnsi="Times New Roman" w:cs="Times New Roman"/>
          <w:sz w:val="32"/>
          <w:szCs w:val="32"/>
          <w:highlight w:val="yellow"/>
        </w:rPr>
      </w:pPr>
      <w:r>
        <w:rPr>
          <w:rFonts w:hint="eastAsia" w:ascii="黑体" w:hAnsi="黑体" w:eastAsia="黑体" w:cs="黑体"/>
          <w:sz w:val="32"/>
          <w:szCs w:val="32"/>
          <w:lang w:val="en-US" w:eastAsia="zh-CN"/>
        </w:rPr>
        <w:t>日    期</w:t>
      </w:r>
      <w:r>
        <w:rPr>
          <w:rFonts w:ascii="Times New Roman" w:hAnsi="Times New Roman" w:cs="Times New Roman"/>
          <w:sz w:val="32"/>
          <w:szCs w:val="32"/>
        </w:rPr>
        <w:t>：</w:t>
      </w:r>
      <w:r>
        <w:rPr>
          <w:rFonts w:ascii="Times New Roman" w:hAnsi="Times New Roman" w:eastAsia="黑体" w:cs="Times New Roman"/>
          <w:sz w:val="32"/>
          <w:szCs w:val="32"/>
          <w:u w:val="single"/>
        </w:rPr>
        <w:t xml:space="preserve"> </w:t>
      </w:r>
      <w:r>
        <w:rPr>
          <w:rFonts w:hint="eastAsia" w:ascii="Times New Roman" w:hAnsi="Times New Roman" w:eastAsia="黑体" w:cs="Times New Roman"/>
          <w:sz w:val="32"/>
          <w:szCs w:val="32"/>
          <w:u w:val="single"/>
          <w:lang w:val="en-US" w:eastAsia="zh-CN"/>
        </w:rPr>
        <w:t xml:space="preserve"> 202</w:t>
      </w:r>
      <w:r>
        <w:rPr>
          <w:rFonts w:hint="eastAsia" w:ascii="Times New Roman" w:hAnsi="Times New Roman" w:eastAsia="黑体" w:cs="Times New Roman"/>
          <w:sz w:val="32"/>
          <w:szCs w:val="32"/>
          <w:highlight w:val="none"/>
          <w:u w:val="single"/>
          <w:lang w:val="en-US" w:eastAsia="zh-CN"/>
        </w:rPr>
        <w:t xml:space="preserve">4  </w:t>
      </w:r>
      <w:r>
        <w:rPr>
          <w:rFonts w:ascii="Times New Roman" w:hAnsi="Times New Roman" w:eastAsia="黑体" w:cs="Times New Roman"/>
          <w:sz w:val="32"/>
          <w:szCs w:val="32"/>
          <w:highlight w:val="none"/>
          <w:u w:val="single"/>
        </w:rPr>
        <w:t xml:space="preserve"> </w:t>
      </w:r>
      <w:r>
        <w:rPr>
          <w:rFonts w:ascii="Times New Roman" w:hAnsi="Times New Roman" w:cs="Times New Roman"/>
          <w:sz w:val="32"/>
          <w:szCs w:val="32"/>
          <w:highlight w:val="none"/>
        </w:rPr>
        <w:t>年</w:t>
      </w:r>
      <w:r>
        <w:rPr>
          <w:rFonts w:ascii="Times New Roman" w:hAnsi="Times New Roman" w:eastAsia="黑体" w:cs="Times New Roman"/>
          <w:sz w:val="32"/>
          <w:szCs w:val="32"/>
          <w:highlight w:val="none"/>
          <w:u w:val="single"/>
        </w:rPr>
        <w:t xml:space="preserve"> </w:t>
      </w:r>
      <w:r>
        <w:rPr>
          <w:rFonts w:hint="eastAsia" w:ascii="Times New Roman" w:hAnsi="Times New Roman" w:eastAsia="黑体" w:cs="Times New Roman"/>
          <w:sz w:val="32"/>
          <w:szCs w:val="32"/>
          <w:highlight w:val="none"/>
          <w:u w:val="single"/>
          <w:lang w:val="en-US" w:eastAsia="zh-CN"/>
        </w:rPr>
        <w:t>3</w:t>
      </w:r>
      <w:r>
        <w:rPr>
          <w:rFonts w:ascii="Times New Roman" w:hAnsi="Times New Roman" w:eastAsia="黑体" w:cs="Times New Roman"/>
          <w:sz w:val="32"/>
          <w:szCs w:val="32"/>
          <w:highlight w:val="none"/>
          <w:u w:val="single"/>
        </w:rPr>
        <w:t xml:space="preserve"> </w:t>
      </w:r>
      <w:r>
        <w:rPr>
          <w:rFonts w:ascii="Times New Roman" w:hAnsi="Times New Roman" w:cs="Times New Roman"/>
          <w:sz w:val="32"/>
          <w:szCs w:val="32"/>
          <w:highlight w:val="none"/>
        </w:rPr>
        <w:t>月</w:t>
      </w:r>
    </w:p>
    <w:p>
      <w:pPr>
        <w:keepNext w:val="0"/>
        <w:keepLines w:val="0"/>
        <w:pageBreakBefore w:val="0"/>
        <w:widowControl w:val="0"/>
        <w:kinsoku/>
        <w:wordWrap/>
        <w:overflowPunct/>
        <w:topLinePunct w:val="0"/>
        <w:autoSpaceDE/>
        <w:autoSpaceDN/>
        <w:bidi w:val="0"/>
        <w:adjustRightInd/>
        <w:snapToGrid w:val="0"/>
        <w:spacing w:line="560" w:lineRule="exact"/>
        <w:ind w:left="0" w:leftChars="0"/>
        <w:jc w:val="center"/>
        <w:textAlignment w:val="auto"/>
        <w:rPr>
          <w:rFonts w:ascii="Times New Roman" w:hAnsi="Times New Roman" w:cs="Times New Roman"/>
          <w:sz w:val="32"/>
          <w:szCs w:val="32"/>
        </w:rPr>
      </w:pPr>
    </w:p>
    <w:p>
      <w:pPr>
        <w:snapToGrid w:val="0"/>
        <w:ind w:firstLine="1920" w:firstLineChars="600"/>
        <w:rPr>
          <w:rFonts w:ascii="Times New Roman" w:hAnsi="Times New Roman" w:cs="Times New Roman"/>
          <w:sz w:val="32"/>
          <w:szCs w:val="32"/>
        </w:rPr>
      </w:pPr>
    </w:p>
    <w:p>
      <w:pPr>
        <w:ind w:left="1896" w:leftChars="903"/>
        <w:rPr>
          <w:rFonts w:ascii="Times New Roman" w:hAnsi="Times New Roman" w:eastAsia="宋体" w:cs="Times New Roman"/>
          <w:sz w:val="24"/>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68455"/>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12"/>
            </w:tabs>
          </w:pPr>
          <w:r>
            <w:rPr>
              <w:rFonts w:ascii="宋体" w:hAnsi="宋体" w:eastAsia="宋体"/>
            </w:rPr>
            <w:fldChar w:fldCharType="begin"/>
          </w:r>
          <w:r>
            <w:rPr>
              <w:rFonts w:ascii="宋体" w:hAnsi="宋体" w:eastAsia="宋体"/>
            </w:rPr>
            <w:instrText xml:space="preserve">TOC \o "1-1" \h \u </w:instrText>
          </w:r>
          <w:r>
            <w:rPr>
              <w:rFonts w:ascii="宋体" w:hAnsi="宋体" w:eastAsia="宋体"/>
            </w:rPr>
            <w:fldChar w:fldCharType="separate"/>
          </w:r>
          <w:r>
            <w:rPr>
              <w:rFonts w:ascii="宋体" w:hAnsi="宋体" w:eastAsia="宋体"/>
            </w:rPr>
            <w:fldChar w:fldCharType="begin"/>
          </w:r>
          <w:r>
            <w:rPr>
              <w:rFonts w:ascii="宋体" w:hAnsi="宋体" w:eastAsia="宋体"/>
            </w:rPr>
            <w:instrText xml:space="preserve"> HYPERLINK \l _Toc23966 </w:instrText>
          </w:r>
          <w:r>
            <w:rPr>
              <w:rFonts w:ascii="宋体" w:hAnsi="宋体" w:eastAsia="宋体"/>
            </w:rPr>
            <w:fldChar w:fldCharType="separate"/>
          </w:r>
          <w:r>
            <w:rPr>
              <w:rFonts w:hint="eastAsia" w:ascii="Times New Roman" w:hAnsi="Times New Roman" w:eastAsia="宋体" w:cs="Times New Roman"/>
            </w:rPr>
            <w:t xml:space="preserve">第一章 </w:t>
          </w:r>
          <w:r>
            <w:rPr>
              <w:rFonts w:ascii="Times New Roman" w:hAnsi="Times New Roman" w:eastAsia="宋体" w:cs="Times New Roman"/>
            </w:rPr>
            <w:t>采购公告</w:t>
          </w:r>
          <w:r>
            <w:tab/>
          </w:r>
          <w:r>
            <w:fldChar w:fldCharType="begin"/>
          </w:r>
          <w:r>
            <w:instrText xml:space="preserve"> PAGEREF _Toc23966 \h </w:instrText>
          </w:r>
          <w:r>
            <w:fldChar w:fldCharType="separate"/>
          </w:r>
          <w:r>
            <w:t>3</w:t>
          </w:r>
          <w:r>
            <w:fldChar w:fldCharType="end"/>
          </w:r>
          <w:r>
            <w:rPr>
              <w:rFonts w:ascii="宋体" w:hAnsi="宋体" w:eastAsia="宋体"/>
            </w:rPr>
            <w:fldChar w:fldCharType="end"/>
          </w:r>
        </w:p>
        <w:p>
          <w:pPr>
            <w:pStyle w:val="13"/>
            <w:tabs>
              <w:tab w:val="right" w:leader="dot" w:pos="8312"/>
            </w:tabs>
          </w:pPr>
          <w:r>
            <w:rPr>
              <w:rFonts w:ascii="宋体" w:hAnsi="宋体" w:eastAsia="宋体"/>
            </w:rPr>
            <w:fldChar w:fldCharType="begin"/>
          </w:r>
          <w:r>
            <w:rPr>
              <w:rFonts w:ascii="宋体" w:hAnsi="宋体" w:eastAsia="宋体"/>
            </w:rPr>
            <w:instrText xml:space="preserve"> HYPERLINK \l _Toc26240 </w:instrText>
          </w:r>
          <w:r>
            <w:rPr>
              <w:rFonts w:ascii="宋体" w:hAnsi="宋体" w:eastAsia="宋体"/>
            </w:rPr>
            <w:fldChar w:fldCharType="separate"/>
          </w:r>
          <w:r>
            <w:rPr>
              <w:rFonts w:hint="eastAsia" w:ascii="Times New Roman" w:hAnsi="Times New Roman" w:eastAsia="宋体" w:cs="Times New Roman"/>
            </w:rPr>
            <w:t xml:space="preserve">第二章 </w:t>
          </w:r>
          <w:r>
            <w:rPr>
              <w:rFonts w:ascii="Times New Roman" w:hAnsi="Times New Roman" w:eastAsia="宋体" w:cs="Times New Roman"/>
            </w:rPr>
            <w:t>供应商须知</w:t>
          </w:r>
          <w:r>
            <w:tab/>
          </w:r>
          <w:r>
            <w:fldChar w:fldCharType="begin"/>
          </w:r>
          <w:r>
            <w:instrText xml:space="preserve"> PAGEREF _Toc26240 \h </w:instrText>
          </w:r>
          <w:r>
            <w:fldChar w:fldCharType="separate"/>
          </w:r>
          <w:r>
            <w:t>6</w:t>
          </w:r>
          <w:r>
            <w:fldChar w:fldCharType="end"/>
          </w:r>
          <w:r>
            <w:rPr>
              <w:rFonts w:ascii="宋体" w:hAnsi="宋体" w:eastAsia="宋体"/>
            </w:rPr>
            <w:fldChar w:fldCharType="end"/>
          </w:r>
        </w:p>
        <w:p>
          <w:pPr>
            <w:pStyle w:val="13"/>
            <w:tabs>
              <w:tab w:val="right" w:leader="dot" w:pos="8312"/>
            </w:tabs>
          </w:pPr>
          <w:r>
            <w:rPr>
              <w:rFonts w:ascii="宋体" w:hAnsi="宋体" w:eastAsia="宋体"/>
            </w:rPr>
            <w:fldChar w:fldCharType="begin"/>
          </w:r>
          <w:r>
            <w:rPr>
              <w:rFonts w:ascii="宋体" w:hAnsi="宋体" w:eastAsia="宋体"/>
            </w:rPr>
            <w:instrText xml:space="preserve"> HYPERLINK \l _Toc2394 </w:instrText>
          </w:r>
          <w:r>
            <w:rPr>
              <w:rFonts w:ascii="宋体" w:hAnsi="宋体" w:eastAsia="宋体"/>
            </w:rPr>
            <w:fldChar w:fldCharType="separate"/>
          </w:r>
          <w:r>
            <w:rPr>
              <w:rFonts w:hint="eastAsia" w:ascii="Times New Roman" w:hAnsi="Times New Roman" w:eastAsia="宋体" w:cs="Times New Roman"/>
            </w:rPr>
            <w:t xml:space="preserve">第三章 </w:t>
          </w:r>
          <w:r>
            <w:rPr>
              <w:rFonts w:ascii="Times New Roman" w:hAnsi="Times New Roman" w:eastAsia="宋体" w:cs="Times New Roman"/>
            </w:rPr>
            <w:t>评审办法</w:t>
          </w:r>
          <w:r>
            <w:tab/>
          </w:r>
          <w:r>
            <w:fldChar w:fldCharType="begin"/>
          </w:r>
          <w:r>
            <w:instrText xml:space="preserve"> PAGEREF _Toc2394 \h </w:instrText>
          </w:r>
          <w:r>
            <w:fldChar w:fldCharType="separate"/>
          </w:r>
          <w:r>
            <w:t>16</w:t>
          </w:r>
          <w:r>
            <w:fldChar w:fldCharType="end"/>
          </w:r>
          <w:r>
            <w:rPr>
              <w:rFonts w:ascii="宋体" w:hAnsi="宋体" w:eastAsia="宋体"/>
            </w:rPr>
            <w:fldChar w:fldCharType="end"/>
          </w:r>
        </w:p>
        <w:p>
          <w:pPr>
            <w:pStyle w:val="13"/>
            <w:tabs>
              <w:tab w:val="right" w:leader="dot" w:pos="8312"/>
            </w:tabs>
          </w:pPr>
          <w:r>
            <w:rPr>
              <w:rFonts w:ascii="宋体" w:hAnsi="宋体" w:eastAsia="宋体"/>
            </w:rPr>
            <w:fldChar w:fldCharType="begin"/>
          </w:r>
          <w:r>
            <w:rPr>
              <w:rFonts w:ascii="宋体" w:hAnsi="宋体" w:eastAsia="宋体"/>
            </w:rPr>
            <w:instrText xml:space="preserve"> HYPERLINK \l _Toc25343 </w:instrText>
          </w:r>
          <w:r>
            <w:rPr>
              <w:rFonts w:ascii="宋体" w:hAnsi="宋体" w:eastAsia="宋体"/>
            </w:rPr>
            <w:fldChar w:fldCharType="separate"/>
          </w:r>
          <w:r>
            <w:rPr>
              <w:rFonts w:hint="eastAsia" w:ascii="Times New Roman" w:hAnsi="Times New Roman" w:eastAsia="宋体" w:cs="Times New Roman"/>
              <w:lang w:val="en-US" w:eastAsia="zh-CN"/>
            </w:rPr>
            <w:t xml:space="preserve">第四章 </w:t>
          </w:r>
          <w:r>
            <w:rPr>
              <w:rFonts w:ascii="Times New Roman" w:hAnsi="Times New Roman" w:eastAsia="宋体" w:cs="Times New Roman"/>
            </w:rPr>
            <w:t>合同内容</w:t>
          </w:r>
          <w:r>
            <w:tab/>
          </w:r>
          <w:r>
            <w:fldChar w:fldCharType="begin"/>
          </w:r>
          <w:r>
            <w:instrText xml:space="preserve"> PAGEREF _Toc25343 \h </w:instrText>
          </w:r>
          <w:r>
            <w:fldChar w:fldCharType="separate"/>
          </w:r>
          <w:r>
            <w:t>24</w:t>
          </w:r>
          <w:r>
            <w:fldChar w:fldCharType="end"/>
          </w:r>
          <w:r>
            <w:rPr>
              <w:rFonts w:ascii="宋体" w:hAnsi="宋体" w:eastAsia="宋体"/>
            </w:rPr>
            <w:fldChar w:fldCharType="end"/>
          </w:r>
        </w:p>
        <w:p>
          <w:pPr>
            <w:pStyle w:val="13"/>
            <w:tabs>
              <w:tab w:val="right" w:leader="dot" w:pos="8312"/>
            </w:tabs>
          </w:pPr>
          <w:r>
            <w:rPr>
              <w:rFonts w:ascii="宋体" w:hAnsi="宋体" w:eastAsia="宋体"/>
            </w:rPr>
            <w:fldChar w:fldCharType="begin"/>
          </w:r>
          <w:r>
            <w:rPr>
              <w:rFonts w:ascii="宋体" w:hAnsi="宋体" w:eastAsia="宋体"/>
            </w:rPr>
            <w:instrText xml:space="preserve"> HYPERLINK \l _Toc24422 </w:instrText>
          </w:r>
          <w:r>
            <w:rPr>
              <w:rFonts w:ascii="宋体" w:hAnsi="宋体" w:eastAsia="宋体"/>
            </w:rPr>
            <w:fldChar w:fldCharType="separate"/>
          </w:r>
          <w:r>
            <w:rPr>
              <w:rFonts w:hint="eastAsia" w:ascii="Times New Roman" w:hAnsi="Times New Roman" w:eastAsia="宋体" w:cs="Times New Roman"/>
              <w:lang w:val="en-US" w:eastAsia="zh-CN"/>
            </w:rPr>
            <w:t>第五章 供货要</w:t>
          </w:r>
          <w:r>
            <w:rPr>
              <w:rFonts w:ascii="Times New Roman" w:hAnsi="Times New Roman" w:eastAsia="宋体" w:cs="Times New Roman"/>
            </w:rPr>
            <w:t>求及清单</w:t>
          </w:r>
          <w:r>
            <w:tab/>
          </w:r>
          <w:r>
            <w:fldChar w:fldCharType="begin"/>
          </w:r>
          <w:r>
            <w:instrText xml:space="preserve"> PAGEREF _Toc24422 \h </w:instrText>
          </w:r>
          <w:r>
            <w:fldChar w:fldCharType="separate"/>
          </w:r>
          <w:r>
            <w:t>38</w:t>
          </w:r>
          <w:r>
            <w:fldChar w:fldCharType="end"/>
          </w:r>
          <w:r>
            <w:rPr>
              <w:rFonts w:ascii="宋体" w:hAnsi="宋体" w:eastAsia="宋体"/>
            </w:rPr>
            <w:fldChar w:fldCharType="end"/>
          </w:r>
        </w:p>
        <w:p>
          <w:pPr>
            <w:pStyle w:val="13"/>
            <w:tabs>
              <w:tab w:val="right" w:leader="dot" w:pos="8312"/>
            </w:tabs>
          </w:pPr>
          <w:r>
            <w:rPr>
              <w:rFonts w:ascii="宋体" w:hAnsi="宋体" w:eastAsia="宋体"/>
            </w:rPr>
            <w:fldChar w:fldCharType="begin"/>
          </w:r>
          <w:r>
            <w:rPr>
              <w:rFonts w:ascii="宋体" w:hAnsi="宋体" w:eastAsia="宋体"/>
            </w:rPr>
            <w:instrText xml:space="preserve"> HYPERLINK \l _Toc7773 </w:instrText>
          </w:r>
          <w:r>
            <w:rPr>
              <w:rFonts w:ascii="宋体" w:hAnsi="宋体" w:eastAsia="宋体"/>
            </w:rPr>
            <w:fldChar w:fldCharType="separate"/>
          </w:r>
          <w:r>
            <w:rPr>
              <w:rFonts w:hint="eastAsia" w:ascii="Times New Roman" w:hAnsi="Times New Roman" w:eastAsia="宋体" w:cs="Times New Roman"/>
              <w:lang w:val="en-US" w:eastAsia="zh-CN"/>
            </w:rPr>
            <w:t xml:space="preserve">第六章 </w:t>
          </w:r>
          <w:r>
            <w:rPr>
              <w:rFonts w:hint="eastAsia" w:ascii="Times New Roman" w:hAnsi="Times New Roman" w:eastAsia="宋体" w:cs="Times New Roman"/>
            </w:rPr>
            <w:t>响应文件格式</w:t>
          </w:r>
          <w:r>
            <w:tab/>
          </w:r>
          <w:r>
            <w:fldChar w:fldCharType="begin"/>
          </w:r>
          <w:r>
            <w:instrText xml:space="preserve"> PAGEREF _Toc7773 \h </w:instrText>
          </w:r>
          <w:r>
            <w:fldChar w:fldCharType="separate"/>
          </w:r>
          <w:r>
            <w:t>43</w:t>
          </w:r>
          <w:r>
            <w:fldChar w:fldCharType="end"/>
          </w:r>
          <w:r>
            <w:rPr>
              <w:rFonts w:ascii="宋体" w:hAnsi="宋体" w:eastAsia="宋体"/>
            </w:rPr>
            <w:fldChar w:fldCharType="end"/>
          </w:r>
        </w:p>
        <w:p>
          <w:pPr>
            <w:jc w:val="center"/>
            <w:rPr>
              <w:rFonts w:ascii="宋体" w:hAnsi="宋体" w:eastAsia="宋体"/>
            </w:rPr>
          </w:pPr>
          <w:r>
            <w:rPr>
              <w:rFonts w:ascii="宋体" w:hAnsi="宋体" w:eastAsia="宋体"/>
            </w:rPr>
            <w:fldChar w:fldCharType="end"/>
          </w:r>
        </w:p>
      </w:sdtContent>
    </w:sdt>
    <w:p>
      <w:pPr>
        <w:jc w:val="center"/>
        <w:rPr>
          <w:rFonts w:ascii="宋体" w:hAnsi="宋体" w:eastAsia="宋体"/>
        </w:rPr>
      </w:pPr>
    </w:p>
    <w:p>
      <w:pPr>
        <w:jc w:val="center"/>
        <w:rPr>
          <w:rFonts w:ascii="宋体" w:hAnsi="宋体" w:eastAsia="宋体"/>
        </w:rPr>
      </w:pPr>
    </w:p>
    <w:p>
      <w:pPr>
        <w:pStyle w:val="3"/>
        <w:spacing w:before="312" w:after="312"/>
        <w:rPr>
          <w:rFonts w:ascii="Times New Roman" w:hAnsi="Times New Roman" w:eastAsia="宋体" w:cs="Times New Roman"/>
        </w:rPr>
        <w:sectPr>
          <w:footerReference r:id="rId4"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p>
    <w:p>
      <w:pPr>
        <w:pStyle w:val="3"/>
        <w:spacing w:before="312" w:after="312"/>
        <w:rPr>
          <w:rFonts w:ascii="Times New Roman" w:hAnsi="Times New Roman" w:eastAsia="宋体" w:cs="Times New Roman"/>
        </w:rPr>
      </w:pPr>
      <w:bookmarkStart w:id="0" w:name="_Toc23966"/>
      <w:r>
        <w:rPr>
          <w:rFonts w:ascii="Times New Roman" w:hAnsi="Times New Roman" w:eastAsia="宋体" w:cs="Times New Roman"/>
        </w:rPr>
        <w:t>采购公告</w:t>
      </w:r>
      <w:bookmarkEnd w:id="0"/>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ascii="Times New Roman" w:hAnsi="Times New Roman" w:eastAsia="黑体" w:cs="Times New Roman"/>
          <w:b w:val="0"/>
          <w:bCs/>
          <w:kern w:val="2"/>
          <w:sz w:val="22"/>
          <w:szCs w:val="15"/>
          <w:lang w:val="en-US" w:eastAsia="zh-CN" w:bidi="ar-SA"/>
        </w:rPr>
      </w:pPr>
      <w:bookmarkStart w:id="1" w:name="_Toc4489_WPSOffice_Level2"/>
      <w:bookmarkStart w:id="2" w:name="_Toc6496_WPSOffice_Level2"/>
      <w:bookmarkStart w:id="3" w:name="_Toc12765"/>
      <w:bookmarkStart w:id="4" w:name="_Toc13871"/>
      <w:bookmarkStart w:id="5" w:name="_Toc24354_WPSOffice_Level2"/>
      <w:bookmarkStart w:id="6" w:name="_Toc525632585"/>
      <w:bookmarkStart w:id="7" w:name="_Toc10395_WPSOffice_Level2"/>
      <w:r>
        <w:rPr>
          <w:rFonts w:ascii="Times New Roman" w:hAnsi="Times New Roman" w:eastAsia="黑体" w:cs="Times New Roman"/>
          <w:b w:val="0"/>
          <w:bCs/>
          <w:kern w:val="2"/>
          <w:sz w:val="22"/>
          <w:szCs w:val="15"/>
          <w:lang w:val="en-US" w:eastAsia="zh-CN" w:bidi="ar-SA"/>
        </w:rPr>
        <w:t>项目简介</w:t>
      </w:r>
      <w:bookmarkEnd w:id="1"/>
      <w:bookmarkEnd w:id="2"/>
      <w:bookmarkEnd w:id="3"/>
      <w:bookmarkEnd w:id="4"/>
      <w:bookmarkEnd w:id="5"/>
      <w:bookmarkEnd w:id="6"/>
      <w:bookmarkEnd w:id="7"/>
    </w:p>
    <w:p>
      <w:pPr>
        <w:widowControl/>
        <w:ind w:firstLine="420" w:firstLineChars="200"/>
        <w:jc w:val="left"/>
        <w:rPr>
          <w:rFonts w:hint="default" w:ascii="宋体" w:hAnsi="宋体" w:eastAsia="宋体" w:cs="宋体"/>
          <w:szCs w:val="21"/>
          <w:lang w:val="en-US" w:eastAsia="zh-CN"/>
        </w:rPr>
      </w:pPr>
      <w:r>
        <w:rPr>
          <w:rFonts w:hint="eastAsia" w:ascii="宋体" w:hAnsi="宋体" w:eastAsia="宋体" w:cs="宋体"/>
          <w:szCs w:val="21"/>
          <w:lang w:val="en-US" w:eastAsia="zh-CN"/>
        </w:rPr>
        <w:t>1.1项目名称：</w:t>
      </w:r>
      <w:r>
        <w:rPr>
          <w:rFonts w:hint="eastAsia" w:ascii="宋体" w:hAnsi="宋体" w:eastAsia="宋体" w:cs="宋体"/>
          <w:sz w:val="21"/>
          <w:szCs w:val="21"/>
          <w:u w:val="single"/>
          <w:lang w:val="en-US" w:eastAsia="zh-CN"/>
        </w:rPr>
        <w:t>乐业公寓一号楼提升改造工程窗帘采购项目</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 w:val="21"/>
          <w:szCs w:val="21"/>
          <w:lang w:val="en-US"/>
        </w:rPr>
      </w:pPr>
      <w:r>
        <w:rPr>
          <w:rFonts w:hint="eastAsia" w:ascii="宋体" w:hAnsi="宋体" w:eastAsia="宋体" w:cs="宋体"/>
          <w:sz w:val="21"/>
          <w:szCs w:val="21"/>
        </w:rPr>
        <w:t>1.2 采 购 人：</w:t>
      </w:r>
      <w:r>
        <w:rPr>
          <w:rFonts w:hint="eastAsia" w:ascii="Times New Roman" w:hAnsi="Times New Roman" w:cs="Times New Roman"/>
          <w:color w:val="auto"/>
          <w:szCs w:val="22"/>
          <w:highlight w:val="none"/>
          <w:u w:val="single"/>
          <w:lang w:val="en-US" w:eastAsia="zh-CN"/>
        </w:rPr>
        <w:t>本项目采购主体为安徽交控建设工程集团有限公司，合同主体为：</w:t>
      </w:r>
      <w:r>
        <w:rPr>
          <w:rFonts w:hint="eastAsia" w:ascii="Times New Roman" w:hAnsi="Times New Roman" w:cs="Times New Roman"/>
          <w:color w:val="auto"/>
          <w:szCs w:val="22"/>
          <w:highlight w:val="none"/>
          <w:u w:val="single"/>
          <w:lang w:eastAsia="zh-CN"/>
        </w:rPr>
        <w:t>安徽省经工物资有限公司。</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1.3 项目概况：</w:t>
      </w:r>
      <w:r>
        <w:rPr>
          <w:rFonts w:hint="eastAsia" w:ascii="宋体" w:hAnsi="宋体" w:eastAsia="宋体" w:cs="宋体"/>
          <w:sz w:val="21"/>
          <w:szCs w:val="21"/>
          <w:u w:val="single"/>
        </w:rPr>
        <w:t xml:space="preserve"> 乐业公寓一号楼提升改造工程窗帘采购项目</w:t>
      </w:r>
      <w:r>
        <w:rPr>
          <w:rFonts w:hint="eastAsia" w:ascii="宋体" w:hAnsi="宋体" w:eastAsia="宋体" w:cs="宋体"/>
          <w:sz w:val="21"/>
          <w:szCs w:val="21"/>
          <w:u w:val="single"/>
          <w:lang w:val="en-US" w:eastAsia="zh-CN"/>
        </w:rPr>
        <w:t>窗帘采购及安装</w:t>
      </w:r>
      <w:r>
        <w:rPr>
          <w:rFonts w:hint="eastAsia" w:ascii="宋体" w:hAnsi="宋体" w:eastAsia="宋体" w:cs="宋体"/>
          <w:kern w:val="0"/>
          <w:sz w:val="21"/>
          <w:szCs w:val="21"/>
          <w:highlight w:val="none"/>
          <w:u w:val="none"/>
          <w:lang w:eastAsia="zh-CN"/>
        </w:rPr>
        <w:t>。</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ascii="Times New Roman" w:hAnsi="Times New Roman" w:eastAsia="黑体" w:cs="Times New Roman"/>
          <w:b w:val="0"/>
          <w:bCs/>
          <w:kern w:val="2"/>
          <w:sz w:val="22"/>
          <w:szCs w:val="15"/>
          <w:lang w:val="en-US" w:eastAsia="zh-CN" w:bidi="ar-SA"/>
        </w:rPr>
      </w:pPr>
      <w:bookmarkStart w:id="8" w:name="_Toc8128_WPSOffice_Level2"/>
      <w:bookmarkStart w:id="9" w:name="_Toc525632586"/>
      <w:bookmarkStart w:id="10" w:name="_Toc18367_WPSOffice_Level2"/>
      <w:bookmarkStart w:id="11" w:name="_Toc17858_WPSOffice_Level2"/>
      <w:bookmarkStart w:id="12" w:name="_Toc10274"/>
      <w:bookmarkStart w:id="13" w:name="_Toc23266_WPSOffice_Level2"/>
      <w:bookmarkStart w:id="14" w:name="_Toc18453"/>
      <w:r>
        <w:rPr>
          <w:rFonts w:ascii="Times New Roman" w:hAnsi="Times New Roman" w:eastAsia="黑体" w:cs="Times New Roman"/>
          <w:b w:val="0"/>
          <w:bCs/>
          <w:kern w:val="2"/>
          <w:sz w:val="22"/>
          <w:szCs w:val="15"/>
          <w:lang w:val="en-US" w:eastAsia="zh-CN" w:bidi="ar-SA"/>
        </w:rPr>
        <w:t>采购说明</w:t>
      </w:r>
      <w:bookmarkEnd w:id="8"/>
      <w:bookmarkEnd w:id="9"/>
      <w:bookmarkEnd w:id="10"/>
      <w:bookmarkEnd w:id="11"/>
      <w:bookmarkEnd w:id="12"/>
      <w:bookmarkEnd w:id="13"/>
      <w:bookmarkEnd w:id="14"/>
    </w:p>
    <w:p>
      <w:pPr>
        <w:pageBreakBefore w:val="0"/>
        <w:kinsoku/>
        <w:wordWrap/>
        <w:overflowPunct/>
        <w:topLinePunct w:val="0"/>
        <w:autoSpaceDE/>
        <w:autoSpaceDN/>
        <w:bidi w:val="0"/>
        <w:adjustRightInd/>
        <w:snapToGrid w:val="0"/>
        <w:spacing w:line="400" w:lineRule="exact"/>
        <w:ind w:firstLine="420" w:firstLineChars="200"/>
        <w:textAlignment w:val="auto"/>
        <w:rPr>
          <w:rFonts w:hint="default" w:ascii="宋体" w:hAnsi="宋体" w:eastAsia="宋体" w:cs="宋体"/>
          <w:szCs w:val="21"/>
          <w:u w:val="single"/>
          <w:lang w:val="en-US" w:eastAsia="zh-CN"/>
        </w:rPr>
      </w:pPr>
      <w:bookmarkStart w:id="15" w:name="_Toc4489_WPSOffice_Level3"/>
      <w:r>
        <w:rPr>
          <w:rFonts w:hint="eastAsia" w:ascii="宋体" w:hAnsi="宋体" w:eastAsia="宋体" w:cs="宋体"/>
          <w:szCs w:val="21"/>
        </w:rPr>
        <w:t>2.1 采购方式：</w:t>
      </w:r>
      <w:bookmarkEnd w:id="15"/>
      <w:r>
        <w:rPr>
          <w:rFonts w:hint="eastAsia" w:ascii="宋体" w:hAnsi="宋体" w:eastAsia="宋体" w:cs="宋体"/>
          <w:szCs w:val="21"/>
          <w:u w:val="single"/>
          <w:lang w:val="en-US" w:eastAsia="zh-CN"/>
        </w:rPr>
        <w:t xml:space="preserve">  询比采购   </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1"/>
        </w:rPr>
      </w:pPr>
      <w:bookmarkStart w:id="16" w:name="_Toc23266_WPSOffice_Level3"/>
      <w:r>
        <w:rPr>
          <w:rFonts w:hint="eastAsia" w:ascii="宋体" w:hAnsi="宋体" w:eastAsia="宋体" w:cs="宋体"/>
          <w:szCs w:val="21"/>
        </w:rPr>
        <w:t>2.2 资金来源及比例：</w:t>
      </w:r>
      <w:bookmarkEnd w:id="16"/>
      <w:bookmarkStart w:id="17" w:name="_Toc22379_WPSOffice_Level3"/>
      <w:r>
        <w:rPr>
          <w:rFonts w:hint="eastAsia" w:ascii="宋体" w:hAnsi="宋体" w:eastAsia="宋体" w:cs="宋体"/>
          <w:szCs w:val="21"/>
          <w:u w:val="single"/>
        </w:rPr>
        <w:t>100%来自企业自筹</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2.3 采购范围：</w:t>
      </w:r>
      <w:r>
        <w:rPr>
          <w:rFonts w:hint="eastAsia" w:ascii="宋体" w:hAnsi="宋体" w:eastAsia="宋体" w:cs="宋体"/>
          <w:szCs w:val="21"/>
          <w:u w:val="single"/>
          <w:lang w:val="en-US" w:eastAsia="zh-CN"/>
        </w:rPr>
        <w:t xml:space="preserve">  窗帘。</w:t>
      </w:r>
      <w:r>
        <w:rPr>
          <w:rFonts w:hint="eastAsia" w:ascii="宋体" w:hAnsi="宋体" w:eastAsia="宋体" w:cs="宋体"/>
          <w:szCs w:val="21"/>
          <w:lang w:val="en-US" w:eastAsia="zh-CN"/>
        </w:rPr>
        <w:t xml:space="preserve">                                                        </w:t>
      </w:r>
    </w:p>
    <w:p>
      <w:pPr>
        <w:pageBreakBefore w:val="0"/>
        <w:kinsoku/>
        <w:wordWrap/>
        <w:overflowPunct/>
        <w:topLinePunct w:val="0"/>
        <w:autoSpaceDE/>
        <w:autoSpaceDN/>
        <w:bidi w:val="0"/>
        <w:adjustRightInd/>
        <w:snapToGrid w:val="0"/>
        <w:spacing w:line="40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2.4 品牌范围：</w:t>
      </w:r>
      <w:r>
        <w:rPr>
          <w:rFonts w:hint="eastAsia" w:ascii="宋体" w:hAnsi="宋体" w:eastAsia="宋体" w:cs="宋体"/>
          <w:szCs w:val="21"/>
          <w:u w:val="single"/>
          <w:lang w:val="en-US" w:eastAsia="zh-CN"/>
        </w:rPr>
        <w:t xml:space="preserve">    无。产品参数详见工程量清单。                              </w:t>
      </w:r>
      <w:r>
        <w:rPr>
          <w:rFonts w:hint="eastAsia" w:ascii="宋体" w:hAnsi="宋体" w:eastAsia="宋体" w:cs="宋体"/>
          <w:szCs w:val="21"/>
          <w:lang w:val="en-US" w:eastAsia="zh-CN"/>
        </w:rPr>
        <w:t xml:space="preserve">                                                               </w:t>
      </w:r>
    </w:p>
    <w:p>
      <w:pPr>
        <w:pageBreakBefore w:val="0"/>
        <w:kinsoku/>
        <w:wordWrap/>
        <w:overflowPunct/>
        <w:topLinePunct w:val="0"/>
        <w:autoSpaceDE/>
        <w:autoSpaceDN/>
        <w:bidi w:val="0"/>
        <w:adjustRightInd/>
        <w:snapToGrid w:val="0"/>
        <w:spacing w:line="400" w:lineRule="exact"/>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2.5 合同包划分：</w:t>
      </w:r>
      <w:r>
        <w:rPr>
          <w:rFonts w:hint="eastAsia" w:ascii="宋体" w:hAnsi="宋体" w:eastAsia="宋体" w:cs="宋体"/>
          <w:szCs w:val="21"/>
          <w:u w:val="single"/>
          <w:lang w:val="en-US" w:eastAsia="zh-CN"/>
        </w:rPr>
        <w:t xml:space="preserve">    1个包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6</w:t>
      </w:r>
      <w:r>
        <w:rPr>
          <w:rFonts w:hint="eastAsia" w:ascii="宋体" w:hAnsi="宋体" w:eastAsia="宋体" w:cs="宋体"/>
          <w:szCs w:val="21"/>
        </w:rPr>
        <w:t xml:space="preserve"> 最高限价：</w:t>
      </w:r>
      <w:bookmarkEnd w:id="17"/>
      <w:r>
        <w:rPr>
          <w:rFonts w:hint="eastAsia" w:ascii="宋体" w:hAnsi="宋体" w:eastAsia="宋体" w:cs="宋体"/>
          <w:b/>
          <w:bCs/>
          <w:szCs w:val="21"/>
          <w:highlight w:val="none"/>
          <w:u w:val="single"/>
          <w:lang w:val="en-US" w:eastAsia="zh-CN"/>
        </w:rPr>
        <w:t>35</w:t>
      </w:r>
      <w:r>
        <w:rPr>
          <w:rFonts w:hint="eastAsia" w:ascii="宋体" w:hAnsi="宋体" w:eastAsia="宋体" w:cs="宋体"/>
          <w:b/>
          <w:bCs/>
          <w:color w:val="auto"/>
          <w:szCs w:val="21"/>
          <w:highlight w:val="none"/>
          <w:u w:val="single"/>
          <w:lang w:val="en-US" w:eastAsia="zh-CN"/>
        </w:rPr>
        <w:t>万元</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p>
    <w:p>
      <w:pPr>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7</w:t>
      </w:r>
      <w:r>
        <w:rPr>
          <w:rFonts w:hint="eastAsia" w:ascii="宋体" w:hAnsi="宋体" w:eastAsia="宋体" w:cs="宋体"/>
          <w:szCs w:val="21"/>
        </w:rPr>
        <w:t xml:space="preserve"> </w:t>
      </w:r>
      <w:r>
        <w:rPr>
          <w:rFonts w:hint="eastAsia" w:ascii="宋体" w:hAnsi="宋体" w:eastAsia="宋体" w:cs="宋体"/>
          <w:szCs w:val="21"/>
          <w:lang w:val="en-US" w:eastAsia="zh-CN"/>
        </w:rPr>
        <w:t>交货期</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 w:val="21"/>
          <w:szCs w:val="21"/>
          <w:u w:val="single"/>
          <w:lang w:val="en-US" w:eastAsia="zh-CN"/>
        </w:rPr>
        <w:t>在</w:t>
      </w:r>
      <w:r>
        <w:rPr>
          <w:rFonts w:hint="eastAsia" w:ascii="宋体" w:hAnsi="宋体" w:eastAsia="宋体" w:cs="宋体"/>
          <w:kern w:val="0"/>
          <w:sz w:val="21"/>
          <w:szCs w:val="21"/>
          <w:highlight w:val="none"/>
          <w:u w:val="single"/>
        </w:rPr>
        <w:t>接到甲方通知之日起</w:t>
      </w:r>
      <w:r>
        <w:rPr>
          <w:rFonts w:hint="eastAsia" w:ascii="宋体" w:hAnsi="宋体" w:eastAsia="宋体" w:cs="宋体"/>
          <w:kern w:val="0"/>
          <w:sz w:val="21"/>
          <w:szCs w:val="21"/>
          <w:highlight w:val="none"/>
          <w:u w:val="single"/>
          <w:lang w:val="en-US" w:eastAsia="zh-CN"/>
        </w:rPr>
        <w:t>15</w:t>
      </w:r>
      <w:r>
        <w:rPr>
          <w:rFonts w:hint="eastAsia" w:ascii="宋体" w:hAnsi="宋体" w:eastAsia="宋体" w:cs="宋体"/>
          <w:kern w:val="0"/>
          <w:sz w:val="21"/>
          <w:szCs w:val="21"/>
          <w:highlight w:val="none"/>
          <w:u w:val="single"/>
        </w:rPr>
        <w:t>个日历天内交货</w:t>
      </w:r>
      <w:r>
        <w:rPr>
          <w:rFonts w:hint="eastAsia" w:ascii="宋体" w:hAnsi="宋体" w:eastAsia="宋体" w:cs="宋体"/>
          <w:kern w:val="0"/>
          <w:sz w:val="21"/>
          <w:szCs w:val="21"/>
          <w:highlight w:val="none"/>
          <w:u w:val="single"/>
          <w:lang w:val="en-US" w:eastAsia="zh-CN"/>
        </w:rPr>
        <w:t>并安装完成</w:t>
      </w:r>
      <w:r>
        <w:rPr>
          <w:rFonts w:hint="eastAsia" w:ascii="宋体" w:hAnsi="宋体" w:eastAsia="宋体" w:cs="宋体"/>
          <w:kern w:val="0"/>
          <w:sz w:val="21"/>
          <w:szCs w:val="21"/>
          <w:highlight w:val="none"/>
          <w:u w:val="single"/>
          <w:lang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ascii="Times New Roman" w:hAnsi="Times New Roman" w:eastAsia="黑体" w:cs="Times New Roman"/>
          <w:b w:val="0"/>
          <w:bCs/>
          <w:kern w:val="2"/>
          <w:sz w:val="22"/>
          <w:szCs w:val="15"/>
          <w:lang w:val="en-US" w:eastAsia="zh-CN" w:bidi="ar-SA"/>
        </w:rPr>
      </w:pPr>
      <w:bookmarkStart w:id="18" w:name="_Toc1622_WPSOffice_Level2"/>
      <w:bookmarkStart w:id="19" w:name="_Toc6388"/>
      <w:bookmarkStart w:id="20" w:name="_Toc29516_WPSOffice_Level2"/>
      <w:bookmarkStart w:id="21" w:name="_Toc3714"/>
      <w:bookmarkStart w:id="22" w:name="_Toc525632587"/>
      <w:bookmarkStart w:id="23" w:name="_Toc31673_WPSOffice_Level2"/>
      <w:bookmarkStart w:id="24" w:name="_Toc22379_WPSOffice_Level2"/>
      <w:r>
        <w:rPr>
          <w:rFonts w:ascii="Times New Roman" w:hAnsi="Times New Roman" w:eastAsia="黑体" w:cs="Times New Roman"/>
          <w:b w:val="0"/>
          <w:bCs/>
          <w:kern w:val="2"/>
          <w:sz w:val="22"/>
          <w:szCs w:val="15"/>
          <w:lang w:val="en-US" w:eastAsia="zh-CN" w:bidi="ar-SA"/>
        </w:rPr>
        <w:t>供应商资格条件</w:t>
      </w:r>
      <w:bookmarkEnd w:id="18"/>
      <w:bookmarkEnd w:id="19"/>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3.1 本次采购要求供应商须同时具备：</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Cs w:val="22"/>
        </w:rPr>
      </w:pPr>
      <w:r>
        <w:rPr>
          <w:rFonts w:hint="eastAsia" w:ascii="Times New Roman" w:hAnsi="Times New Roman" w:eastAsia="宋体" w:cs="Times New Roman"/>
          <w:szCs w:val="22"/>
          <w:lang w:val="en-US" w:eastAsia="zh-CN"/>
        </w:rPr>
        <w:t>（1）</w:t>
      </w:r>
      <w:r>
        <w:rPr>
          <w:rFonts w:hint="eastAsia" w:ascii="宋体" w:hAnsi="宋体" w:eastAsia="宋体" w:cs="宋体"/>
          <w:szCs w:val="22"/>
        </w:rPr>
        <w:t>资质最低要求：</w:t>
      </w:r>
    </w:p>
    <w:p>
      <w:pPr>
        <w:keepNext w:val="0"/>
        <w:keepLines w:val="0"/>
        <w:pageBreakBefore w:val="0"/>
        <w:widowControl w:val="0"/>
        <w:kinsoku/>
        <w:wordWrap/>
        <w:overflowPunct/>
        <w:topLinePunct w:val="0"/>
        <w:autoSpaceDE/>
        <w:autoSpaceDN/>
        <w:bidi w:val="0"/>
        <w:adjustRightInd/>
        <w:snapToGrid w:val="0"/>
        <w:spacing w:line="400" w:lineRule="exact"/>
        <w:ind w:firstLine="630" w:firstLineChars="300"/>
        <w:textAlignment w:val="auto"/>
        <w:rPr>
          <w:rFonts w:hint="eastAsia" w:ascii="宋体" w:hAnsi="宋体" w:eastAsia="宋体" w:cs="宋体"/>
          <w:szCs w:val="22"/>
          <w:lang w:eastAsia="zh-CN"/>
        </w:rPr>
      </w:pPr>
      <w:r>
        <w:rPr>
          <w:rFonts w:hint="eastAsia" w:ascii="宋体" w:hAnsi="宋体" w:eastAsia="宋体" w:cs="宋体"/>
          <w:szCs w:val="22"/>
        </w:rPr>
        <w:t>具备独立法人资格，持有有效的营业执照</w:t>
      </w:r>
      <w:r>
        <w:rPr>
          <w:rFonts w:hint="eastAsia" w:ascii="宋体" w:hAnsi="宋体" w:eastAsia="宋体" w:cs="宋体"/>
          <w:szCs w:val="22"/>
          <w:lang w:eastAsia="zh-CN"/>
        </w:rPr>
        <w:t>。</w:t>
      </w:r>
    </w:p>
    <w:p>
      <w:pPr>
        <w:pageBreakBefore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Times New Roman" w:hAnsi="Times New Roman" w:eastAsia="宋体" w:cs="Times New Roman"/>
          <w:szCs w:val="22"/>
        </w:rPr>
      </w:pP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业绩最低要求：</w:t>
      </w:r>
    </w:p>
    <w:p>
      <w:pPr>
        <w:pStyle w:val="2"/>
        <w:keepNext w:val="0"/>
        <w:keepLines w:val="0"/>
        <w:pageBreakBefore w:val="0"/>
        <w:widowControl w:val="0"/>
        <w:kinsoku/>
        <w:wordWrap/>
        <w:overflowPunct/>
        <w:topLinePunct w:val="0"/>
        <w:autoSpaceDE/>
        <w:autoSpaceDN/>
        <w:bidi w:val="0"/>
        <w:adjustRightInd/>
        <w:snapToGrid w:val="0"/>
        <w:spacing w:after="0" w:line="440" w:lineRule="exact"/>
        <w:ind w:firstLine="420" w:firstLineChars="200"/>
        <w:jc w:val="both"/>
        <w:textAlignment w:val="auto"/>
        <w:rPr>
          <w:rFonts w:hint="eastAsia" w:ascii="宋体" w:hAnsi="宋体" w:eastAsia="宋体" w:cs="宋体"/>
          <w:b/>
          <w:bCs/>
          <w:highlight w:val="none"/>
          <w:u w:val="single"/>
          <w:lang w:val="en-US" w:eastAsia="zh-CN"/>
        </w:rPr>
      </w:pPr>
      <w:r>
        <w:rPr>
          <w:rFonts w:hint="eastAsia" w:ascii="宋体" w:hAnsi="宋体" w:eastAsia="宋体" w:cs="宋体"/>
          <w:b/>
          <w:bCs/>
          <w:highlight w:val="none"/>
          <w:u w:val="single"/>
          <w:lang w:val="en-US" w:eastAsia="zh-CN"/>
        </w:rPr>
        <w:t xml:space="preserve"> 至少提供1个自2021年1月1日以来，单项合同额不低于15万元的窗帘供应</w:t>
      </w:r>
      <w:r>
        <w:rPr>
          <w:rFonts w:hint="eastAsia" w:ascii="Times New Roman" w:hAnsi="Times New Roman" w:cs="Times New Roman"/>
          <w:b/>
          <w:bCs/>
          <w:color w:val="auto"/>
          <w:szCs w:val="21"/>
          <w:highlight w:val="none"/>
          <w:u w:val="single"/>
          <w:lang w:val="en-US" w:eastAsia="zh-CN"/>
        </w:rPr>
        <w:t>合同业绩。</w:t>
      </w:r>
    </w:p>
    <w:p>
      <w:pPr>
        <w:keepNext w:val="0"/>
        <w:keepLines w:val="0"/>
        <w:pageBreakBefore w:val="0"/>
        <w:widowControl w:val="0"/>
        <w:numPr>
          <w:ilvl w:val="255"/>
          <w:numId w:val="0"/>
        </w:numPr>
        <w:kinsoku/>
        <w:wordWrap/>
        <w:overflowPunct/>
        <w:topLinePunct w:val="0"/>
        <w:autoSpaceDE/>
        <w:autoSpaceDN/>
        <w:bidi w:val="0"/>
        <w:adjustRightInd/>
        <w:snapToGrid w:val="0"/>
        <w:spacing w:line="440" w:lineRule="exact"/>
        <w:ind w:firstLine="420" w:firstLineChars="200"/>
        <w:jc w:val="both"/>
        <w:textAlignment w:val="auto"/>
        <w:rPr>
          <w:rFonts w:hint="eastAsia"/>
          <w:lang w:val="en-US" w:eastAsia="zh-CN"/>
        </w:rPr>
      </w:pPr>
      <w:r>
        <w:rPr>
          <w:rFonts w:hint="eastAsia" w:asciiTheme="minorHAnsi" w:eastAsiaTheme="minorEastAsia"/>
          <w:lang w:val="en-US" w:eastAsia="zh-CN"/>
        </w:rPr>
        <w:t>业绩证明材料要求：</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①合同协议书</w:t>
      </w:r>
      <w:r>
        <w:rPr>
          <w:rFonts w:hint="eastAsia" w:cstheme="minorBidi"/>
          <w:kern w:val="2"/>
          <w:sz w:val="21"/>
          <w:szCs w:val="24"/>
          <w:lang w:val="en-US" w:eastAsia="zh-CN" w:bidi="ar-SA"/>
        </w:rPr>
        <w:t>复印</w:t>
      </w:r>
      <w:r>
        <w:rPr>
          <w:rFonts w:hint="eastAsia" w:asciiTheme="minorHAnsi" w:hAnsiTheme="minorHAnsi" w:eastAsiaTheme="minorEastAsia" w:cstheme="minorBidi"/>
          <w:kern w:val="2"/>
          <w:sz w:val="21"/>
          <w:szCs w:val="24"/>
          <w:lang w:val="en-US" w:eastAsia="zh-CN" w:bidi="ar-SA"/>
        </w:rPr>
        <w:t xml:space="preserve">件；                                                                                                                                                                                                                                                                                                                                                                                                                                                                                                                                                                                                                                                                                                                                                                                                                                                                                                                                                                                                                                                                                                                                                                                                                                                                                                                                                                                                                                                                                                                                                                                                                                                                                                                                                                                                                                                                                                                                                                                                                                                                                                                                                                          </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②若合同协议书中不能明确反映出</w:t>
      </w:r>
      <w:r>
        <w:rPr>
          <w:rFonts w:hint="eastAsia" w:cstheme="minorBidi"/>
          <w:kern w:val="2"/>
          <w:sz w:val="21"/>
          <w:szCs w:val="24"/>
          <w:lang w:val="en-US" w:eastAsia="zh-CN" w:bidi="ar-SA"/>
        </w:rPr>
        <w:t>采购文件</w:t>
      </w:r>
      <w:r>
        <w:rPr>
          <w:rFonts w:hint="eastAsia" w:asciiTheme="minorHAnsi" w:hAnsiTheme="minorHAnsi" w:eastAsiaTheme="minorEastAsia" w:cstheme="minorBidi"/>
          <w:kern w:val="2"/>
          <w:sz w:val="21"/>
          <w:szCs w:val="24"/>
          <w:lang w:val="en-US" w:eastAsia="zh-CN" w:bidi="ar-SA"/>
        </w:rPr>
        <w:t>所要求内容的（如合同金额、合同签订时间、供货内容等），则须提供业主单位（甲方）出具加盖公章的证明材料</w:t>
      </w:r>
      <w:r>
        <w:rPr>
          <w:rFonts w:hint="eastAsia" w:cstheme="minorBidi"/>
          <w:kern w:val="2"/>
          <w:sz w:val="21"/>
          <w:szCs w:val="24"/>
          <w:lang w:val="en-US" w:eastAsia="zh-CN" w:bidi="ar-SA"/>
        </w:rPr>
        <w:t>复印</w:t>
      </w:r>
      <w:r>
        <w:rPr>
          <w:rFonts w:hint="eastAsia" w:asciiTheme="minorHAnsi" w:hAnsiTheme="minorHAnsi" w:eastAsiaTheme="minorEastAsia" w:cstheme="minorBidi"/>
          <w:kern w:val="2"/>
          <w:sz w:val="21"/>
          <w:szCs w:val="24"/>
          <w:lang w:val="en-US" w:eastAsia="zh-CN" w:bidi="ar-SA"/>
        </w:rPr>
        <w:t>件。</w:t>
      </w:r>
    </w:p>
    <w:p>
      <w:pPr>
        <w:pStyle w:val="18"/>
        <w:keepNext w:val="0"/>
        <w:keepLines w:val="0"/>
        <w:pageBreakBefore w:val="0"/>
        <w:widowControl w:val="0"/>
        <w:kinsoku/>
        <w:wordWrap/>
        <w:overflowPunct/>
        <w:topLinePunct w:val="0"/>
        <w:autoSpaceDE/>
        <w:autoSpaceDN/>
        <w:bidi w:val="0"/>
        <w:adjustRightInd/>
        <w:spacing w:line="440" w:lineRule="exact"/>
        <w:ind w:left="0" w:leftChars="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③若同一业绩合同中包含多项</w:t>
      </w:r>
      <w:r>
        <w:rPr>
          <w:rFonts w:hint="eastAsia" w:asciiTheme="minorHAnsi" w:hAnsiTheme="minorHAnsi" w:cstheme="minorBidi"/>
          <w:kern w:val="2"/>
          <w:sz w:val="21"/>
          <w:szCs w:val="24"/>
          <w:lang w:val="en-US" w:eastAsia="zh-CN" w:bidi="ar-SA"/>
        </w:rPr>
        <w:t>材料（</w:t>
      </w:r>
      <w:r>
        <w:rPr>
          <w:rFonts w:hint="eastAsia" w:asciiTheme="minorHAnsi" w:hAnsiTheme="minorHAnsi" w:eastAsiaTheme="minorEastAsia" w:cstheme="minorBidi"/>
          <w:kern w:val="2"/>
          <w:sz w:val="21"/>
          <w:szCs w:val="24"/>
          <w:lang w:val="en-US" w:eastAsia="zh-CN" w:bidi="ar-SA"/>
        </w:rPr>
        <w:t>设备</w:t>
      </w:r>
      <w:r>
        <w:rPr>
          <w:rFonts w:hint="eastAsia" w:asciiTheme="minorHAnsi" w:hAnsiTheme="minorHAnsi" w:cstheme="minorBidi"/>
          <w:kern w:val="2"/>
          <w:sz w:val="21"/>
          <w:szCs w:val="24"/>
          <w:lang w:val="en-US" w:eastAsia="zh-CN" w:bidi="ar-SA"/>
        </w:rPr>
        <w:t>）</w:t>
      </w:r>
      <w:r>
        <w:rPr>
          <w:rFonts w:hint="eastAsia" w:asciiTheme="minorHAnsi" w:hAnsiTheme="minorHAnsi" w:eastAsiaTheme="minorEastAsia" w:cstheme="minorBidi"/>
          <w:kern w:val="2"/>
          <w:sz w:val="21"/>
          <w:szCs w:val="24"/>
          <w:lang w:val="en-US" w:eastAsia="zh-CN" w:bidi="ar-SA"/>
        </w:rPr>
        <w:t>，则合同中应能体现资格要求中所需</w:t>
      </w:r>
      <w:r>
        <w:rPr>
          <w:rFonts w:hint="eastAsia" w:asciiTheme="minorHAnsi" w:hAnsiTheme="minorHAnsi" w:cstheme="minorBidi"/>
          <w:kern w:val="2"/>
          <w:sz w:val="21"/>
          <w:szCs w:val="24"/>
          <w:lang w:val="en-US" w:eastAsia="zh-CN" w:bidi="ar-SA"/>
        </w:rPr>
        <w:t>材料（</w:t>
      </w:r>
      <w:r>
        <w:rPr>
          <w:rFonts w:hint="eastAsia" w:asciiTheme="minorHAnsi" w:hAnsiTheme="minorHAnsi" w:eastAsiaTheme="minorEastAsia" w:cstheme="minorBidi"/>
          <w:kern w:val="2"/>
          <w:sz w:val="21"/>
          <w:szCs w:val="24"/>
          <w:lang w:val="en-US" w:eastAsia="zh-CN" w:bidi="ar-SA"/>
        </w:rPr>
        <w:t>设备</w:t>
      </w:r>
      <w:r>
        <w:rPr>
          <w:rFonts w:hint="eastAsia" w:asciiTheme="minorHAnsi" w:hAnsiTheme="minorHAnsi" w:cstheme="minorBidi"/>
          <w:kern w:val="2"/>
          <w:sz w:val="21"/>
          <w:szCs w:val="24"/>
          <w:lang w:val="en-US" w:eastAsia="zh-CN" w:bidi="ar-SA"/>
        </w:rPr>
        <w:t>）</w:t>
      </w:r>
      <w:r>
        <w:rPr>
          <w:rFonts w:hint="eastAsia" w:asciiTheme="minorHAnsi" w:hAnsiTheme="minorHAnsi" w:eastAsiaTheme="minorEastAsia" w:cstheme="minorBidi"/>
          <w:kern w:val="2"/>
          <w:sz w:val="21"/>
          <w:szCs w:val="24"/>
          <w:lang w:val="en-US" w:eastAsia="zh-CN" w:bidi="ar-SA"/>
        </w:rPr>
        <w:t>的内容和金额，无法体现的，须提供供货单据、供货发票、业主验收单等能证明相关评审因素的证明材料，否则业绩不</w:t>
      </w:r>
      <w:r>
        <w:rPr>
          <w:rFonts w:hint="eastAsia" w:asciiTheme="minorHAnsi" w:hAnsiTheme="minorHAnsi" w:cstheme="minorBidi"/>
          <w:kern w:val="2"/>
          <w:sz w:val="21"/>
          <w:szCs w:val="24"/>
          <w:lang w:val="en-US" w:eastAsia="zh-CN" w:bidi="ar-SA"/>
        </w:rPr>
        <w:t>予</w:t>
      </w:r>
      <w:r>
        <w:rPr>
          <w:rFonts w:hint="eastAsia" w:asciiTheme="minorHAnsi" w:hAnsiTheme="minorHAnsi" w:eastAsiaTheme="minorEastAsia" w:cstheme="minorBidi"/>
          <w:kern w:val="2"/>
          <w:sz w:val="21"/>
          <w:szCs w:val="24"/>
          <w:lang w:val="en-US" w:eastAsia="zh-CN" w:bidi="ar-SA"/>
        </w:rPr>
        <w:t>认可</w:t>
      </w:r>
      <w:r>
        <w:rPr>
          <w:rFonts w:hint="eastAsia" w:asciiTheme="minorHAnsi" w:hAnsiTheme="minorHAnsi" w:cstheme="minorBidi"/>
          <w:kern w:val="2"/>
          <w:sz w:val="21"/>
          <w:szCs w:val="24"/>
          <w:lang w:val="en-US" w:eastAsia="zh-CN" w:bidi="ar-SA"/>
        </w:rPr>
        <w:t>。</w:t>
      </w:r>
    </w:p>
    <w:p>
      <w:pPr>
        <w:pageBreakBefore w:val="0"/>
        <w:numPr>
          <w:ilvl w:val="255"/>
          <w:numId w:val="0"/>
        </w:numPr>
        <w:kinsoku/>
        <w:wordWrap/>
        <w:overflowPunct/>
        <w:topLinePunct w:val="0"/>
        <w:autoSpaceDE/>
        <w:autoSpaceDN/>
        <w:bidi w:val="0"/>
        <w:adjustRightInd/>
        <w:snapToGrid w:val="0"/>
        <w:spacing w:line="400" w:lineRule="exact"/>
        <w:ind w:firstLine="420" w:firstLineChars="200"/>
        <w:textAlignment w:val="auto"/>
        <w:rPr>
          <w:rFonts w:hint="eastAsia" w:ascii="Times New Roman" w:hAnsi="Times New Roman" w:eastAsia="宋体" w:cs="Times New Roman"/>
          <w:szCs w:val="22"/>
          <w:lang w:eastAsia="zh-CN"/>
        </w:rPr>
      </w:pPr>
      <w:r>
        <w:rPr>
          <w:rFonts w:hint="eastAsia" w:ascii="宋体" w:hAnsi="宋体" w:eastAsia="宋体" w:cs="宋体"/>
          <w:szCs w:val="22"/>
        </w:rPr>
        <w:t>（</w:t>
      </w:r>
      <w:r>
        <w:rPr>
          <w:rFonts w:hint="eastAsia" w:ascii="宋体" w:hAnsi="宋体" w:eastAsia="宋体" w:cs="宋体"/>
          <w:szCs w:val="22"/>
          <w:lang w:val="en-US" w:eastAsia="zh-CN"/>
        </w:rPr>
        <w:t>3</w:t>
      </w:r>
      <w:r>
        <w:rPr>
          <w:rFonts w:hint="eastAsia" w:ascii="宋体" w:hAnsi="宋体" w:eastAsia="宋体" w:cs="宋体"/>
          <w:szCs w:val="22"/>
        </w:rPr>
        <w:t>）</w:t>
      </w:r>
      <w:r>
        <w:rPr>
          <w:rFonts w:ascii="Times New Roman" w:hAnsi="Times New Roman" w:eastAsia="宋体" w:cs="Times New Roman"/>
          <w:szCs w:val="22"/>
        </w:rPr>
        <w:t>信誉要求最低要求：</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Cs w:val="22"/>
        </w:rPr>
      </w:pPr>
      <w:r>
        <w:rPr>
          <w:rFonts w:ascii="Times New Roman" w:hAnsi="Times New Roman" w:eastAsia="宋体" w:cs="Times New Roman"/>
          <w:szCs w:val="22"/>
        </w:rPr>
        <w:t>①</w:t>
      </w:r>
      <w:r>
        <w:rPr>
          <w:rFonts w:hint="eastAsia" w:ascii="Times New Roman" w:hAnsi="Times New Roman" w:eastAsia="宋体" w:cs="Times New Roman"/>
          <w:szCs w:val="22"/>
        </w:rPr>
        <w:t>未被责令停业，暂扣或吊销执照，或吊销资质证书；</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Calibri" w:hAnsi="Calibri" w:eastAsia="宋体" w:cs="Times New Roman"/>
        </w:rPr>
      </w:pPr>
      <w:r>
        <w:rPr>
          <w:rFonts w:hint="eastAsia" w:ascii="Times New Roman" w:hAnsi="Times New Roman" w:eastAsia="宋体" w:cs="Times New Roman"/>
          <w:szCs w:val="22"/>
        </w:rPr>
        <w:t>②未进入清算程序，或被宣告破产，或其他丧失履约能力的情形；</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Cs w:val="22"/>
        </w:rPr>
      </w:pPr>
      <w:r>
        <w:rPr>
          <w:rFonts w:hint="eastAsia" w:ascii="Times New Roman" w:hAnsi="Times New Roman" w:eastAsia="宋体" w:cs="Times New Roman"/>
          <w:szCs w:val="22"/>
        </w:rPr>
        <w:t>③</w:t>
      </w:r>
      <w:r>
        <w:rPr>
          <w:rFonts w:ascii="Times New Roman" w:hAnsi="Times New Roman" w:eastAsia="宋体" w:cs="Times New Roman"/>
          <w:szCs w:val="22"/>
        </w:rPr>
        <w:t>在国家企业信用信息公示系统（http://www.gsxt.gov.cn）中</w:t>
      </w:r>
      <w:r>
        <w:rPr>
          <w:rFonts w:hint="eastAsia" w:ascii="Times New Roman" w:hAnsi="Times New Roman" w:eastAsia="宋体" w:cs="Times New Roman"/>
          <w:szCs w:val="22"/>
        </w:rPr>
        <w:t>未</w:t>
      </w:r>
      <w:r>
        <w:rPr>
          <w:rFonts w:ascii="Times New Roman" w:hAnsi="Times New Roman" w:eastAsia="宋体" w:cs="Times New Roman"/>
          <w:szCs w:val="22"/>
        </w:rPr>
        <w:t>被列入严重违法失信企业名单；</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Cs w:val="22"/>
        </w:rPr>
      </w:pPr>
      <w:r>
        <w:rPr>
          <w:rFonts w:hint="eastAsia" w:ascii="Times New Roman" w:hAnsi="Times New Roman" w:eastAsia="宋体" w:cs="Times New Roman"/>
          <w:szCs w:val="22"/>
        </w:rPr>
        <w:t>④</w:t>
      </w:r>
      <w:r>
        <w:rPr>
          <w:rFonts w:ascii="Times New Roman" w:hAnsi="Times New Roman" w:eastAsia="宋体" w:cs="Times New Roman"/>
          <w:szCs w:val="22"/>
        </w:rPr>
        <w:t>在“信用中国”网站（http://www.creditchina.gov.cn）中</w:t>
      </w:r>
      <w:r>
        <w:rPr>
          <w:rFonts w:hint="eastAsia" w:ascii="Times New Roman" w:hAnsi="Times New Roman" w:eastAsia="宋体" w:cs="Times New Roman"/>
          <w:szCs w:val="22"/>
        </w:rPr>
        <w:t>未</w:t>
      </w:r>
      <w:r>
        <w:rPr>
          <w:rFonts w:ascii="Times New Roman" w:hAnsi="Times New Roman" w:eastAsia="宋体" w:cs="Times New Roman"/>
          <w:szCs w:val="22"/>
        </w:rPr>
        <w:t>被列入失信被执行人名单；</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Cs w:val="22"/>
        </w:rPr>
      </w:pPr>
      <w:r>
        <w:rPr>
          <w:rFonts w:hint="eastAsia" w:ascii="Times New Roman" w:hAnsi="Times New Roman" w:eastAsia="宋体" w:cs="Times New Roman"/>
          <w:szCs w:val="22"/>
        </w:rPr>
        <w:t>⑤</w:t>
      </w:r>
      <w:r>
        <w:rPr>
          <w:rFonts w:ascii="Times New Roman" w:hAnsi="Times New Roman" w:eastAsia="宋体" w:cs="Times New Roman"/>
          <w:szCs w:val="22"/>
        </w:rPr>
        <w:t>在近三年内（自</w:t>
      </w:r>
      <w:r>
        <w:rPr>
          <w:rFonts w:hint="eastAsia" w:ascii="Times New Roman" w:hAnsi="Times New Roman" w:eastAsia="宋体" w:cs="Times New Roman"/>
          <w:szCs w:val="22"/>
        </w:rPr>
        <w:t>响应文件递交截止之日</w:t>
      </w:r>
      <w:r>
        <w:rPr>
          <w:rFonts w:ascii="Times New Roman" w:hAnsi="Times New Roman" w:eastAsia="宋体" w:cs="Times New Roman"/>
          <w:szCs w:val="22"/>
        </w:rPr>
        <w:t>向前追溯3年）供应商或其法定代表人、拟委任的项目经理</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如有</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未</w:t>
      </w:r>
      <w:r>
        <w:rPr>
          <w:rFonts w:ascii="Times New Roman" w:hAnsi="Times New Roman" w:eastAsia="宋体" w:cs="Times New Roman"/>
          <w:szCs w:val="22"/>
        </w:rPr>
        <w:t>有行贿犯罪行为。</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default" w:eastAsia="宋体"/>
          <w:lang w:val="en-US" w:eastAsia="zh-CN"/>
        </w:rPr>
      </w:pPr>
      <w:r>
        <w:rPr>
          <w:rFonts w:hint="eastAsia" w:ascii="Times New Roman" w:hAnsi="Times New Roman" w:eastAsia="宋体" w:cs="Times New Roman"/>
        </w:rPr>
        <w:t>⑥其他要求：</w:t>
      </w:r>
      <w:r>
        <w:rPr>
          <w:rFonts w:hint="eastAsia" w:ascii="Times New Roman" w:hAnsi="Times New Roman" w:eastAsia="宋体" w:cs="Times New Roman"/>
          <w:u w:val="single"/>
          <w:lang w:val="en-US" w:eastAsia="zh-CN"/>
        </w:rPr>
        <w:t xml:space="preserve">        /        </w:t>
      </w:r>
      <w:r>
        <w:rPr>
          <w:rFonts w:hint="eastAsia" w:ascii="Times New Roman" w:hAnsi="Times New Roman" w:eastAsia="宋体" w:cs="Times New Roman"/>
        </w:rPr>
        <w:t>。</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 w:val="18"/>
          <w:szCs w:val="21"/>
        </w:rPr>
      </w:pPr>
      <w:r>
        <w:rPr>
          <w:rFonts w:ascii="Times New Roman" w:hAnsi="Times New Roman" w:eastAsia="宋体" w:cs="Times New Roman"/>
          <w:szCs w:val="22"/>
        </w:rPr>
        <w:t>3.2 联合体：本次采购</w:t>
      </w:r>
      <w:r>
        <w:rPr>
          <w:rFonts w:hint="eastAsia" w:ascii="Times New Roman" w:hAnsi="Times New Roman" w:eastAsia="宋体" w:cs="Times New Roman"/>
          <w:szCs w:val="22"/>
        </w:rPr>
        <w:t>不接受</w:t>
      </w:r>
      <w:r>
        <w:rPr>
          <w:rFonts w:ascii="Times New Roman" w:hAnsi="Times New Roman" w:eastAsia="宋体" w:cs="Times New Roman"/>
          <w:szCs w:val="22"/>
        </w:rPr>
        <w:t>联合体报价。</w:t>
      </w:r>
    </w:p>
    <w:p>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Times New Roman" w:hAnsi="Times New Roman" w:eastAsia="宋体" w:cs="Times New Roman"/>
          <w:sz w:val="18"/>
          <w:szCs w:val="21"/>
        </w:rPr>
      </w:pPr>
      <w:r>
        <w:rPr>
          <w:rFonts w:ascii="Times New Roman" w:hAnsi="Times New Roman" w:eastAsia="宋体" w:cs="Times New Roman"/>
          <w:szCs w:val="22"/>
        </w:rPr>
        <w:t>3.3 单位负责人为同一人或者存在控股、管理关系的不同单位，不得同时参加同一合同包报价，否则相关响应文件均无效。</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ascii="Times New Roman" w:hAnsi="Times New Roman" w:eastAsia="黑体" w:cs="Times New Roman"/>
          <w:b w:val="0"/>
          <w:bCs/>
          <w:kern w:val="2"/>
          <w:sz w:val="22"/>
          <w:szCs w:val="15"/>
          <w:lang w:val="en-US" w:eastAsia="zh-CN" w:bidi="ar-SA"/>
        </w:rPr>
      </w:pPr>
      <w:bookmarkStart w:id="25" w:name="_Toc525632588"/>
      <w:bookmarkStart w:id="26" w:name="_Toc1994"/>
      <w:bookmarkStart w:id="27" w:name="_Toc29452_WPSOffice_Level2"/>
      <w:bookmarkStart w:id="28" w:name="_Toc25666_WPSOffice_Level2"/>
      <w:bookmarkStart w:id="29" w:name="_Toc4751"/>
      <w:bookmarkStart w:id="30" w:name="_Toc4109_WPSOffice_Level2"/>
      <w:bookmarkStart w:id="31" w:name="_Toc2996_WPSOffice_Level2"/>
      <w:r>
        <w:rPr>
          <w:rFonts w:hint="eastAsia" w:ascii="Times New Roman" w:hAnsi="Times New Roman" w:eastAsia="黑体" w:cs="Times New Roman"/>
          <w:b w:val="0"/>
          <w:bCs/>
          <w:kern w:val="2"/>
          <w:sz w:val="22"/>
          <w:szCs w:val="15"/>
          <w:lang w:val="en-US" w:eastAsia="zh-CN" w:bidi="ar-SA"/>
        </w:rPr>
        <w:t>询比文件</w:t>
      </w:r>
      <w:r>
        <w:rPr>
          <w:rFonts w:ascii="Times New Roman" w:hAnsi="Times New Roman" w:eastAsia="黑体" w:cs="Times New Roman"/>
          <w:b w:val="0"/>
          <w:bCs/>
          <w:kern w:val="2"/>
          <w:sz w:val="22"/>
          <w:szCs w:val="15"/>
          <w:lang w:val="en-US" w:eastAsia="zh-CN" w:bidi="ar-SA"/>
        </w:rPr>
        <w:t>的获取</w:t>
      </w:r>
      <w:bookmarkEnd w:id="25"/>
      <w:bookmarkEnd w:id="26"/>
      <w:bookmarkEnd w:id="27"/>
      <w:bookmarkEnd w:id="28"/>
      <w:bookmarkEnd w:id="29"/>
      <w:bookmarkEnd w:id="30"/>
      <w:bookmarkEnd w:id="31"/>
    </w:p>
    <w:p>
      <w:pPr>
        <w:snapToGrid w:val="0"/>
        <w:spacing w:line="440" w:lineRule="exact"/>
        <w:ind w:firstLine="367" w:firstLineChars="175"/>
        <w:rPr>
          <w:rFonts w:ascii="Times New Roman" w:hAnsi="Times New Roman" w:cs="Times New Roman"/>
          <w:color w:val="000000" w:themeColor="text1"/>
          <w:szCs w:val="22"/>
          <w14:textFill>
            <w14:solidFill>
              <w14:schemeClr w14:val="tx1"/>
            </w14:solidFill>
          </w14:textFill>
        </w:rPr>
      </w:pPr>
      <w:bookmarkStart w:id="32" w:name="_Toc525632589"/>
      <w:bookmarkStart w:id="33" w:name="_Toc726"/>
      <w:r>
        <w:rPr>
          <w:rFonts w:hint="eastAsia" w:ascii="Times New Roman" w:hAnsi="Times New Roman" w:cs="Times New Roman"/>
          <w:color w:val="000000" w:themeColor="text1"/>
          <w:szCs w:val="22"/>
          <w14:textFill>
            <w14:solidFill>
              <w14:schemeClr w14:val="tx1"/>
            </w14:solidFill>
          </w14:textFill>
        </w:rPr>
        <w:t>供应商须在“</w:t>
      </w:r>
      <w:r>
        <w:rPr>
          <w:rFonts w:hint="eastAsia" w:ascii="Times New Roman" w:hAnsi="Times New Roman" w:cs="Times New Roman"/>
          <w:color w:val="000000" w:themeColor="text1"/>
          <w:szCs w:val="22"/>
          <w:lang w:eastAsia="zh-CN"/>
          <w14:textFill>
            <w14:solidFill>
              <w14:schemeClr w14:val="tx1"/>
            </w14:solidFill>
          </w14:textFill>
        </w:rPr>
        <w:t>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val="en-US" w:eastAsia="zh-CN"/>
          <w14:textFill>
            <w14:solidFill>
              <w14:schemeClr w14:val="tx1"/>
            </w14:solidFill>
          </w14:textFill>
        </w:rPr>
        <w:t>招标</w:t>
      </w:r>
      <w:r>
        <w:rPr>
          <w:rFonts w:hint="eastAsia" w:ascii="Times New Roman" w:hAnsi="Times New Roman" w:cs="Times New Roman"/>
          <w:color w:val="000000" w:themeColor="text1"/>
          <w:szCs w:val="22"/>
          <w14:textFill>
            <w14:solidFill>
              <w14:schemeClr w14:val="tx1"/>
            </w14:solidFill>
          </w14:textFill>
        </w:rPr>
        <w:t>公告”栏目了解项目信息、下载询价文件及其他资料（含澄清、答疑及相关补充文件）。咨询电话：0551-62265211、</w:t>
      </w:r>
      <w:r>
        <w:rPr>
          <w:rFonts w:hint="eastAsia" w:ascii="Times New Roman" w:hAnsi="Times New Roman" w:cs="Times New Roman"/>
          <w:color w:val="000000" w:themeColor="text1"/>
          <w:szCs w:val="22"/>
          <w:lang w:val="en-US" w:eastAsia="zh-CN"/>
          <w14:textFill>
            <w14:solidFill>
              <w14:schemeClr w14:val="tx1"/>
            </w14:solidFill>
          </w14:textFill>
        </w:rPr>
        <w:t>13135521559</w:t>
      </w:r>
      <w:r>
        <w:rPr>
          <w:rFonts w:hint="eastAsia" w:ascii="Times New Roman" w:hAnsi="Times New Roman" w:cs="Times New Roman"/>
          <w:color w:val="000000" w:themeColor="text1"/>
          <w:szCs w:val="22"/>
          <w14:textFill>
            <w14:solidFill>
              <w14:schemeClr w14:val="tx1"/>
            </w14:solidFill>
          </w14:textFill>
        </w:rPr>
        <w:t>。采购人不再另行书面通知，供应商应及时关注、查阅。因未及时查看导致不利后果的，责任自负。</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hint="eastAsia" w:ascii="Times New Roman" w:hAnsi="Times New Roman" w:eastAsia="黑体" w:cs="Times New Roman"/>
          <w:b w:val="0"/>
          <w:bCs/>
          <w:kern w:val="2"/>
          <w:sz w:val="22"/>
          <w:szCs w:val="15"/>
          <w:lang w:val="en-US" w:eastAsia="zh-CN" w:bidi="ar-SA"/>
        </w:rPr>
      </w:pPr>
      <w:r>
        <w:rPr>
          <w:rFonts w:hint="eastAsia" w:ascii="Times New Roman" w:hAnsi="Times New Roman" w:eastAsia="黑体" w:cs="Times New Roman"/>
          <w:b w:val="0"/>
          <w:bCs/>
          <w:kern w:val="2"/>
          <w:sz w:val="22"/>
          <w:szCs w:val="15"/>
          <w:lang w:val="en-US" w:eastAsia="zh-CN" w:bidi="ar-SA"/>
        </w:rPr>
        <w:t>响应文件的递交</w:t>
      </w:r>
      <w:bookmarkEnd w:id="32"/>
      <w:bookmarkEnd w:id="33"/>
    </w:p>
    <w:p>
      <w:pPr>
        <w:snapToGrid w:val="0"/>
        <w:spacing w:line="440" w:lineRule="exact"/>
        <w:ind w:firstLine="420" w:firstLineChars="200"/>
        <w:rPr>
          <w:rFonts w:hint="eastAsia" w:eastAsiaTheme="minorEastAsia"/>
          <w:color w:val="auto"/>
          <w:highlight w:val="none"/>
          <w:lang w:val="en-US" w:eastAsia="zh-CN"/>
        </w:rPr>
      </w:pPr>
      <w:bookmarkStart w:id="34" w:name="_Toc22719"/>
      <w:bookmarkStart w:id="35" w:name="_Toc525632591"/>
      <w:r>
        <w:rPr>
          <w:rFonts w:ascii="Times New Roman" w:hAnsi="Times New Roman" w:cs="Times New Roman"/>
          <w:color w:val="auto"/>
          <w:szCs w:val="22"/>
          <w:highlight w:val="none"/>
        </w:rPr>
        <w:t>响应文件递交的截止时间为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4</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 xml:space="preserve"> 3 </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14 </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u w:val="single"/>
        </w:rPr>
        <w:t xml:space="preserve"> </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4</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 xml:space="preserve"> 3 </w:t>
      </w:r>
      <w:r>
        <w:rPr>
          <w:rFonts w:ascii="Times New Roman" w:hAnsi="Times New Roman" w:cs="Times New Roman"/>
          <w:color w:val="auto"/>
          <w:szCs w:val="22"/>
          <w:highlight w:val="none"/>
        </w:rPr>
        <w:t>日</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14 </w:t>
      </w:r>
      <w:r>
        <w:rPr>
          <w:rFonts w:ascii="Times New Roman" w:hAnsi="Times New Roman" w:cs="Times New Roman"/>
          <w:color w:val="auto"/>
          <w:szCs w:val="22"/>
          <w:highlight w:val="none"/>
        </w:rPr>
        <w:t>时</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none"/>
          <w:lang w:eastAsia="zh-CN"/>
        </w:rPr>
        <w:t>分</w:t>
      </w:r>
      <w:r>
        <w:rPr>
          <w:rFonts w:ascii="Times New Roman" w:hAnsi="Times New Roman" w:cs="Times New Roman"/>
          <w:color w:val="auto"/>
          <w:szCs w:val="22"/>
          <w:highlight w:val="none"/>
        </w:rPr>
        <w:t>递交的截止时间前将响应文件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（地点）</w:t>
      </w:r>
      <w:r>
        <w:rPr>
          <w:rFonts w:ascii="Times New Roman" w:hAnsi="Times New Roman" w:cs="Times New Roman"/>
          <w:color w:val="auto"/>
          <w:szCs w:val="22"/>
          <w:highlight w:val="none"/>
        </w:rPr>
        <w:t>。</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hint="eastAsia" w:ascii="Times New Roman" w:hAnsi="Times New Roman" w:eastAsia="黑体" w:cs="Times New Roman"/>
          <w:b w:val="0"/>
          <w:bCs/>
          <w:kern w:val="2"/>
          <w:sz w:val="22"/>
          <w:szCs w:val="15"/>
          <w:lang w:val="en-US" w:eastAsia="zh-CN" w:bidi="ar-SA"/>
        </w:rPr>
      </w:pPr>
      <w:r>
        <w:rPr>
          <w:rFonts w:hint="eastAsia" w:ascii="Times New Roman" w:hAnsi="Times New Roman" w:eastAsia="黑体" w:cs="Times New Roman"/>
          <w:b w:val="0"/>
          <w:bCs/>
          <w:kern w:val="2"/>
          <w:sz w:val="22"/>
          <w:szCs w:val="15"/>
          <w:lang w:val="en-US" w:eastAsia="zh-CN" w:bidi="ar-SA"/>
        </w:rPr>
        <w:t>响应文件启封</w:t>
      </w:r>
    </w:p>
    <w:p>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lang w:val="en-US" w:eastAsia="zh-CN"/>
        </w:rPr>
        <w:t>_（地点）组织进行响应文件的启封。供应商的法定代表人或授权代理人应携带本人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hint="eastAsia" w:ascii="Times New Roman" w:hAnsi="Times New Roman" w:eastAsia="黑体" w:cs="Times New Roman"/>
          <w:b w:val="0"/>
          <w:bCs/>
          <w:kern w:val="2"/>
          <w:sz w:val="22"/>
          <w:szCs w:val="15"/>
          <w:lang w:val="en-US" w:eastAsia="zh-CN" w:bidi="ar-SA"/>
        </w:rPr>
      </w:pPr>
      <w:r>
        <w:rPr>
          <w:rFonts w:hint="eastAsia" w:ascii="Times New Roman" w:hAnsi="Times New Roman" w:eastAsia="黑体" w:cs="Times New Roman"/>
          <w:b w:val="0"/>
          <w:bCs/>
          <w:kern w:val="2"/>
          <w:sz w:val="22"/>
          <w:szCs w:val="15"/>
          <w:lang w:val="en-US" w:eastAsia="zh-CN" w:bidi="ar-SA"/>
        </w:rPr>
        <w:t>响应保证金</w:t>
      </w:r>
    </w:p>
    <w:p>
      <w:pPr>
        <w:keepNext w:val="0"/>
        <w:keepLines w:val="0"/>
        <w:pageBreakBefore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响应保证金的金额：</w:t>
      </w:r>
    </w:p>
    <w:p>
      <w:pPr>
        <w:keepNext w:val="0"/>
        <w:keepLines w:val="0"/>
        <w:pageBreakBefore w:val="0"/>
        <w:widowControl/>
        <w:kinsoku/>
        <w:wordWrap/>
        <w:overflowPunct/>
        <w:topLinePunct w:val="0"/>
        <w:autoSpaceDE/>
        <w:autoSpaceDN/>
        <w:bidi w:val="0"/>
        <w:adjustRightInd/>
        <w:spacing w:before="0" w:beforeAutospacing="0" w:after="0" w:afterAutospacing="0" w:line="400" w:lineRule="exact"/>
        <w:ind w:firstLine="420"/>
        <w:jc w:val="both"/>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本项目响应保证金：</w:t>
      </w:r>
      <w:r>
        <w:rPr>
          <w:rFonts w:hint="eastAsia" w:ascii="宋体" w:hAnsi="宋体" w:eastAsia="宋体" w:cs="宋体"/>
          <w:b/>
          <w:bCs/>
          <w:kern w:val="2"/>
          <w:sz w:val="21"/>
          <w:szCs w:val="21"/>
          <w:highlight w:val="none"/>
          <w:u w:val="single"/>
          <w:lang w:val="en-US" w:eastAsia="zh-CN" w:bidi="ar-SA"/>
        </w:rPr>
        <w:t xml:space="preserve"> 3000 </w:t>
      </w:r>
      <w:r>
        <w:rPr>
          <w:rFonts w:hint="eastAsia" w:ascii="宋体" w:hAnsi="宋体" w:eastAsia="宋体" w:cs="宋体"/>
          <w:b/>
          <w:bCs/>
          <w:kern w:val="2"/>
          <w:sz w:val="21"/>
          <w:szCs w:val="21"/>
          <w:highlight w:val="none"/>
          <w:lang w:val="en-US" w:eastAsia="zh-CN" w:bidi="ar-SA"/>
        </w:rPr>
        <w:t>元（大写：</w:t>
      </w:r>
      <w:r>
        <w:rPr>
          <w:rFonts w:hint="eastAsia" w:ascii="宋体" w:hAnsi="宋体" w:eastAsia="宋体" w:cs="宋体"/>
          <w:b/>
          <w:bCs/>
          <w:kern w:val="2"/>
          <w:sz w:val="21"/>
          <w:szCs w:val="21"/>
          <w:highlight w:val="none"/>
          <w:u w:val="single"/>
          <w:lang w:val="en-US" w:eastAsia="zh-CN" w:bidi="ar-SA"/>
        </w:rPr>
        <w:t xml:space="preserve"> 叁仟元整 </w:t>
      </w:r>
      <w:r>
        <w:rPr>
          <w:rFonts w:hint="eastAsia" w:ascii="宋体" w:hAnsi="宋体" w:eastAsia="宋体" w:cs="宋体"/>
          <w:b/>
          <w:bCs/>
          <w:kern w:val="2"/>
          <w:sz w:val="21"/>
          <w:szCs w:val="21"/>
          <w:highlight w:val="none"/>
          <w:lang w:val="en-US" w:eastAsia="zh-CN" w:bidi="ar-SA"/>
        </w:rPr>
        <w:t xml:space="preserve"> ）。</w:t>
      </w:r>
    </w:p>
    <w:p>
      <w:pPr>
        <w:keepNext w:val="0"/>
        <w:keepLines w:val="0"/>
        <w:pageBreakBefore w:val="0"/>
        <w:widowControl/>
        <w:kinsoku/>
        <w:wordWrap/>
        <w:overflowPunct/>
        <w:topLinePunct w:val="0"/>
        <w:autoSpaceDE/>
        <w:autoSpaceDN/>
        <w:bidi w:val="0"/>
        <w:adjustRightInd/>
        <w:spacing w:before="0" w:beforeAutospacing="0" w:after="0" w:afterAutospacing="0" w:line="400" w:lineRule="exact"/>
        <w:ind w:firstLine="420"/>
        <w:jc w:val="both"/>
        <w:textAlignment w:val="auto"/>
        <w:rPr>
          <w:rFonts w:hint="eastAsia" w:ascii="宋体" w:hAnsi="宋体" w:eastAsia="宋体" w:cs="宋体"/>
          <w:b/>
          <w:bCs/>
          <w:kern w:val="0"/>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报价方应向询价方以下账户递交询价响应保证金，以转账方式从报价方账户转出</w:t>
      </w:r>
      <w:r>
        <w:rPr>
          <w:rFonts w:hint="eastAsia" w:ascii="宋体" w:hAnsi="宋体" w:eastAsia="宋体" w:cs="宋体"/>
          <w:b w:val="0"/>
          <w:bCs w:val="0"/>
          <w:kern w:val="2"/>
          <w:sz w:val="21"/>
          <w:szCs w:val="21"/>
          <w:highlight w:val="none"/>
          <w:lang w:val="en-US" w:eastAsia="zh-CN" w:bidi="ar-SA"/>
        </w:rPr>
        <w:t>，</w:t>
      </w:r>
      <w:r>
        <w:rPr>
          <w:rFonts w:hint="eastAsia" w:ascii="宋体" w:hAnsi="宋体" w:eastAsia="宋体" w:cs="宋体"/>
          <w:b/>
          <w:bCs/>
          <w:kern w:val="2"/>
          <w:sz w:val="21"/>
          <w:szCs w:val="21"/>
          <w:highlight w:val="none"/>
          <w:lang w:val="en-US" w:eastAsia="zh-CN" w:bidi="ar-SA"/>
        </w:rPr>
        <w:t>并将银行的电子回执单作为其响应文件的组成部分。</w:t>
      </w:r>
    </w:p>
    <w:p>
      <w:pPr>
        <w:keepNext w:val="0"/>
        <w:keepLines w:val="0"/>
        <w:pageBreakBefore w:val="0"/>
        <w:widowControl/>
        <w:kinsoku/>
        <w:wordWrap/>
        <w:overflowPunct/>
        <w:topLinePunct w:val="0"/>
        <w:autoSpaceDE/>
        <w:autoSpaceDN/>
        <w:bidi w:val="0"/>
        <w:adjustRightInd/>
        <w:spacing w:before="0" w:beforeAutospacing="0" w:after="0" w:afterAutospacing="0" w:line="400" w:lineRule="exact"/>
        <w:ind w:firstLine="420"/>
        <w:jc w:val="both"/>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户名：安徽省经工物资有限公司</w:t>
      </w:r>
    </w:p>
    <w:p>
      <w:pPr>
        <w:keepNext w:val="0"/>
        <w:keepLines w:val="0"/>
        <w:pageBreakBefore w:val="0"/>
        <w:widowControl/>
        <w:kinsoku/>
        <w:wordWrap/>
        <w:overflowPunct/>
        <w:topLinePunct w:val="0"/>
        <w:autoSpaceDE/>
        <w:autoSpaceDN/>
        <w:bidi w:val="0"/>
        <w:adjustRightInd/>
        <w:spacing w:before="0" w:beforeAutospacing="0" w:after="0" w:afterAutospacing="0" w:line="400" w:lineRule="exact"/>
        <w:ind w:firstLine="420"/>
        <w:jc w:val="both"/>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开户银行：工行合肥蜀山支行</w:t>
      </w:r>
    </w:p>
    <w:p>
      <w:pPr>
        <w:keepNext w:val="0"/>
        <w:keepLines w:val="0"/>
        <w:pageBreakBefore w:val="0"/>
        <w:widowControl/>
        <w:kinsoku/>
        <w:wordWrap/>
        <w:overflowPunct/>
        <w:topLinePunct w:val="0"/>
        <w:autoSpaceDE/>
        <w:autoSpaceDN/>
        <w:bidi w:val="0"/>
        <w:adjustRightInd/>
        <w:spacing w:before="0" w:beforeAutospacing="0" w:after="0" w:afterAutospacing="0" w:line="400" w:lineRule="exact"/>
        <w:ind w:firstLine="420"/>
        <w:jc w:val="both"/>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账号：1302012119200034038</w:t>
      </w:r>
    </w:p>
    <w:p>
      <w:pPr>
        <w:keepNext w:val="0"/>
        <w:keepLines w:val="0"/>
        <w:pageBreakBefore w:val="0"/>
        <w:widowControl w:val="0"/>
        <w:kinsoku/>
        <w:wordWrap/>
        <w:overflowPunct/>
        <w:topLinePunct w:val="0"/>
        <w:autoSpaceDE/>
        <w:autoSpaceDN/>
        <w:bidi w:val="0"/>
        <w:adjustRightInd/>
        <w:snapToGrid/>
        <w:spacing w:after="120" w:line="400" w:lineRule="exact"/>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汇款或转账时，报价方必须在付款凭证备注栏中注明</w:t>
      </w:r>
      <w:r>
        <w:rPr>
          <w:rFonts w:hint="eastAsia" w:ascii="宋体" w:hAnsi="宋体" w:eastAsia="宋体" w:cs="宋体"/>
          <w:b/>
          <w:bCs/>
          <w:kern w:val="2"/>
          <w:sz w:val="21"/>
          <w:szCs w:val="21"/>
          <w:highlight w:val="none"/>
          <w:u w:val="single"/>
          <w:lang w:val="en-US" w:eastAsia="zh-CN" w:bidi="ar-SA"/>
        </w:rPr>
        <w:t>“窗帘采购项目”</w:t>
      </w:r>
      <w:r>
        <w:rPr>
          <w:rFonts w:hint="eastAsia" w:ascii="宋体" w:hAnsi="宋体" w:eastAsia="宋体" w:cs="宋体"/>
          <w:kern w:val="2"/>
          <w:sz w:val="21"/>
          <w:szCs w:val="21"/>
          <w:lang w:val="en-US" w:eastAsia="zh-CN" w:bidi="ar-SA"/>
        </w:rPr>
        <w:t>字样。保证金备注栏中必须明确所参与具体标段名称，因报价方未备注或错误备注而导致不能及时查验到账的，责任由报价方承担。若采用电汇（转账）形式，询价响应保证金必须由报价方的账户一次性汇入本询价文件所示账户，并在</w:t>
      </w:r>
      <w:r>
        <w:rPr>
          <w:rFonts w:hint="eastAsia" w:ascii="宋体" w:hAnsi="宋体" w:eastAsia="宋体" w:cs="宋体"/>
          <w:b/>
          <w:bCs/>
          <w:kern w:val="2"/>
          <w:sz w:val="21"/>
          <w:szCs w:val="21"/>
          <w:highlight w:val="none"/>
          <w:u w:val="single"/>
          <w:lang w:val="en-US" w:eastAsia="zh-CN" w:bidi="ar-SA"/>
        </w:rPr>
        <w:t>投标截止时间前一个小时到账，否则无效</w:t>
      </w:r>
      <w:r>
        <w:rPr>
          <w:rFonts w:hint="eastAsia" w:ascii="宋体" w:hAnsi="宋体" w:eastAsia="宋体" w:cs="宋体"/>
          <w:kern w:val="2"/>
          <w:sz w:val="21"/>
          <w:szCs w:val="21"/>
          <w:highlight w:val="none"/>
          <w:lang w:val="en-US" w:eastAsia="zh-CN" w:bidi="ar-SA"/>
        </w:rPr>
        <w:t xml:space="preserve">。           </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hint="eastAsia" w:ascii="Times New Roman" w:hAnsi="Times New Roman" w:eastAsia="黑体" w:cs="Times New Roman"/>
          <w:b w:val="0"/>
          <w:bCs/>
          <w:kern w:val="2"/>
          <w:sz w:val="22"/>
          <w:szCs w:val="15"/>
          <w:lang w:val="en-US" w:eastAsia="zh-CN" w:bidi="ar-SA"/>
        </w:rPr>
      </w:pPr>
      <w:r>
        <w:rPr>
          <w:rFonts w:hint="eastAsia" w:ascii="Times New Roman" w:hAnsi="Times New Roman" w:eastAsia="黑体" w:cs="Times New Roman"/>
          <w:b w:val="0"/>
          <w:bCs/>
          <w:kern w:val="2"/>
          <w:sz w:val="22"/>
          <w:szCs w:val="15"/>
          <w:lang w:val="en-US" w:eastAsia="zh-CN" w:bidi="ar-SA"/>
        </w:rPr>
        <w:t>发布公告的媒介</w:t>
      </w:r>
      <w:bookmarkEnd w:id="34"/>
      <w:bookmarkEnd w:id="35"/>
    </w:p>
    <w:p>
      <w:pPr>
        <w:snapToGrid w:val="0"/>
        <w:spacing w:line="440" w:lineRule="exact"/>
        <w:ind w:firstLine="420" w:firstLineChars="200"/>
        <w:rPr>
          <w:rFonts w:hint="default"/>
          <w:lang w:val="en-US" w:eastAsia="zh-CN"/>
        </w:rPr>
      </w:pPr>
      <w:bookmarkStart w:id="36" w:name="_Toc525632592"/>
      <w:bookmarkStart w:id="37" w:name="_Toc28571_WPSOffice_Level2"/>
      <w:bookmarkStart w:id="38" w:name="_Toc26829"/>
      <w:bookmarkStart w:id="39" w:name="_Toc8501"/>
      <w:bookmarkStart w:id="40" w:name="_Toc20572_WPSOffice_Level2"/>
      <w:bookmarkStart w:id="41" w:name="_Toc14943_WPSOffice_Level2"/>
      <w:bookmarkStart w:id="42" w:name="_Toc321_WPSOffice_Level2"/>
      <w:r>
        <w:rPr>
          <w:rFonts w:ascii="Times New Roman" w:hAnsi="Times New Roman" w:cs="Times New Roman"/>
          <w:color w:val="000000" w:themeColor="text1"/>
          <w:szCs w:val="22"/>
          <w14:textFill>
            <w14:solidFill>
              <w14:schemeClr w14:val="tx1"/>
            </w14:solidFill>
          </w14:textFill>
        </w:rPr>
        <w:t>本次采购公告在</w:t>
      </w:r>
      <w:r>
        <w:rPr>
          <w:rFonts w:hint="eastAsia" w:ascii="Times New Roman" w:hAnsi="Times New Roman" w:cs="Times New Roman"/>
          <w:color w:val="000000" w:themeColor="text1"/>
          <w:szCs w:val="22"/>
          <w14:textFill>
            <w14:solidFill>
              <w14:schemeClr w14:val="tx1"/>
            </w14:solidFill>
          </w14:textFill>
        </w:rPr>
        <w:t>“</w:t>
      </w:r>
      <w:r>
        <w:rPr>
          <w:rFonts w:hint="eastAsia" w:ascii="Times New Roman" w:hAnsi="Times New Roman" w:cs="Times New Roman"/>
          <w:color w:val="000000" w:themeColor="text1"/>
          <w:szCs w:val="22"/>
          <w:lang w:eastAsia="zh-CN"/>
          <w14:textFill>
            <w14:solidFill>
              <w14:schemeClr w14:val="tx1"/>
            </w14:solidFill>
          </w14:textFill>
        </w:rPr>
        <w:t xml:space="preserve"> 安徽交控建设工程集团</w:t>
      </w:r>
      <w:r>
        <w:rPr>
          <w:rFonts w:hint="eastAsia" w:ascii="Times New Roman" w:hAnsi="Times New Roman" w:cs="Times New Roman"/>
          <w:color w:val="000000" w:themeColor="text1"/>
          <w:szCs w:val="22"/>
          <w14:textFill>
            <w14:solidFill>
              <w14:schemeClr w14:val="tx1"/>
            </w14:solidFill>
          </w14:textFill>
        </w:rPr>
        <w:t>”（网址：http://www.ahjggroup.com）“</w:t>
      </w:r>
      <w:r>
        <w:rPr>
          <w:rFonts w:hint="eastAsia" w:ascii="Times New Roman" w:hAnsi="Times New Roman" w:cs="Times New Roman"/>
          <w:color w:val="000000" w:themeColor="text1"/>
          <w:szCs w:val="22"/>
          <w:lang w:val="en-US" w:eastAsia="zh-CN"/>
          <w14:textFill>
            <w14:solidFill>
              <w14:schemeClr w14:val="tx1"/>
            </w14:solidFill>
          </w14:textFill>
        </w:rPr>
        <w:t>招标</w:t>
      </w:r>
      <w:r>
        <w:rPr>
          <w:rFonts w:hint="eastAsia" w:ascii="Times New Roman" w:hAnsi="Times New Roman" w:cs="Times New Roman"/>
          <w:color w:val="000000" w:themeColor="text1"/>
          <w:szCs w:val="22"/>
          <w14:textFill>
            <w14:solidFill>
              <w14:schemeClr w14:val="tx1"/>
            </w14:solidFill>
          </w14:textFill>
        </w:rPr>
        <w:t>公告”栏目中</w:t>
      </w:r>
      <w:r>
        <w:rPr>
          <w:rFonts w:ascii="Times New Roman" w:hAnsi="Times New Roman" w:cs="Times New Roman"/>
          <w:color w:val="000000" w:themeColor="text1"/>
          <w:szCs w:val="22"/>
          <w14:textFill>
            <w14:solidFill>
              <w14:schemeClr w14:val="tx1"/>
            </w14:solidFill>
          </w14:textFill>
        </w:rPr>
        <w:t>发布。</w:t>
      </w:r>
    </w:p>
    <w:p>
      <w:pPr>
        <w:keepNext/>
        <w:keepLines/>
        <w:pageBreakBefore w:val="0"/>
        <w:widowControl w:val="0"/>
        <w:numPr>
          <w:ilvl w:val="0"/>
          <w:numId w:val="2"/>
        </w:numPr>
        <w:kinsoku/>
        <w:wordWrap/>
        <w:overflowPunct/>
        <w:topLinePunct w:val="0"/>
        <w:autoSpaceDE/>
        <w:autoSpaceDN/>
        <w:bidi w:val="0"/>
        <w:adjustRightInd/>
        <w:snapToGrid w:val="0"/>
        <w:spacing w:before="120" w:after="120" w:line="400" w:lineRule="exact"/>
        <w:ind w:firstLine="403"/>
        <w:jc w:val="both"/>
        <w:textAlignment w:val="auto"/>
        <w:outlineLvl w:val="1"/>
        <w:rPr>
          <w:rFonts w:hint="eastAsia" w:ascii="宋体" w:hAnsi="宋体" w:eastAsia="宋体" w:cs="宋体"/>
          <w:b w:val="0"/>
          <w:bCs/>
          <w:kern w:val="2"/>
          <w:sz w:val="21"/>
          <w:szCs w:val="21"/>
          <w:lang w:val="en-US" w:eastAsia="zh-CN" w:bidi="ar-SA"/>
        </w:rPr>
      </w:pPr>
      <w:r>
        <w:rPr>
          <w:rFonts w:hint="eastAsia" w:ascii="Times New Roman" w:hAnsi="Times New Roman" w:eastAsia="黑体" w:cs="Times New Roman"/>
          <w:b w:val="0"/>
          <w:bCs/>
          <w:kern w:val="2"/>
          <w:sz w:val="22"/>
          <w:szCs w:val="15"/>
          <w:lang w:val="en-US" w:eastAsia="zh-CN" w:bidi="ar-SA"/>
        </w:rPr>
        <w:t>采购人联系方式</w:t>
      </w:r>
      <w:bookmarkEnd w:id="36"/>
      <w:bookmarkEnd w:id="37"/>
      <w:bookmarkEnd w:id="38"/>
      <w:bookmarkEnd w:id="39"/>
      <w:bookmarkEnd w:id="40"/>
      <w:bookmarkEnd w:id="41"/>
      <w:bookmarkEnd w:id="42"/>
      <w:r>
        <w:rPr>
          <w:rFonts w:hint="eastAsia" w:ascii="Times New Roman" w:hAnsi="Times New Roman" w:eastAsia="黑体" w:cs="Times New Roman"/>
          <w:b w:val="0"/>
          <w:bCs/>
          <w:kern w:val="2"/>
          <w:sz w:val="22"/>
          <w:szCs w:val="15"/>
          <w:lang w:val="en-US" w:eastAsia="zh-CN" w:bidi="ar-SA"/>
        </w:rPr>
        <w:t xml:space="preserve">     </w:t>
      </w:r>
      <w:r>
        <w:rPr>
          <w:rFonts w:hint="eastAsia" w:ascii="宋体" w:hAnsi="宋体" w:eastAsia="宋体" w:cs="宋体"/>
          <w:b w:val="0"/>
          <w:bCs/>
          <w:kern w:val="2"/>
          <w:sz w:val="21"/>
          <w:szCs w:val="21"/>
          <w:lang w:val="en-US" w:eastAsia="zh-CN" w:bidi="ar-SA"/>
        </w:rPr>
        <w:t xml:space="preserve"> </w:t>
      </w:r>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Cs w:val="22"/>
          <w:highlight w:val="none"/>
          <w:u w:val="single"/>
          <w:lang w:val="en-US" w:eastAsia="zh-CN"/>
        </w:rPr>
        <w:t>安徽交控建设工程集团有限公</w:t>
      </w:r>
      <w:r>
        <w:rPr>
          <w:rFonts w:hint="eastAsia" w:ascii="Times New Roman" w:hAnsi="Times New Roman" w:cs="Times New Roman"/>
          <w:color w:val="auto"/>
          <w:sz w:val="21"/>
          <w:szCs w:val="22"/>
          <w:highlight w:val="none"/>
          <w:u w:val="single"/>
          <w:lang w:val="en-US" w:eastAsia="zh-CN"/>
        </w:rPr>
        <w:t>司</w:t>
      </w:r>
      <w:r>
        <w:rPr>
          <w:rFonts w:hint="default" w:ascii="Times New Roman" w:hAnsi="Times New Roman" w:cs="Times New Roman"/>
          <w:color w:val="auto"/>
          <w:sz w:val="21"/>
          <w:szCs w:val="22"/>
          <w:highlight w:val="none"/>
          <w:u w:val="single"/>
          <w:lang w:val="en-US" w:eastAsia="zh-CN"/>
        </w:rPr>
        <w:t xml:space="preserve"> </w:t>
      </w:r>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eastAsia="zh-CN"/>
        </w:rPr>
        <w:t>安徽省包河区西藏路</w:t>
      </w:r>
      <w:r>
        <w:rPr>
          <w:rFonts w:hint="eastAsia" w:ascii="Times New Roman" w:hAnsi="Times New Roman" w:cs="Times New Roman"/>
          <w:szCs w:val="22"/>
          <w:highlight w:val="none"/>
          <w:u w:val="single"/>
          <w:lang w:val="en-US" w:eastAsia="zh-CN"/>
        </w:rPr>
        <w:t>1588号高速时代广场C1栋10楼1008</w:t>
      </w:r>
      <w:r>
        <w:rPr>
          <w:rFonts w:hint="eastAsia" w:ascii="Times New Roman" w:hAnsi="Times New Roman" w:cs="Times New Roman"/>
          <w:color w:val="auto"/>
          <w:sz w:val="21"/>
          <w:szCs w:val="22"/>
          <w:highlight w:val="none"/>
          <w:u w:val="single"/>
          <w:lang w:val="en-US" w:eastAsia="zh-CN"/>
        </w:rPr>
        <w:t>物资公司</w:t>
      </w:r>
      <w:r>
        <w:rPr>
          <w:rFonts w:hint="default" w:ascii="Times New Roman" w:hAnsi="Times New Roman" w:cs="Times New Roman"/>
          <w:color w:val="auto"/>
          <w:sz w:val="21"/>
          <w:szCs w:val="22"/>
          <w:highlight w:val="none"/>
          <w:u w:val="single"/>
          <w:lang w:val="en-US" w:eastAsia="zh-CN"/>
        </w:rPr>
        <w:t xml:space="preserve">  </w:t>
      </w:r>
    </w:p>
    <w:p>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高工    周工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13135521559    15855127123  </w:t>
      </w:r>
    </w:p>
    <w:p>
      <w:pPr>
        <w:spacing w:line="440" w:lineRule="exact"/>
        <w:ind w:firstLine="420" w:firstLineChars="200"/>
        <w:rPr>
          <w:rFonts w:ascii="Times New Roman" w:hAnsi="Times New Roman" w:cs="Times New Roman"/>
          <w:szCs w:val="22"/>
          <w:u w:val="single"/>
        </w:rPr>
      </w:pPr>
      <w:r>
        <w:rPr>
          <w:rFonts w:hint="default" w:ascii="Times New Roman" w:hAnsi="Times New Roman" w:cs="Times New Roman"/>
          <w:color w:val="auto"/>
          <w:sz w:val="21"/>
          <w:szCs w:val="22"/>
          <w:highlight w:val="none"/>
          <w:lang w:val="en-US" w:eastAsia="zh-CN"/>
        </w:rPr>
        <w:t>电子邮箱：</w:t>
      </w:r>
      <w:r>
        <w:rPr>
          <w:rFonts w:hint="eastAsia" w:ascii="Times New Roman" w:hAnsi="Times New Roman" w:cs="Times New Roman"/>
          <w:color w:val="auto"/>
          <w:sz w:val="21"/>
          <w:szCs w:val="22"/>
          <w:highlight w:val="none"/>
          <w:u w:val="single"/>
          <w:lang w:val="en-US" w:eastAsia="zh-CN"/>
        </w:rPr>
        <w:t>546117699@qq.com</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olor w:val="auto"/>
          <w:sz w:val="21"/>
          <w:szCs w:val="22"/>
          <w:highlight w:val="none"/>
        </w:rPr>
        <w:t xml:space="preserve">       </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pStyle w:val="25"/>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25"/>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pPr>
        <w:rPr>
          <w:rFonts w:ascii="Times New Roman" w:hAnsi="Times New Roman" w:cs="Times New Roman"/>
          <w:sz w:val="24"/>
          <w:szCs w:val="28"/>
        </w:rPr>
      </w:pPr>
    </w:p>
    <w:p>
      <w:pPr>
        <w:rPr>
          <w:rFonts w:ascii="Times New Roman" w:hAnsi="Times New Roman" w:cs="Times New Roman"/>
          <w:sz w:val="24"/>
          <w:szCs w:val="28"/>
        </w:rPr>
      </w:pPr>
      <w:r>
        <w:rPr>
          <w:rFonts w:ascii="Times New Roman" w:hAnsi="Times New Roman" w:cs="Times New Roman"/>
          <w:sz w:val="24"/>
          <w:szCs w:val="28"/>
        </w:rPr>
        <w:br w:type="page"/>
      </w:r>
    </w:p>
    <w:p>
      <w:pPr>
        <w:pStyle w:val="3"/>
        <w:spacing w:before="312" w:after="312"/>
        <w:rPr>
          <w:rFonts w:ascii="Times New Roman" w:hAnsi="Times New Roman" w:eastAsia="宋体" w:cs="Times New Roman"/>
        </w:rPr>
      </w:pPr>
      <w:bookmarkStart w:id="43" w:name="_Toc26240"/>
      <w:r>
        <w:rPr>
          <w:rFonts w:ascii="Times New Roman" w:hAnsi="Times New Roman" w:eastAsia="宋体" w:cs="Times New Roman"/>
        </w:rPr>
        <w:t>供应商须知</w:t>
      </w:r>
      <w:bookmarkEnd w:id="43"/>
    </w:p>
    <w:p>
      <w:pPr>
        <w:spacing w:line="440" w:lineRule="exact"/>
        <w:jc w:val="center"/>
        <w:outlineLvl w:val="1"/>
        <w:rPr>
          <w:rFonts w:ascii="Times New Roman" w:hAnsi="Times New Roman" w:eastAsia="黑体" w:cs="Times New Roman"/>
          <w:sz w:val="28"/>
          <w:szCs w:val="28"/>
        </w:rPr>
      </w:pPr>
      <w:bookmarkStart w:id="44" w:name="_Toc16069"/>
      <w:bookmarkStart w:id="45" w:name="_Toc55466811"/>
      <w:bookmarkStart w:id="46" w:name="_Toc29381_WPSOffice_Level2"/>
      <w:bookmarkStart w:id="47" w:name="_Toc19501"/>
      <w:bookmarkStart w:id="48" w:name="_Toc26656928"/>
      <w:r>
        <w:rPr>
          <w:rFonts w:ascii="Times New Roman" w:hAnsi="Times New Roman" w:eastAsia="黑体" w:cs="Times New Roman"/>
          <w:sz w:val="28"/>
          <w:szCs w:val="28"/>
        </w:rPr>
        <w:t>供应商须知前附表</w:t>
      </w:r>
      <w:bookmarkEnd w:id="44"/>
      <w:bookmarkEnd w:id="45"/>
      <w:bookmarkEnd w:id="46"/>
      <w:bookmarkEnd w:id="47"/>
      <w:bookmarkEnd w:id="48"/>
    </w:p>
    <w:tbl>
      <w:tblPr>
        <w:tblStyle w:val="19"/>
        <w:tblW w:w="9181" w:type="dxa"/>
        <w:tblInd w:w="0" w:type="dxa"/>
        <w:tblLayout w:type="fixed"/>
        <w:tblCellMar>
          <w:top w:w="0" w:type="dxa"/>
          <w:left w:w="108" w:type="dxa"/>
          <w:bottom w:w="0" w:type="dxa"/>
          <w:right w:w="108" w:type="dxa"/>
        </w:tblCellMar>
      </w:tblPr>
      <w:tblGrid>
        <w:gridCol w:w="1000"/>
        <w:gridCol w:w="2572"/>
        <w:gridCol w:w="5609"/>
      </w:tblGrid>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rPr>
            </w:pPr>
            <w:r>
              <w:rPr>
                <w:rFonts w:ascii="Times New Roman" w:hAnsi="Times New Roman" w:eastAsia="宋体" w:cs="Times New Roman"/>
                <w:b/>
                <w:szCs w:val="21"/>
              </w:rPr>
              <w:t>条款号</w:t>
            </w:r>
          </w:p>
        </w:tc>
        <w:tc>
          <w:tcPr>
            <w:tcW w:w="257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rPr>
            </w:pPr>
            <w:r>
              <w:rPr>
                <w:rFonts w:ascii="Times New Roman" w:hAnsi="Times New Roman" w:eastAsia="宋体" w:cs="Times New Roman"/>
                <w:b/>
                <w:szCs w:val="21"/>
              </w:rPr>
              <w:t>条  款  名  称</w:t>
            </w:r>
          </w:p>
        </w:tc>
        <w:tc>
          <w:tcPr>
            <w:tcW w:w="56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rPr>
            </w:pPr>
            <w:r>
              <w:rPr>
                <w:rFonts w:ascii="Times New Roman" w:hAnsi="Times New Roman" w:eastAsia="宋体" w:cs="Times New Roman"/>
                <w:b/>
                <w:szCs w:val="21"/>
              </w:rPr>
              <w:t>编  列  内  容</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质量要求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满足国家最新颁布的质量技术标准和本项目的特殊要求。</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1.2.2</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供应商其他资格要求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见第一章 采购公告/采购邀请书要求。</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c>
          <w:tcPr>
            <w:tcW w:w="2572" w:type="dxa"/>
            <w:tcBorders>
              <w:top w:val="single" w:color="auto" w:sz="4" w:space="0"/>
              <w:left w:val="single" w:color="auto" w:sz="4" w:space="0"/>
              <w:bottom w:val="single" w:color="auto" w:sz="4" w:space="0"/>
              <w:right w:val="single" w:color="auto" w:sz="4" w:space="0"/>
            </w:tcBorders>
            <w:vAlign w:val="center"/>
          </w:tcPr>
          <w:p>
            <w:pPr>
              <w:ind w:left="105" w:leftChars="50"/>
              <w:jc w:val="center"/>
              <w:rPr>
                <w:rFonts w:hint="eastAsia" w:ascii="Times New Roman" w:hAnsi="Times New Roman" w:eastAsia="宋体" w:cs="Times New Roman"/>
                <w:szCs w:val="21"/>
              </w:rPr>
            </w:pPr>
            <w:r>
              <w:rPr>
                <w:rFonts w:hint="eastAsia" w:ascii="Times New Roman" w:hAnsi="Times New Roman" w:eastAsia="宋体" w:cs="Times New Roman"/>
                <w:szCs w:val="21"/>
                <w:lang w:eastAsia="zh-CN"/>
              </w:rPr>
              <w:t>供应商</w:t>
            </w:r>
            <w:r>
              <w:rPr>
                <w:rFonts w:hint="eastAsia" w:ascii="Times New Roman" w:hAnsi="Times New Roman" w:eastAsia="宋体" w:cs="Times New Roman"/>
                <w:szCs w:val="21"/>
              </w:rPr>
              <w:t>资质条件、能力、信誉</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资质条件：见附录1</w:t>
            </w:r>
          </w:p>
          <w:p>
            <w:pPr>
              <w:widowControl/>
              <w:spacing w:line="480" w:lineRule="exact"/>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业绩要求：见附录2</w:t>
            </w:r>
          </w:p>
          <w:p>
            <w:pPr>
              <w:widowControl/>
              <w:spacing w:line="480" w:lineRule="exact"/>
              <w:jc w:val="left"/>
              <w:rPr>
                <w:rFonts w:hint="eastAsia" w:ascii="Times New Roman" w:hAnsi="Times New Roman" w:eastAsia="宋体" w:cs="Times New Roman"/>
                <w:kern w:val="0"/>
                <w:szCs w:val="21"/>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信誉要求：见附录3</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1.2.4</w:t>
            </w:r>
          </w:p>
        </w:tc>
        <w:tc>
          <w:tcPr>
            <w:tcW w:w="25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是否接受联合体投标</w:t>
            </w:r>
          </w:p>
        </w:tc>
        <w:tc>
          <w:tcPr>
            <w:tcW w:w="5609" w:type="dxa"/>
            <w:tcBorders>
              <w:top w:val="single" w:color="auto" w:sz="4" w:space="0"/>
              <w:left w:val="single" w:color="auto" w:sz="4" w:space="0"/>
              <w:bottom w:val="single" w:color="auto" w:sz="4" w:space="0"/>
              <w:right w:val="single" w:color="auto" w:sz="4" w:space="0"/>
            </w:tcBorders>
            <w:vAlign w:val="center"/>
          </w:tcPr>
          <w:p>
            <w:pPr>
              <w:ind w:left="42" w:leftChars="20" w:right="42" w:rightChars="20"/>
              <w:rPr>
                <w:rFonts w:hint="eastAsia" w:ascii="Times New Roman" w:hAnsi="Times New Roman" w:eastAsia="宋体" w:cs="Times New Roman"/>
                <w:kern w:val="0"/>
                <w:szCs w:val="21"/>
              </w:rPr>
            </w:pPr>
            <w:r>
              <w:rPr>
                <w:rFonts w:hint="eastAsia" w:ascii="Times New Roman" w:hAnsi="Times New Roman" w:eastAsia="宋体" w:cs="Times New Roman"/>
                <w:szCs w:val="21"/>
              </w:rPr>
              <w:t>不接受</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3.1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响应文件其他材料要求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3.2.</w:t>
            </w:r>
            <w:r>
              <w:rPr>
                <w:rFonts w:hint="eastAsia" w:ascii="Times New Roman" w:hAnsi="Times New Roman" w:eastAsia="宋体" w:cs="Times New Roman"/>
                <w:szCs w:val="21"/>
              </w:rPr>
              <w:t>4</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报价方式</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rPr>
            </w:pPr>
            <w:r>
              <w:rPr>
                <w:rFonts w:hint="eastAsia"/>
                <w:highlight w:val="none"/>
                <w:lang w:eastAsia="zh-CN"/>
              </w:rPr>
              <w:t>☑</w:t>
            </w:r>
            <w:r>
              <w:rPr>
                <w:rFonts w:hint="eastAsia" w:ascii="Times New Roman" w:hAnsi="Times New Roman" w:eastAsia="宋体" w:cs="Times New Roman"/>
                <w:szCs w:val="21"/>
              </w:rPr>
              <w:t>固定</w:t>
            </w:r>
            <w:r>
              <w:rPr>
                <w:rFonts w:ascii="Times New Roman" w:hAnsi="Times New Roman" w:eastAsia="宋体" w:cs="Times New Roman"/>
                <w:szCs w:val="21"/>
              </w:rPr>
              <w:t>单价</w:t>
            </w:r>
          </w:p>
          <w:p>
            <w:pPr>
              <w:spacing w:line="480" w:lineRule="exact"/>
              <w:rPr>
                <w:rFonts w:ascii="Times New Roman" w:hAnsi="Times New Roman" w:eastAsia="宋体" w:cs="Times New Roman"/>
                <w:szCs w:val="21"/>
              </w:rPr>
            </w:pPr>
            <w:r>
              <w:rPr>
                <w:rFonts w:hint="eastAsia"/>
                <w:lang w:eastAsia="zh-CN"/>
              </w:rPr>
              <w:t>□</w:t>
            </w:r>
            <w:r>
              <w:rPr>
                <w:rFonts w:hint="eastAsia" w:ascii="Times New Roman" w:hAnsi="Times New Roman" w:eastAsia="宋体" w:cs="Times New Roman"/>
                <w:szCs w:val="21"/>
              </w:rPr>
              <w:t>固定</w:t>
            </w:r>
            <w:r>
              <w:rPr>
                <w:rFonts w:ascii="Times New Roman" w:hAnsi="Times New Roman" w:eastAsia="宋体" w:cs="Times New Roman"/>
                <w:szCs w:val="21"/>
              </w:rPr>
              <w:t>总价</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3.2.</w:t>
            </w:r>
            <w:r>
              <w:rPr>
                <w:rFonts w:hint="eastAsia" w:ascii="Times New Roman" w:hAnsi="Times New Roman" w:eastAsia="宋体" w:cs="Times New Roman"/>
                <w:szCs w:val="21"/>
              </w:rPr>
              <w:t>5</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报价的其他要求</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rPr>
            </w:pPr>
            <w:r>
              <w:rPr>
                <w:rFonts w:hint="eastAsia" w:ascii="Times New Roman" w:hAnsi="Times New Roman" w:eastAsia="宋体" w:cs="Times New Roman"/>
                <w:szCs w:val="21"/>
              </w:rPr>
              <w:t>无</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3.4.4</w:t>
            </w:r>
            <w:r>
              <w:rPr>
                <w:rFonts w:hint="eastAsia" w:ascii="Times New Roman" w:hAnsi="Times New Roman" w:eastAsia="宋体" w:cs="Times New Roman"/>
                <w:szCs w:val="21"/>
              </w:rPr>
              <w:t>（3）</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cs="Times New Roman"/>
              </w:rPr>
              <w:t>其他不予退还响应保证金的情形</w:t>
            </w:r>
          </w:p>
        </w:tc>
        <w:tc>
          <w:tcPr>
            <w:tcW w:w="560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rPr>
            </w:pPr>
            <w:r>
              <w:rPr>
                <w:rFonts w:hint="eastAsia" w:ascii="宋体" w:hAnsi="宋体" w:eastAsia="宋体" w:cs="宋体"/>
                <w:sz w:val="22"/>
                <w:szCs w:val="22"/>
              </w:rPr>
              <w:t>报</w:t>
            </w:r>
            <w:r>
              <w:rPr>
                <w:rFonts w:hint="eastAsia" w:ascii="宋体" w:hAnsi="宋体" w:eastAsia="宋体" w:cs="宋体"/>
                <w:sz w:val="21"/>
                <w:szCs w:val="21"/>
              </w:rPr>
              <w:t>价方出现以下情形的，其询价响应保证金将不予退还：</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r>
              <w:rPr>
                <w:rFonts w:hint="eastAsia" w:ascii="宋体" w:hAnsi="宋体" w:eastAsia="宋体" w:cs="宋体"/>
                <w:sz w:val="21"/>
                <w:szCs w:val="21"/>
              </w:rPr>
              <w:t>报价方在规定的响应有效期内撤销其响应文件</w:t>
            </w:r>
            <w:r>
              <w:rPr>
                <w:rFonts w:hint="eastAsia" w:ascii="宋体" w:hAnsi="宋体" w:eastAsia="宋体" w:cs="宋体"/>
                <w:sz w:val="21"/>
                <w:szCs w:val="21"/>
                <w:lang w:eastAsia="zh-CN"/>
              </w:rPr>
              <w:t>。</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eastAsia" w:ascii="宋体" w:hAnsi="宋体" w:eastAsia="宋体" w:cs="宋体"/>
                <w:sz w:val="21"/>
                <w:szCs w:val="21"/>
              </w:rPr>
              <w:t>成交候选方无正当理由放弃成交资格的；或成交方无正当理由不与采购人签订合同的；或成交方在签订合同时向采购方提出附加条件或者更改合同实质性内容的；询价响应保证金按违约予以全额扣除。</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Times New Roman" w:hAnsi="Times New Roman" w:eastAsia="宋体" w:cs="Times New Roman"/>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w:t>
            </w:r>
            <w:r>
              <w:rPr>
                <w:rFonts w:hint="eastAsia" w:ascii="宋体" w:hAnsi="宋体" w:eastAsia="宋体" w:cs="宋体"/>
                <w:sz w:val="21"/>
                <w:szCs w:val="21"/>
              </w:rPr>
              <w:t>供应商存在以他人名义报价、与他人串通报价、以行贿手段谋取成交、弄虚作假等行为。</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3.6.3（2）</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rPr>
            </w:pPr>
            <w:r>
              <w:rPr>
                <w:rFonts w:hint="eastAsia" w:ascii="Times New Roman" w:hAnsi="Times New Roman" w:cs="Times New Roman"/>
              </w:rPr>
              <w:t>响应文件副本份数</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highlight w:val="yellow"/>
                <w:u w:val="single"/>
              </w:rPr>
            </w:pPr>
            <w:r>
              <w:rPr>
                <w:rFonts w:hint="eastAsia" w:ascii="Times New Roman" w:hAnsi="Times New Roman" w:cs="Times New Roman"/>
                <w:highlight w:val="none"/>
              </w:rPr>
              <w:t>响应文件应</w:t>
            </w:r>
            <w:r>
              <w:rPr>
                <w:rFonts w:hint="eastAsia" w:ascii="Times New Roman" w:hAnsi="Times New Roman" w:cs="Times New Roman"/>
                <w:b w:val="0"/>
                <w:bCs w:val="0"/>
                <w:highlight w:val="none"/>
              </w:rPr>
              <w:t>胶装成册</w:t>
            </w:r>
            <w:r>
              <w:rPr>
                <w:rFonts w:hint="eastAsia" w:ascii="Times New Roman" w:hAnsi="Times New Roman" w:cs="Times New Roman"/>
                <w:b/>
                <w:bCs/>
                <w:highlight w:val="none"/>
              </w:rPr>
              <w:t>，</w:t>
            </w:r>
            <w:r>
              <w:rPr>
                <w:rFonts w:ascii="Times New Roman" w:hAnsi="Times New Roman" w:cs="Times New Roman"/>
                <w:highlight w:val="none"/>
              </w:rPr>
              <w:t>正</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副本各</w:t>
            </w:r>
            <w:r>
              <w:rPr>
                <w:rFonts w:ascii="Times New Roman" w:hAnsi="Times New Roman" w:cs="Times New Roman"/>
                <w:highlight w:val="none"/>
              </w:rPr>
              <w:t>一份。</w:t>
            </w:r>
            <w:r>
              <w:rPr>
                <w:rFonts w:hint="eastAsia" w:ascii="Times New Roman" w:hAnsi="Times New Roman" w:cs="Times New Roman"/>
                <w:highlight w:val="none"/>
                <w:lang w:val="en-US" w:eastAsia="zh-CN"/>
              </w:rPr>
              <w:t>正副本内容不一致时，以正本为准。</w:t>
            </w:r>
          </w:p>
        </w:tc>
      </w:tr>
      <w:tr>
        <w:tblPrEx>
          <w:tblCellMar>
            <w:top w:w="0" w:type="dxa"/>
            <w:left w:w="108" w:type="dxa"/>
            <w:bottom w:w="0" w:type="dxa"/>
            <w:right w:w="108" w:type="dxa"/>
          </w:tblCellMar>
        </w:tblPrEx>
        <w:trPr>
          <w:trHeight w:val="567"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rPr>
            </w:pPr>
            <w:r>
              <w:rPr>
                <w:rFonts w:hint="eastAsia" w:ascii="Times New Roman" w:hAnsi="Times New Roman" w:cs="Times New Roman"/>
                <w:lang w:val="en-US" w:eastAsia="zh-CN"/>
              </w:rPr>
              <w:t>4.1</w:t>
            </w:r>
          </w:p>
        </w:tc>
        <w:tc>
          <w:tcPr>
            <w:tcW w:w="257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rPr>
            </w:pPr>
            <w:r>
              <w:rPr>
                <w:rFonts w:hint="eastAsia" w:ascii="Times New Roman" w:hAnsi="Times New Roman" w:cs="Times New Roman"/>
                <w:b/>
                <w:bCs/>
              </w:rPr>
              <w:t>响应文件的密封和标记</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Times New Roman" w:hAnsi="Times New Roman" w:cs="Times New Roman"/>
                <w:highlight w:val="yellow"/>
              </w:rPr>
            </w:pPr>
            <w:r>
              <w:rPr>
                <w:rFonts w:ascii="Times New Roman" w:hAnsi="Times New Roman" w:cs="Times New Roman"/>
                <w:b/>
                <w:bCs/>
              </w:rPr>
              <w:t>响应文件</w:t>
            </w:r>
            <w:r>
              <w:rPr>
                <w:rFonts w:hint="eastAsia" w:ascii="Times New Roman" w:hAnsi="Times New Roman" w:cs="Times New Roman"/>
                <w:b/>
                <w:bCs/>
              </w:rPr>
              <w:t>正、副本</w:t>
            </w:r>
            <w:r>
              <w:rPr>
                <w:rFonts w:ascii="Times New Roman" w:hAnsi="Times New Roman" w:cs="Times New Roman"/>
                <w:b/>
                <w:bCs/>
              </w:rPr>
              <w:t>应密封包装</w:t>
            </w:r>
            <w:r>
              <w:rPr>
                <w:rFonts w:hint="eastAsia" w:ascii="Times New Roman" w:hAnsi="Times New Roman" w:cs="Times New Roman"/>
                <w:b/>
                <w:bCs/>
              </w:rPr>
              <w:t>在一个封套内，</w:t>
            </w:r>
            <w:r>
              <w:rPr>
                <w:rFonts w:hint="eastAsia" w:ascii="Times New Roman" w:hAnsi="Times New Roman" w:cs="Times New Roman"/>
                <w:b/>
                <w:bCs/>
                <w:lang w:val="en-US" w:eastAsia="zh-CN"/>
              </w:rPr>
              <w:t>第一信封（商务技术文件）与第二信封（报价文件）分开密封。</w:t>
            </w:r>
          </w:p>
        </w:tc>
      </w:tr>
      <w:tr>
        <w:tblPrEx>
          <w:tblCellMar>
            <w:top w:w="0" w:type="dxa"/>
            <w:left w:w="108" w:type="dxa"/>
            <w:bottom w:w="0" w:type="dxa"/>
            <w:right w:w="108" w:type="dxa"/>
          </w:tblCellMar>
        </w:tblPrEx>
        <w:trPr>
          <w:trHeight w:val="567"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rPr>
            </w:pPr>
          </w:p>
        </w:tc>
        <w:tc>
          <w:tcPr>
            <w:tcW w:w="257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rPr>
            </w:pPr>
          </w:p>
        </w:tc>
        <w:tc>
          <w:tcPr>
            <w:tcW w:w="560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20"/>
              <w:rPr>
                <w:rFonts w:ascii="Times New Roman" w:hAnsi="Times New Roman" w:cs="Times New Roman"/>
              </w:rPr>
            </w:pPr>
            <w:r>
              <w:rPr>
                <w:rFonts w:hint="eastAsia" w:ascii="Times New Roman" w:hAnsi="Times New Roman" w:cs="Times New Roman"/>
                <w:lang w:val="en-US" w:eastAsia="zh-CN"/>
              </w:rPr>
              <w:t>响应文件第一信封（商务技术文件）</w:t>
            </w:r>
            <w:r>
              <w:rPr>
                <w:rFonts w:hint="eastAsia" w:ascii="Times New Roman" w:hAnsi="Times New Roman" w:cs="Times New Roman"/>
              </w:rPr>
              <w:t>封套上注明：</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供应商名称：</w:t>
            </w:r>
            <w:r>
              <w:rPr>
                <w:rFonts w:hint="eastAsia" w:ascii="Times New Roman" w:hAnsi="Times New Roman" w:eastAsia="黑体" w:cs="黑体"/>
                <w:bCs/>
                <w:snapToGrid w:val="0"/>
                <w:kern w:val="0"/>
                <w:szCs w:val="21"/>
                <w:u w:val="single"/>
              </w:rPr>
              <w:t xml:space="preserve">            </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(项目</w:t>
            </w:r>
            <w:r>
              <w:rPr>
                <w:rFonts w:hint="eastAsia" w:ascii="Times New Roman" w:hAnsi="Times New Roman" w:eastAsia="黑体" w:cs="黑体"/>
              </w:rPr>
              <w:t>名称</w:t>
            </w:r>
            <w:r>
              <w:rPr>
                <w:rFonts w:hint="eastAsia" w:ascii="Times New Roman" w:hAnsi="Times New Roman" w:eastAsia="黑体" w:cs="黑体"/>
                <w:bCs/>
                <w:snapToGrid w:val="0"/>
                <w:kern w:val="0"/>
                <w:szCs w:val="21"/>
              </w:rPr>
              <w:t>)</w:t>
            </w:r>
            <w:r>
              <w:rPr>
                <w:rFonts w:hint="eastAsia" w:ascii="Times New Roman" w:hAnsi="Times New Roman" w:eastAsia="黑体" w:cs="黑体"/>
                <w:bCs/>
                <w:snapToGrid w:val="0"/>
                <w:kern w:val="0"/>
                <w:szCs w:val="21"/>
                <w:u w:val="none"/>
                <w:lang w:val="en-US" w:eastAsia="zh-CN"/>
              </w:rPr>
              <w:t>第一信封（商务技术文件）</w:t>
            </w:r>
            <w:r>
              <w:rPr>
                <w:rFonts w:hint="eastAsia" w:ascii="Times New Roman" w:hAnsi="Times New Roman" w:eastAsia="黑体" w:cs="黑体"/>
                <w:bCs/>
                <w:snapToGrid w:val="0"/>
                <w:kern w:val="0"/>
                <w:szCs w:val="21"/>
              </w:rPr>
              <w:t>响应文件</w:t>
            </w:r>
          </w:p>
          <w:p>
            <w:pPr>
              <w:spacing w:line="440" w:lineRule="exact"/>
              <w:ind w:firstLine="420"/>
              <w:rPr>
                <w:rFonts w:hint="eastAsia"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在</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年</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月</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日</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时</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分（递交响应文件的截止时间）前不得开启</w:t>
            </w:r>
          </w:p>
          <w:p>
            <w:pPr>
              <w:spacing w:line="480" w:lineRule="exact"/>
              <w:rPr>
                <w:rFonts w:hint="eastAsia" w:ascii="Times New Roman" w:hAnsi="Times New Roman" w:cs="Times New Roman"/>
                <w:highlight w:val="yellow"/>
              </w:rPr>
            </w:pPr>
          </w:p>
        </w:tc>
      </w:tr>
      <w:tr>
        <w:tblPrEx>
          <w:tblCellMar>
            <w:top w:w="0" w:type="dxa"/>
            <w:left w:w="108" w:type="dxa"/>
            <w:bottom w:w="0" w:type="dxa"/>
            <w:right w:w="108" w:type="dxa"/>
          </w:tblCellMar>
        </w:tblPrEx>
        <w:trPr>
          <w:trHeight w:val="567"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rPr>
            </w:pPr>
          </w:p>
        </w:tc>
        <w:tc>
          <w:tcPr>
            <w:tcW w:w="257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rPr>
            </w:pPr>
          </w:p>
        </w:tc>
        <w:tc>
          <w:tcPr>
            <w:tcW w:w="560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20"/>
              <w:rPr>
                <w:rFonts w:ascii="Times New Roman" w:hAnsi="Times New Roman" w:cs="Times New Roman"/>
              </w:rPr>
            </w:pPr>
            <w:r>
              <w:rPr>
                <w:rFonts w:hint="eastAsia" w:ascii="Times New Roman" w:hAnsi="Times New Roman" w:cs="Times New Roman"/>
                <w:lang w:val="en-US" w:eastAsia="zh-CN"/>
              </w:rPr>
              <w:t>响应文件第二信封（报价文件）</w:t>
            </w:r>
            <w:r>
              <w:rPr>
                <w:rFonts w:hint="eastAsia" w:ascii="Times New Roman" w:hAnsi="Times New Roman" w:cs="Times New Roman"/>
              </w:rPr>
              <w:t>封套上注明：</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供应商名称：</w:t>
            </w:r>
            <w:r>
              <w:rPr>
                <w:rFonts w:hint="eastAsia" w:ascii="Times New Roman" w:hAnsi="Times New Roman" w:eastAsia="黑体" w:cs="黑体"/>
                <w:bCs/>
                <w:snapToGrid w:val="0"/>
                <w:kern w:val="0"/>
                <w:szCs w:val="21"/>
                <w:u w:val="single"/>
              </w:rPr>
              <w:t xml:space="preserve">            </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(项目</w:t>
            </w:r>
            <w:r>
              <w:rPr>
                <w:rFonts w:hint="eastAsia" w:ascii="Times New Roman" w:hAnsi="Times New Roman" w:eastAsia="黑体" w:cs="黑体"/>
              </w:rPr>
              <w:t>名称</w:t>
            </w:r>
            <w:r>
              <w:rPr>
                <w:rFonts w:hint="eastAsia" w:ascii="Times New Roman" w:hAnsi="Times New Roman" w:eastAsia="黑体" w:cs="黑体"/>
                <w:bCs/>
                <w:snapToGrid w:val="0"/>
                <w:kern w:val="0"/>
                <w:szCs w:val="21"/>
              </w:rPr>
              <w:t>)</w:t>
            </w:r>
            <w:r>
              <w:rPr>
                <w:rFonts w:hint="eastAsia" w:ascii="Times New Roman" w:hAnsi="Times New Roman" w:eastAsia="黑体" w:cs="黑体"/>
                <w:bCs/>
                <w:snapToGrid w:val="0"/>
                <w:kern w:val="0"/>
                <w:szCs w:val="21"/>
                <w:u w:val="none"/>
                <w:lang w:val="en-US" w:eastAsia="zh-CN"/>
              </w:rPr>
              <w:t>第二信封（报价文件）</w:t>
            </w:r>
            <w:r>
              <w:rPr>
                <w:rFonts w:hint="eastAsia" w:ascii="Times New Roman" w:hAnsi="Times New Roman" w:eastAsia="黑体" w:cs="黑体"/>
                <w:bCs/>
                <w:snapToGrid w:val="0"/>
                <w:kern w:val="0"/>
                <w:szCs w:val="21"/>
              </w:rPr>
              <w:t>响应文件</w:t>
            </w:r>
          </w:p>
          <w:p>
            <w:pPr>
              <w:spacing w:line="440" w:lineRule="exact"/>
              <w:ind w:firstLine="420" w:firstLineChars="200"/>
              <w:jc w:val="both"/>
              <w:rPr>
                <w:rFonts w:hint="eastAsia" w:ascii="Times New Roman" w:hAnsi="Times New Roman" w:cs="Times New Roman"/>
                <w:highlight w:val="yellow"/>
              </w:rPr>
            </w:pPr>
            <w:r>
              <w:rPr>
                <w:rFonts w:hint="eastAsia" w:ascii="Times New Roman" w:hAnsi="Times New Roman" w:eastAsia="黑体" w:cs="黑体"/>
                <w:bCs/>
                <w:snapToGrid w:val="0"/>
                <w:kern w:val="0"/>
                <w:szCs w:val="21"/>
                <w:lang w:val="en-US" w:eastAsia="zh-CN"/>
              </w:rPr>
              <w:t>在第一信封开启</w:t>
            </w:r>
            <w:r>
              <w:rPr>
                <w:rFonts w:hint="eastAsia" w:ascii="Times New Roman" w:hAnsi="Times New Roman" w:eastAsia="黑体" w:cs="黑体"/>
                <w:bCs/>
                <w:snapToGrid w:val="0"/>
                <w:kern w:val="0"/>
                <w:szCs w:val="21"/>
              </w:rPr>
              <w:t>前不得开启</w:t>
            </w:r>
          </w:p>
        </w:tc>
      </w:tr>
      <w:tr>
        <w:tblPrEx>
          <w:tblCellMar>
            <w:top w:w="0" w:type="dxa"/>
            <w:left w:w="108" w:type="dxa"/>
            <w:bottom w:w="0" w:type="dxa"/>
            <w:right w:w="108" w:type="dxa"/>
          </w:tblCellMar>
        </w:tblPrEx>
        <w:trPr>
          <w:trHeight w:val="653"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5.2.1（3）</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hint="eastAsia" w:ascii="Times New Roman" w:hAnsi="Times New Roman" w:eastAsia="宋体" w:cs="Times New Roman"/>
                <w:szCs w:val="21"/>
              </w:rPr>
              <w:t>启封公布的其他内容</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rPr>
            </w:pPr>
            <w:r>
              <w:rPr>
                <w:rFonts w:hint="eastAsia" w:ascii="Times New Roman" w:hAnsi="Times New Roman" w:eastAsia="宋体" w:cs="Times New Roman"/>
                <w:szCs w:val="21"/>
              </w:rPr>
              <w:t>无</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7.4.1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rPr>
            </w:pPr>
            <w:r>
              <w:rPr>
                <w:rFonts w:ascii="Times New Roman" w:hAnsi="Times New Roman" w:eastAsia="宋体" w:cs="Times New Roman"/>
                <w:szCs w:val="21"/>
              </w:rPr>
              <w:t>履约保证金</w:t>
            </w:r>
          </w:p>
        </w:tc>
        <w:tc>
          <w:tcPr>
            <w:tcW w:w="5609"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（1）中标后，响应保证金自动转为履约保证金。</w:t>
            </w:r>
          </w:p>
          <w:p>
            <w:pPr>
              <w:snapToGrid w:val="0"/>
              <w:spacing w:line="480" w:lineRule="exact"/>
            </w:pPr>
            <w:r>
              <w:rPr>
                <w:rFonts w:hint="eastAsia" w:ascii="宋体" w:hAnsi="宋体" w:eastAsia="宋体" w:cs="宋体"/>
                <w:kern w:val="2"/>
                <w:sz w:val="21"/>
                <w:szCs w:val="21"/>
                <w:highlight w:val="none"/>
                <w:lang w:val="en-US" w:eastAsia="zh-CN" w:bidi="ar-SA"/>
              </w:rPr>
              <w:t>（2）履约保证金退还时间：该项目物资供应整体验收完成后28天内。</w:t>
            </w:r>
          </w:p>
        </w:tc>
      </w:tr>
      <w:tr>
        <w:tblPrEx>
          <w:tblCellMar>
            <w:top w:w="0" w:type="dxa"/>
            <w:left w:w="108" w:type="dxa"/>
            <w:bottom w:w="0" w:type="dxa"/>
            <w:right w:w="108" w:type="dxa"/>
          </w:tblCellMar>
        </w:tblPrEx>
        <w:trPr>
          <w:trHeight w:val="567" w:hRule="atLeast"/>
        </w:trPr>
        <w:tc>
          <w:tcPr>
            <w:tcW w:w="918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需要补充的其他内容</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9.1</w:t>
            </w:r>
          </w:p>
        </w:tc>
        <w:tc>
          <w:tcPr>
            <w:tcW w:w="8181"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80" w:lineRule="exact"/>
              <w:ind w:firstLine="420" w:firstLineChars="200"/>
              <w:rPr>
                <w:rFonts w:hint="eastAsia"/>
                <w:lang w:val="en-US" w:eastAsia="zh-CN"/>
              </w:rPr>
            </w:pPr>
            <w:r>
              <w:rPr>
                <w:rFonts w:hint="eastAsia"/>
                <w:lang w:val="en-US" w:eastAsia="zh-CN"/>
              </w:rPr>
              <w:t>投标人或其他利害关系人对评标结果有异议的，应以书面形式提出，异议材料应包括：</w:t>
            </w:r>
          </w:p>
          <w:p>
            <w:pPr>
              <w:snapToGrid w:val="0"/>
              <w:spacing w:line="480" w:lineRule="exact"/>
              <w:rPr>
                <w:rFonts w:hint="eastAsia"/>
                <w:lang w:val="en-US" w:eastAsia="zh-CN"/>
              </w:rPr>
            </w:pPr>
            <w:r>
              <w:rPr>
                <w:rFonts w:hint="eastAsia"/>
                <w:lang w:val="en-US" w:eastAsia="zh-CN"/>
              </w:rPr>
              <w:t>（1）异议人的名称、地址及有效联系方式；</w:t>
            </w:r>
          </w:p>
          <w:p>
            <w:pPr>
              <w:snapToGrid w:val="0"/>
              <w:spacing w:line="480" w:lineRule="exact"/>
              <w:rPr>
                <w:rFonts w:hint="eastAsia"/>
                <w:lang w:val="en-US" w:eastAsia="zh-CN"/>
              </w:rPr>
            </w:pPr>
            <w:r>
              <w:rPr>
                <w:rFonts w:hint="eastAsia"/>
                <w:lang w:val="en-US" w:eastAsia="zh-CN"/>
              </w:rPr>
              <w:t>（2）异议事项的基本事实；</w:t>
            </w:r>
          </w:p>
          <w:p>
            <w:pPr>
              <w:snapToGrid w:val="0"/>
              <w:spacing w:line="480" w:lineRule="exact"/>
              <w:rPr>
                <w:rFonts w:hint="eastAsia"/>
                <w:lang w:val="en-US" w:eastAsia="zh-CN"/>
              </w:rPr>
            </w:pPr>
            <w:r>
              <w:rPr>
                <w:rFonts w:hint="eastAsia"/>
                <w:lang w:val="en-US" w:eastAsia="zh-CN"/>
              </w:rPr>
              <w:t>（3）有效线索和相关证明材料。</w:t>
            </w:r>
          </w:p>
          <w:p>
            <w:pPr>
              <w:snapToGrid w:val="0"/>
              <w:spacing w:line="480" w:lineRule="exact"/>
              <w:ind w:firstLine="420" w:firstLineChars="200"/>
              <w:rPr>
                <w:rFonts w:hint="eastAsia" w:ascii="Times New Roman" w:hAnsi="Times New Roman" w:eastAsia="宋体" w:cs="Times New Roman"/>
                <w:szCs w:val="21"/>
                <w:lang w:val="en-US" w:eastAsia="zh-CN"/>
              </w:rPr>
            </w:pPr>
            <w:r>
              <w:rPr>
                <w:rFonts w:hint="eastAsia"/>
                <w:lang w:val="en-US" w:eastAsia="zh-CN"/>
              </w:rPr>
              <w:t>异议人是法人的，异议材料必须由其法定代表人或者授权代表签字并盖章；其他组织或者个人提出异议的，异议材料必须由其主要负责人或者异议本人签字，并附有效身份证明复印件。</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b/>
                <w:bCs/>
                <w:szCs w:val="21"/>
                <w:lang w:val="en-US" w:eastAsia="zh-CN"/>
              </w:rPr>
              <w:t>9.2</w:t>
            </w:r>
          </w:p>
        </w:tc>
        <w:tc>
          <w:tcPr>
            <w:tcW w:w="818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both"/>
              <w:textAlignment w:val="top"/>
              <w:rPr>
                <w:rFonts w:hint="eastAsia"/>
                <w:b/>
                <w:bCs/>
                <w:highlight w:val="yellow"/>
                <w:lang w:val="en-US" w:eastAsia="zh-CN"/>
              </w:rPr>
            </w:pPr>
            <w:r>
              <w:rPr>
                <w:rFonts w:hint="eastAsia"/>
                <w:b/>
                <w:bCs/>
                <w:highlight w:val="yellow"/>
                <w:lang w:val="en-US" w:eastAsia="zh-CN"/>
              </w:rPr>
              <w:t>1.窗帘已封样，</w:t>
            </w:r>
            <w:r>
              <w:rPr>
                <w:rFonts w:hint="eastAsia" w:ascii="Times New Roman" w:eastAsia="宋体"/>
                <w:b/>
                <w:bCs/>
                <w:highlight w:val="yellow"/>
                <w:lang w:val="en-US" w:eastAsia="zh-CN"/>
              </w:rPr>
              <w:t>供应商须在投标前自行前往</w:t>
            </w:r>
            <w:r>
              <w:rPr>
                <w:rFonts w:hint="eastAsia" w:ascii="Times New Roman" w:eastAsia="宋体"/>
                <w:highlight w:val="yellow"/>
                <w:lang w:val="en-US" w:eastAsia="zh-CN"/>
              </w:rPr>
              <w:t>安徽省合肥市包河区成都路乐业公寓（万象公馆南门对面）（联系人：胡工13865991296）样板间</w:t>
            </w:r>
            <w:r>
              <w:rPr>
                <w:rFonts w:hint="eastAsia" w:ascii="Times New Roman" w:eastAsia="宋体"/>
                <w:b/>
                <w:bCs/>
                <w:highlight w:val="yellow"/>
                <w:lang w:val="en-US" w:eastAsia="zh-CN"/>
              </w:rPr>
              <w:t>查看已确定样品，</w:t>
            </w:r>
            <w:r>
              <w:rPr>
                <w:rFonts w:hint="eastAsia"/>
                <w:b/>
                <w:bCs/>
                <w:highlight w:val="yellow"/>
                <w:lang w:val="en-US" w:eastAsia="zh-CN"/>
              </w:rPr>
              <w:t>材质、颜色、效果</w:t>
            </w:r>
            <w:r>
              <w:rPr>
                <w:rFonts w:hint="eastAsia" w:ascii="Times New Roman" w:eastAsia="宋体"/>
                <w:b/>
                <w:bCs/>
                <w:highlight w:val="yellow"/>
                <w:lang w:val="en-US" w:eastAsia="zh-CN"/>
              </w:rPr>
              <w:t>等须和样板间一致或经采购人同意优化后不低于封样效果，如在供应过程中达不到采购人要求的：</w:t>
            </w:r>
          </w:p>
          <w:p>
            <w:pPr>
              <w:snapToGrid w:val="0"/>
              <w:spacing w:line="360" w:lineRule="auto"/>
              <w:ind w:firstLine="420" w:firstLineChars="200"/>
              <w:rPr>
                <w:rFonts w:hint="eastAsia"/>
                <w:lang w:val="en-US" w:eastAsia="zh-CN"/>
              </w:rPr>
            </w:pPr>
            <w:r>
              <w:rPr>
                <w:rFonts w:hint="eastAsia"/>
                <w:lang w:val="en-US" w:eastAsia="zh-CN"/>
              </w:rPr>
              <w:t>1）</w:t>
            </w:r>
            <w:r>
              <w:rPr>
                <w:rFonts w:hint="eastAsia" w:asciiTheme="minorHAnsi" w:eastAsiaTheme="minorEastAsia"/>
                <w:lang w:val="en-US" w:eastAsia="zh-CN"/>
              </w:rPr>
              <w:t>采购人有权终止合同，并依据合同规定追究法律责任。</w:t>
            </w:r>
          </w:p>
          <w:p>
            <w:pPr>
              <w:snapToGrid w:val="0"/>
              <w:spacing w:line="360" w:lineRule="auto"/>
              <w:ind w:firstLine="420" w:firstLineChars="200"/>
              <w:rPr>
                <w:rFonts w:hint="eastAsia" w:asciiTheme="minorHAnsi" w:eastAsiaTheme="minorEastAsia"/>
                <w:lang w:val="en-US" w:eastAsia="zh-CN"/>
              </w:rPr>
            </w:pPr>
            <w:r>
              <w:rPr>
                <w:rFonts w:hint="eastAsia"/>
                <w:lang w:val="en-US" w:eastAsia="zh-CN"/>
              </w:rPr>
              <w:t>2）</w:t>
            </w:r>
            <w:r>
              <w:rPr>
                <w:rFonts w:hint="eastAsia" w:asciiTheme="minorHAnsi" w:eastAsiaTheme="minorEastAsia"/>
                <w:lang w:val="en-US" w:eastAsia="zh-CN"/>
              </w:rPr>
              <w:t>采购人有权将违约行为有权按照约定进行处罚。</w:t>
            </w:r>
          </w:p>
          <w:p>
            <w:pPr>
              <w:pStyle w:val="2"/>
              <w:ind w:firstLine="420" w:firstLineChars="200"/>
              <w:rPr>
                <w:rFonts w:hint="default"/>
                <w:lang w:val="en-US" w:eastAsia="zh-CN"/>
              </w:rPr>
            </w:pPr>
            <w:r>
              <w:rPr>
                <w:rFonts w:hint="eastAsia"/>
                <w:lang w:val="en-US" w:eastAsia="zh-CN"/>
              </w:rPr>
              <w:t>3）</w:t>
            </w:r>
            <w:r>
              <w:rPr>
                <w:rFonts w:hint="eastAsia" w:asciiTheme="minorHAnsi" w:eastAsiaTheme="minorEastAsia"/>
                <w:lang w:val="en-US" w:eastAsia="zh-CN"/>
              </w:rPr>
              <w:t>采购人有权</w:t>
            </w:r>
            <w:r>
              <w:rPr>
                <w:rFonts w:hint="eastAsia"/>
                <w:lang w:val="en-US" w:eastAsia="zh-CN"/>
              </w:rPr>
              <w:t>将未完成的工程量移交给第三方实施，供应商应无条件配合相关移交工作。</w:t>
            </w:r>
          </w:p>
          <w:p>
            <w:pPr>
              <w:spacing w:line="360" w:lineRule="auto"/>
              <w:ind w:firstLine="420" w:firstLineChars="200"/>
              <w:jc w:val="both"/>
              <w:textAlignment w:val="top"/>
              <w:rPr>
                <w:rFonts w:hint="eastAsia"/>
                <w:lang w:val="en-US" w:eastAsia="zh-CN"/>
              </w:rPr>
            </w:pPr>
            <w:r>
              <w:rPr>
                <w:rFonts w:hint="eastAsia"/>
                <w:b/>
                <w:bCs/>
                <w:lang w:val="en-US" w:eastAsia="zh-CN"/>
              </w:rPr>
              <w:t>2.</w:t>
            </w:r>
            <w:r>
              <w:rPr>
                <w:rFonts w:hint="eastAsia"/>
                <w:lang w:val="en-US" w:eastAsia="zh-CN"/>
              </w:rPr>
              <w:t>本项目后期有可能涉及部分货物的局部或尺寸的细微调整，需进行优化设计，投标单位在投标报价时应充分考虑此部分的费用，根据自身因素、综合条件、市场风险自行报价，中标后不予调整。</w:t>
            </w:r>
          </w:p>
          <w:p>
            <w:pPr>
              <w:pStyle w:val="2"/>
              <w:spacing w:line="360" w:lineRule="auto"/>
              <w:ind w:firstLine="420" w:firstLineChars="200"/>
              <w:rPr>
                <w:rFonts w:hint="eastAsia" w:cstheme="minorBidi"/>
                <w:b/>
                <w:bCs/>
                <w:kern w:val="2"/>
                <w:sz w:val="21"/>
                <w:szCs w:val="24"/>
                <w:lang w:val="en-US" w:eastAsia="zh-CN" w:bidi="ar-SA"/>
              </w:rPr>
            </w:pPr>
            <w:r>
              <w:rPr>
                <w:rFonts w:hint="eastAsia" w:cstheme="minorBidi"/>
                <w:b/>
                <w:bCs/>
                <w:kern w:val="2"/>
                <w:sz w:val="21"/>
                <w:szCs w:val="24"/>
                <w:lang w:val="en-US" w:eastAsia="zh-CN" w:bidi="ar-SA"/>
              </w:rPr>
              <w:t>3</w:t>
            </w:r>
            <w:r>
              <w:rPr>
                <w:rFonts w:hint="eastAsia" w:asciiTheme="minorHAnsi" w:hAnsiTheme="minorHAnsi" w:eastAsiaTheme="minorEastAsia" w:cstheme="minorBidi"/>
                <w:b/>
                <w:bCs/>
                <w:kern w:val="2"/>
                <w:sz w:val="21"/>
                <w:szCs w:val="24"/>
                <w:lang w:val="en-US" w:eastAsia="zh-CN" w:bidi="ar-SA"/>
              </w:rPr>
              <w:t>.报价完全考虑</w:t>
            </w:r>
            <w:r>
              <w:rPr>
                <w:rFonts w:hint="eastAsia" w:cstheme="minorBidi"/>
                <w:b/>
                <w:bCs/>
                <w:kern w:val="2"/>
                <w:sz w:val="21"/>
                <w:szCs w:val="24"/>
                <w:lang w:val="en-US" w:eastAsia="zh-CN" w:bidi="ar-SA"/>
              </w:rPr>
              <w:t>报价</w:t>
            </w:r>
            <w:r>
              <w:rPr>
                <w:rFonts w:hint="eastAsia" w:asciiTheme="minorHAnsi" w:hAnsiTheme="minorHAnsi" w:eastAsiaTheme="minorEastAsia" w:cstheme="minorBidi"/>
                <w:b/>
                <w:bCs/>
                <w:kern w:val="2"/>
                <w:sz w:val="21"/>
                <w:szCs w:val="24"/>
                <w:lang w:val="en-US" w:eastAsia="zh-CN" w:bidi="ar-SA"/>
              </w:rPr>
              <w:t>清单</w:t>
            </w:r>
            <w:r>
              <w:rPr>
                <w:rFonts w:hint="eastAsia" w:cstheme="minorBidi"/>
                <w:b/>
                <w:bCs/>
                <w:kern w:val="2"/>
                <w:sz w:val="21"/>
                <w:szCs w:val="24"/>
                <w:lang w:val="en-US" w:eastAsia="zh-CN" w:bidi="ar-SA"/>
              </w:rPr>
              <w:t>要求</w:t>
            </w:r>
            <w:r>
              <w:rPr>
                <w:rFonts w:hint="eastAsia" w:asciiTheme="minorHAnsi" w:hAnsiTheme="minorHAnsi" w:eastAsiaTheme="minorEastAsia" w:cstheme="minorBidi"/>
                <w:b/>
                <w:bCs/>
                <w:kern w:val="2"/>
                <w:sz w:val="21"/>
                <w:szCs w:val="24"/>
                <w:lang w:val="en-US" w:eastAsia="zh-CN" w:bidi="ar-SA"/>
              </w:rPr>
              <w:t>内容</w:t>
            </w:r>
            <w:r>
              <w:rPr>
                <w:rFonts w:hint="eastAsia" w:cstheme="minorBidi"/>
                <w:b/>
                <w:bCs/>
                <w:kern w:val="2"/>
                <w:sz w:val="21"/>
                <w:szCs w:val="24"/>
                <w:lang w:val="en-US" w:eastAsia="zh-CN" w:bidi="ar-SA"/>
              </w:rPr>
              <w:t>，含清单内要求的</w:t>
            </w:r>
            <w:r>
              <w:rPr>
                <w:rFonts w:hint="eastAsia" w:ascii="Times New Roman" w:eastAsia="宋体"/>
                <w:b/>
                <w:bCs/>
                <w:lang w:val="en-US" w:eastAsia="zh-CN"/>
              </w:rPr>
              <w:t>材质、颜色、效果</w:t>
            </w:r>
            <w:r>
              <w:rPr>
                <w:rFonts w:hint="eastAsia" w:cstheme="minorBidi"/>
                <w:b/>
                <w:bCs/>
                <w:kern w:val="2"/>
                <w:sz w:val="21"/>
                <w:szCs w:val="24"/>
                <w:lang w:val="en-US" w:eastAsia="zh-CN" w:bidi="ar-SA"/>
              </w:rPr>
              <w:t>等。</w:t>
            </w:r>
          </w:p>
          <w:p>
            <w:pPr>
              <w:spacing w:line="360" w:lineRule="auto"/>
              <w:ind w:firstLine="420" w:firstLineChars="200"/>
              <w:rPr>
                <w:rFonts w:hint="eastAsia" w:ascii="Times New Roman" w:eastAsia="宋体"/>
                <w:b/>
                <w:bCs/>
                <w:lang w:val="en-US" w:eastAsia="zh-CN"/>
              </w:rPr>
            </w:pPr>
            <w:r>
              <w:rPr>
                <w:rFonts w:hint="eastAsia" w:cstheme="minorBidi"/>
                <w:b/>
                <w:bCs/>
                <w:kern w:val="2"/>
                <w:sz w:val="21"/>
                <w:szCs w:val="24"/>
                <w:lang w:val="en-US" w:eastAsia="zh-CN" w:bidi="ar-SA"/>
              </w:rPr>
              <w:t>4.</w:t>
            </w:r>
            <w:r>
              <w:rPr>
                <w:rFonts w:hint="eastAsia" w:ascii="Times New Roman" w:eastAsia="宋体"/>
                <w:b/>
                <w:bCs/>
                <w:lang w:val="en-US" w:eastAsia="zh-CN"/>
              </w:rPr>
              <w:t>异常低价或不平衡报价，采购人有权做废标处理。</w:t>
            </w:r>
          </w:p>
          <w:p>
            <w:pPr>
              <w:pStyle w:val="2"/>
              <w:spacing w:line="360" w:lineRule="auto"/>
              <w:rPr>
                <w:rFonts w:hint="default"/>
                <w:lang w:val="en-US" w:eastAsia="zh-CN"/>
              </w:rPr>
            </w:pPr>
            <w:r>
              <w:rPr>
                <w:rFonts w:hint="eastAsia" w:ascii="Times New Roman" w:eastAsia="宋体"/>
                <w:b/>
                <w:bCs/>
                <w:lang w:val="en-US" w:eastAsia="zh-CN"/>
              </w:rPr>
              <w:t xml:space="preserve">    5.若经实施部门确认，成交人样品不符合封样要求或现场要求，采购人有权取消成交资格，按候选人公示顺延成交人或重新采购。</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9.3</w:t>
            </w:r>
          </w:p>
        </w:tc>
        <w:tc>
          <w:tcPr>
            <w:tcW w:w="8181"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ind w:firstLine="420" w:firstLineChars="200"/>
              <w:rPr>
                <w:rFonts w:hint="eastAsia" w:ascii="Times New Roman" w:hAnsi="Times New Roman" w:eastAsia="宋体" w:cs="Times New Roman"/>
                <w:szCs w:val="21"/>
                <w:lang w:val="en-US" w:eastAsia="zh-CN"/>
              </w:rPr>
            </w:pPr>
            <w:r>
              <w:rPr>
                <w:rFonts w:hint="eastAsia"/>
                <w:lang w:val="en-US" w:eastAsia="zh-CN"/>
              </w:rPr>
              <w:t>供货方按合同约定的交货地点交货后安装完毕并投入使用，由使用单位或合同签订单位进行设备验收检测（如需），如设备验收检测合格，产生的检测费用由使用单位或合同签订单位支付；如设备验收检测不合格，产生的检测费用由供货方支付并对不合格设备进行维修或更换，若造成损失供货方将进行赔偿，甚至追究违约责任。</w:t>
            </w:r>
          </w:p>
        </w:tc>
      </w:tr>
    </w:tbl>
    <w:p>
      <w:r>
        <w:rPr>
          <w:rFonts w:hint="eastAsia" w:ascii="Times New Roman" w:hAnsi="Times New Roman" w:cs="Times New Roman"/>
          <w:szCs w:val="21"/>
        </w:rPr>
        <w:t>注：供应商须知正文</w:t>
      </w:r>
      <w:r>
        <w:rPr>
          <w:rFonts w:ascii="Times New Roman" w:hAnsi="Times New Roman" w:cs="Times New Roman"/>
          <w:szCs w:val="21"/>
        </w:rPr>
        <w:t>与前附表</w:t>
      </w:r>
      <w:r>
        <w:rPr>
          <w:rFonts w:hint="eastAsia" w:ascii="Times New Roman" w:hAnsi="Times New Roman" w:cs="Times New Roman"/>
          <w:szCs w:val="21"/>
        </w:rPr>
        <w:t>内容</w:t>
      </w:r>
      <w:r>
        <w:rPr>
          <w:rFonts w:ascii="Times New Roman" w:hAnsi="Times New Roman" w:cs="Times New Roman"/>
          <w:szCs w:val="21"/>
        </w:rPr>
        <w:t>不一致</w:t>
      </w:r>
      <w:r>
        <w:rPr>
          <w:rFonts w:hint="eastAsia" w:ascii="Times New Roman" w:hAnsi="Times New Roman" w:cs="Times New Roman"/>
          <w:szCs w:val="21"/>
        </w:rPr>
        <w:t>时</w:t>
      </w:r>
      <w:r>
        <w:rPr>
          <w:rFonts w:ascii="Times New Roman" w:hAnsi="Times New Roman" w:cs="Times New Roman"/>
          <w:szCs w:val="21"/>
        </w:rPr>
        <w:t>，以供应商</w:t>
      </w:r>
      <w:r>
        <w:rPr>
          <w:rFonts w:hint="eastAsia" w:ascii="Times New Roman" w:hAnsi="Times New Roman" w:cs="Times New Roman"/>
          <w:szCs w:val="21"/>
        </w:rPr>
        <w:t>须知</w:t>
      </w:r>
      <w:r>
        <w:rPr>
          <w:rFonts w:ascii="Times New Roman" w:hAnsi="Times New Roman" w:cs="Times New Roman"/>
          <w:szCs w:val="21"/>
        </w:rPr>
        <w:t>前附表</w:t>
      </w:r>
      <w:r>
        <w:rPr>
          <w:rFonts w:hint="eastAsia" w:ascii="Times New Roman" w:hAnsi="Times New Roman" w:cs="Times New Roman"/>
          <w:szCs w:val="21"/>
        </w:rPr>
        <w:t>的</w:t>
      </w:r>
      <w:r>
        <w:rPr>
          <w:rFonts w:ascii="Times New Roman" w:hAnsi="Times New Roman" w:cs="Times New Roman"/>
          <w:szCs w:val="21"/>
        </w:rPr>
        <w:t>内容为准</w:t>
      </w:r>
      <w:r>
        <w:rPr>
          <w:rFonts w:hint="eastAsia" w:ascii="Times New Roman" w:hAnsi="Times New Roman" w:cs="Times New Roman"/>
          <w:szCs w:val="21"/>
        </w:rPr>
        <w:t>。</w:t>
      </w:r>
    </w:p>
    <w:p>
      <w:pPr>
        <w:rPr>
          <w:rFonts w:ascii="Times New Roman" w:hAnsi="Times New Roman" w:eastAsia="黑体" w:cs="Times New Roman"/>
          <w:bCs/>
          <w:sz w:val="24"/>
          <w:szCs w:val="32"/>
        </w:rPr>
      </w:pPr>
      <w:bookmarkStart w:id="49" w:name="_Toc14201207"/>
      <w:bookmarkStart w:id="50" w:name="_Toc26656938"/>
      <w:bookmarkStart w:id="51" w:name="_Toc9067720"/>
      <w:r>
        <w:rPr>
          <w:rFonts w:ascii="Times New Roman" w:hAnsi="Times New Roman" w:eastAsia="黑体" w:cs="Times New Roman"/>
          <w:bCs/>
          <w:sz w:val="24"/>
          <w:szCs w:val="32"/>
        </w:rPr>
        <w:br w:type="page"/>
      </w:r>
    </w:p>
    <w:p>
      <w:pPr>
        <w:jc w:val="center"/>
        <w:rPr>
          <w:highlight w:val="none"/>
        </w:rPr>
      </w:pPr>
      <w:r>
        <w:rPr>
          <w:rFonts w:hint="eastAsia" w:ascii="黑体" w:eastAsia="黑体"/>
          <w:sz w:val="24"/>
          <w:szCs w:val="24"/>
          <w:highlight w:val="none"/>
        </w:rPr>
        <w:t>附录1 资格审查条件（资质最低条件）</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noWrap w:val="0"/>
            <w:vAlign w:val="center"/>
          </w:tcPr>
          <w:p>
            <w:pPr>
              <w:jc w:val="center"/>
              <w:rPr>
                <w:sz w:val="22"/>
                <w:szCs w:val="22"/>
                <w:highlight w:val="none"/>
              </w:rPr>
            </w:pPr>
            <w:r>
              <w:rPr>
                <w:rFonts w:hint="eastAsia"/>
                <w:sz w:val="22"/>
                <w:szCs w:val="22"/>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noWrap w:val="0"/>
            <w:vAlign w:val="center"/>
          </w:tcPr>
          <w:p>
            <w:pPr>
              <w:jc w:val="center"/>
              <w:rPr>
                <w:rFonts w:hint="eastAsia"/>
                <w:sz w:val="22"/>
                <w:szCs w:val="22"/>
                <w:highlight w:val="none"/>
              </w:rPr>
            </w:pPr>
            <w:r>
              <w:rPr>
                <w:rFonts w:hint="eastAsia"/>
                <w:sz w:val="21"/>
                <w:szCs w:val="21"/>
                <w:highlight w:val="none"/>
              </w:rPr>
              <w:t>投标人为独立法人资格，持有有效营业执照的供应商</w:t>
            </w:r>
            <w:r>
              <w:rPr>
                <w:rFonts w:hint="eastAsia" w:ascii="宋体" w:hAnsi="宋体" w:cs="宋体"/>
                <w:sz w:val="21"/>
                <w:szCs w:val="21"/>
                <w:highlight w:val="none"/>
              </w:rPr>
              <w:t>。</w:t>
            </w:r>
          </w:p>
        </w:tc>
      </w:tr>
    </w:tbl>
    <w:p>
      <w:pPr>
        <w:tabs>
          <w:tab w:val="left" w:pos="400"/>
        </w:tabs>
        <w:overflowPunct w:val="0"/>
        <w:adjustRightInd w:val="0"/>
        <w:snapToGrid w:val="0"/>
        <w:ind w:firstLine="480" w:firstLineChars="200"/>
        <w:rPr>
          <w:rFonts w:hint="eastAsia" w:ascii="华文楷体" w:hAnsi="华文楷体" w:eastAsia="华文楷体" w:cs="华文楷体"/>
          <w:sz w:val="24"/>
          <w:szCs w:val="24"/>
          <w:highlight w:val="none"/>
        </w:rPr>
      </w:pPr>
    </w:p>
    <w:p>
      <w:pPr>
        <w:pStyle w:val="2"/>
        <w:rPr>
          <w:rFonts w:hint="eastAsia"/>
          <w:highlight w:val="none"/>
        </w:rPr>
      </w:pPr>
    </w:p>
    <w:p>
      <w:pPr>
        <w:jc w:val="center"/>
        <w:rPr>
          <w:sz w:val="24"/>
          <w:szCs w:val="24"/>
          <w:highlight w:val="none"/>
        </w:rPr>
      </w:pPr>
      <w:r>
        <w:rPr>
          <w:rFonts w:hint="eastAsia" w:ascii="黑体" w:eastAsia="黑体"/>
          <w:sz w:val="24"/>
          <w:szCs w:val="24"/>
          <w:highlight w:val="none"/>
        </w:rPr>
        <w:t>附录</w:t>
      </w:r>
      <w:r>
        <w:rPr>
          <w:rFonts w:hint="eastAsia" w:eastAsia="黑体"/>
          <w:sz w:val="24"/>
          <w:szCs w:val="24"/>
          <w:highlight w:val="none"/>
        </w:rPr>
        <w:t>2</w:t>
      </w:r>
      <w:r>
        <w:rPr>
          <w:rFonts w:hint="eastAsia" w:ascii="黑体" w:eastAsia="黑体"/>
          <w:sz w:val="24"/>
          <w:szCs w:val="24"/>
          <w:highlight w:val="none"/>
        </w:rPr>
        <w:t xml:space="preserve"> 资格审查条件（业绩最低要求）</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blHeader/>
          <w:jc w:val="center"/>
        </w:trPr>
        <w:tc>
          <w:tcPr>
            <w:tcW w:w="9072" w:type="dxa"/>
            <w:noWrap w:val="0"/>
            <w:vAlign w:val="center"/>
          </w:tcPr>
          <w:p>
            <w:pPr>
              <w:jc w:val="center"/>
              <w:rPr>
                <w:sz w:val="22"/>
                <w:szCs w:val="22"/>
                <w:highlight w:val="none"/>
              </w:rPr>
            </w:pPr>
            <w:r>
              <w:rPr>
                <w:rFonts w:hint="eastAsia"/>
                <w:sz w:val="22"/>
                <w:szCs w:val="22"/>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noWrap w:val="0"/>
            <w:vAlign w:val="center"/>
          </w:tcPr>
          <w:p>
            <w:pPr>
              <w:snapToGrid w:val="0"/>
              <w:jc w:val="center"/>
              <w:rPr>
                <w:rFonts w:hAnsi="宋体"/>
                <w:sz w:val="22"/>
                <w:szCs w:val="22"/>
                <w:highlight w:val="none"/>
              </w:rPr>
            </w:pPr>
            <w:r>
              <w:rPr>
                <w:rFonts w:hint="eastAsia"/>
                <w:lang w:val="en-US" w:eastAsia="zh-CN"/>
              </w:rPr>
              <w:t>至少提供1个自2021年1月1日以来，单项合</w:t>
            </w:r>
            <w:r>
              <w:rPr>
                <w:rFonts w:hint="eastAsia"/>
                <w:highlight w:val="none"/>
                <w:lang w:val="en-US" w:eastAsia="zh-CN"/>
              </w:rPr>
              <w:t>同额不低于15万元的</w:t>
            </w:r>
            <w:r>
              <w:rPr>
                <w:rFonts w:hint="eastAsia"/>
                <w:lang w:val="en-US" w:eastAsia="zh-CN"/>
              </w:rPr>
              <w:t>窗帘供应合同业绩。</w:t>
            </w:r>
          </w:p>
        </w:tc>
      </w:tr>
    </w:tbl>
    <w:p>
      <w:pPr>
        <w:bidi w:val="0"/>
        <w:rPr>
          <w:rFonts w:hint="eastAsia"/>
          <w:lang w:val="en-US" w:eastAsia="zh-CN"/>
        </w:rPr>
      </w:pPr>
      <w:r>
        <w:rPr>
          <w:rFonts w:hint="eastAsia"/>
          <w:lang w:val="en-US" w:eastAsia="zh-CN"/>
        </w:rPr>
        <w:t>业绩证明材料要求如下，否则业绩不予认可。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 xml:space="preserve">①合同协议书扫描件；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②若合同协议书中不能明确反映出采购文件所要求内容的（如合同金额、合同签订时间、供货内容等），则须提供业主单位（甲方）出具加盖公章的证明材料扫描件。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③若业绩合同中包含多项设备，则合同中应能体现资格要求中所需设备的内容和金额，无法体现的，须提供供货单据、供货发票、业主验收单等能证明相关评审因素的证明材料，否则业绩不与认可。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黑体" w:eastAsia="黑体"/>
          <w:bCs/>
          <w:szCs w:val="24"/>
          <w:highlight w:val="none"/>
        </w:rPr>
      </w:pPr>
      <w:r>
        <w:rPr>
          <w:rFonts w:hint="eastAsia"/>
          <w:lang w:val="en-US" w:eastAsia="zh-CN"/>
        </w:rPr>
        <w:t>④</w:t>
      </w:r>
      <w:r>
        <w:rPr>
          <w:rFonts w:hint="eastAsia"/>
        </w:rPr>
        <w:t>如近年来，投标人法人机构发生合法变更或重组或法人名称变更时，应提供相关部门的合法批件扫描件或其他相关证明材料扫描件来证明其所</w:t>
      </w:r>
      <w:r>
        <w:rPr>
          <w:rFonts w:hint="eastAsia"/>
          <w:szCs w:val="21"/>
          <w:highlight w:val="none"/>
        </w:rPr>
        <w:t>附业绩的继承性。</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黑体" w:eastAsia="黑体"/>
          <w:sz w:val="24"/>
          <w:szCs w:val="24"/>
          <w:highlight w:val="none"/>
        </w:rPr>
      </w:pPr>
    </w:p>
    <w:p>
      <w:pPr>
        <w:pStyle w:val="2"/>
        <w:rPr>
          <w:rFonts w:hint="eastAsia"/>
        </w:rPr>
      </w:pPr>
    </w:p>
    <w:p>
      <w:pPr>
        <w:jc w:val="center"/>
        <w:rPr>
          <w:sz w:val="24"/>
          <w:szCs w:val="24"/>
          <w:highlight w:val="none"/>
        </w:rPr>
      </w:pPr>
      <w:r>
        <w:rPr>
          <w:rFonts w:hint="eastAsia" w:ascii="黑体" w:eastAsia="黑体"/>
          <w:sz w:val="24"/>
          <w:szCs w:val="24"/>
          <w:highlight w:val="none"/>
        </w:rPr>
        <w:t>附录</w:t>
      </w:r>
      <w:r>
        <w:rPr>
          <w:rFonts w:hint="eastAsia" w:eastAsia="黑体"/>
          <w:sz w:val="24"/>
          <w:szCs w:val="24"/>
          <w:highlight w:val="none"/>
          <w:lang w:val="en-US" w:eastAsia="zh-CN"/>
        </w:rPr>
        <w:t>3</w:t>
      </w:r>
      <w:r>
        <w:rPr>
          <w:rFonts w:hint="eastAsia" w:ascii="黑体" w:eastAsia="黑体"/>
          <w:sz w:val="24"/>
          <w:szCs w:val="24"/>
          <w:highlight w:val="none"/>
        </w:rPr>
        <w:t>资格审查条件（信誉最低要求）</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noWrap w:val="0"/>
            <w:vAlign w:val="center"/>
          </w:tcPr>
          <w:p>
            <w:pPr>
              <w:jc w:val="center"/>
              <w:rPr>
                <w:sz w:val="22"/>
                <w:szCs w:val="22"/>
                <w:highlight w:val="none"/>
              </w:rPr>
            </w:pPr>
            <w:r>
              <w:rPr>
                <w:rFonts w:hint="eastAsia"/>
                <w:sz w:val="22"/>
                <w:szCs w:val="22"/>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072" w:type="dxa"/>
            <w:noWrap w:val="0"/>
            <w:vAlign w:val="center"/>
          </w:tcPr>
          <w:p>
            <w:pPr>
              <w:spacing w:line="276" w:lineRule="auto"/>
              <w:ind w:firstLine="210" w:firstLineChars="100"/>
              <w:jc w:val="left"/>
              <w:rPr>
                <w:rFonts w:hint="eastAsia"/>
              </w:rPr>
            </w:pPr>
            <w:r>
              <w:rPr>
                <w:rFonts w:hint="eastAsia"/>
              </w:rPr>
              <w:t>1.投标人、法定代表人近三年内无行贿犯罪行为。</w:t>
            </w:r>
          </w:p>
          <w:p>
            <w:pPr>
              <w:spacing w:line="276" w:lineRule="auto"/>
              <w:ind w:firstLine="210" w:firstLineChars="100"/>
              <w:jc w:val="left"/>
              <w:rPr>
                <w:rFonts w:hint="eastAsia"/>
              </w:rPr>
            </w:pPr>
            <w:r>
              <w:rPr>
                <w:rFonts w:hint="eastAsia"/>
              </w:rPr>
              <w:t>2.投标人未被人民法院列入失信被执行人（以“信用中国”官网http://www.creditchina.gov.cn查询为准）。</w:t>
            </w:r>
          </w:p>
          <w:p>
            <w:pPr>
              <w:spacing w:line="276" w:lineRule="auto"/>
              <w:ind w:firstLine="210" w:firstLineChars="100"/>
              <w:jc w:val="left"/>
              <w:rPr>
                <w:rFonts w:hint="eastAsia"/>
              </w:rPr>
            </w:pPr>
            <w:r>
              <w:rPr>
                <w:rFonts w:hint="eastAsia"/>
              </w:rPr>
              <w:t>3投标人没有正受到责令停业，暂扣或吊销执照，或吊销资质证书。</w:t>
            </w:r>
          </w:p>
          <w:p>
            <w:pPr>
              <w:spacing w:line="276" w:lineRule="auto"/>
              <w:ind w:firstLine="210" w:firstLineChars="100"/>
              <w:jc w:val="left"/>
              <w:rPr>
                <w:rFonts w:hint="eastAsia"/>
              </w:rPr>
            </w:pPr>
            <w:r>
              <w:rPr>
                <w:rFonts w:hint="eastAsia"/>
                <w:lang w:val="en-US" w:eastAsia="zh-CN"/>
              </w:rPr>
              <w:t>4</w:t>
            </w:r>
            <w:r>
              <w:rPr>
                <w:rFonts w:hint="eastAsia"/>
              </w:rPr>
              <w:t>.没有进入清算程序，或被宣告破产，或其他丧失履约能力的情形。</w:t>
            </w:r>
          </w:p>
          <w:p>
            <w:pPr>
              <w:spacing w:line="276" w:lineRule="auto"/>
              <w:ind w:firstLine="210" w:firstLineChars="100"/>
              <w:jc w:val="left"/>
              <w:rPr>
                <w:rFonts w:hint="eastAsia"/>
              </w:rPr>
            </w:pPr>
            <w:r>
              <w:rPr>
                <w:rFonts w:hint="eastAsia"/>
                <w:lang w:val="en-US" w:eastAsia="zh-CN"/>
              </w:rPr>
              <w:t>5</w:t>
            </w:r>
            <w:r>
              <w:rPr>
                <w:rFonts w:hint="eastAsia"/>
              </w:rPr>
              <w:t>.没有在国家企业信用信息公示系统（http://www.gsxt.gov.cn）中被列入严重违法失信企业名单。</w:t>
            </w:r>
          </w:p>
          <w:p>
            <w:pPr>
              <w:spacing w:line="276" w:lineRule="auto"/>
              <w:ind w:firstLine="210" w:firstLineChars="100"/>
              <w:jc w:val="left"/>
              <w:rPr>
                <w:rFonts w:hint="eastAsia"/>
              </w:rPr>
            </w:pPr>
            <w:r>
              <w:rPr>
                <w:rFonts w:hint="eastAsia"/>
                <w:lang w:val="en-US" w:eastAsia="zh-CN"/>
              </w:rPr>
              <w:t>6</w:t>
            </w:r>
            <w:r>
              <w:rPr>
                <w:rFonts w:hint="eastAsia"/>
              </w:rPr>
              <w:t>.没有法律法规规定的其他情形。</w:t>
            </w:r>
          </w:p>
          <w:p>
            <w:pPr>
              <w:pStyle w:val="25"/>
              <w:rPr>
                <w:rFonts w:hint="eastAsia"/>
              </w:rPr>
            </w:pPr>
          </w:p>
        </w:tc>
      </w:tr>
    </w:tbl>
    <w:p>
      <w:pPr>
        <w:pStyle w:val="25"/>
        <w:rPr>
          <w:rFonts w:ascii="Times New Roman" w:hAnsi="Times New Roman" w:eastAsia="黑体" w:cs="Times New Roman"/>
          <w:bCs/>
          <w:sz w:val="24"/>
          <w:szCs w:val="32"/>
        </w:rPr>
      </w:pPr>
    </w:p>
    <w:p>
      <w:pPr>
        <w:keepNext/>
        <w:keepLines/>
        <w:spacing w:before="156" w:beforeLines="50" w:after="156" w:afterLines="50" w:line="360" w:lineRule="auto"/>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1. 总则</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1.1 质量要求</w:t>
      </w:r>
    </w:p>
    <w:p>
      <w:pPr>
        <w:spacing w:line="440" w:lineRule="exact"/>
        <w:ind w:firstLine="420"/>
        <w:rPr>
          <w:rFonts w:ascii="Times New Roman" w:hAnsi="Times New Roman" w:cs="Times New Roman"/>
          <w:szCs w:val="21"/>
        </w:rPr>
      </w:pPr>
      <w:r>
        <w:rPr>
          <w:rFonts w:ascii="Times New Roman" w:hAnsi="Times New Roman" w:cs="Times New Roman"/>
          <w:szCs w:val="21"/>
        </w:rPr>
        <w:t>本合同包的质量要求：</w:t>
      </w:r>
      <w:r>
        <w:rPr>
          <w:rFonts w:hint="eastAsia" w:ascii="Times New Roman" w:hAnsi="Times New Roman" w:cs="Times New Roman"/>
          <w:szCs w:val="21"/>
        </w:rPr>
        <w:t>见供应商须知前附表。</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2</w:t>
      </w:r>
      <w:r>
        <w:rPr>
          <w:rFonts w:ascii="Times New Roman" w:hAnsi="Times New Roman" w:eastAsia="黑体" w:cs="Times New Roman"/>
          <w:bCs/>
          <w:sz w:val="24"/>
          <w:szCs w:val="32"/>
        </w:rPr>
        <w:t xml:space="preserve"> 供应商资格要求</w:t>
      </w:r>
    </w:p>
    <w:p>
      <w:pPr>
        <w:spacing w:line="440" w:lineRule="exact"/>
        <w:ind w:firstLine="420"/>
        <w:rPr>
          <w:rFonts w:ascii="Times New Roman" w:hAnsi="Times New Roman" w:cs="Times New Roman"/>
          <w:szCs w:val="21"/>
          <w:highlight w:val="none"/>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.1</w:t>
      </w:r>
      <w:r>
        <w:rPr>
          <w:rFonts w:hint="eastAsia" w:ascii="Times New Roman" w:hAnsi="Times New Roman" w:cs="Times New Roman"/>
          <w:szCs w:val="21"/>
        </w:rPr>
        <w:t xml:space="preserve"> </w:t>
      </w:r>
      <w:r>
        <w:rPr>
          <w:rFonts w:ascii="Times New Roman" w:hAnsi="Times New Roman" w:cs="Times New Roman"/>
          <w:szCs w:val="21"/>
        </w:rPr>
        <w:t>供应商应具备承担本合同包</w:t>
      </w:r>
      <w:r>
        <w:rPr>
          <w:rFonts w:hint="eastAsia" w:ascii="Times New Roman" w:hAnsi="Times New Roman" w:cs="Times New Roman"/>
          <w:szCs w:val="21"/>
          <w:highlight w:val="none"/>
          <w:lang w:val="en-US" w:eastAsia="zh-CN"/>
        </w:rPr>
        <w:t>供货</w:t>
      </w:r>
      <w:r>
        <w:rPr>
          <w:rFonts w:ascii="Times New Roman" w:hAnsi="Times New Roman" w:cs="Times New Roman"/>
          <w:szCs w:val="21"/>
          <w:highlight w:val="none"/>
        </w:rPr>
        <w:t xml:space="preserve">的资质条件、能力和信誉：见第一章 </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采购邀请书要求</w:t>
      </w:r>
      <w:r>
        <w:rPr>
          <w:rFonts w:ascii="Times New Roman" w:hAnsi="Times New Roman" w:cs="Times New Roman"/>
          <w:szCs w:val="21"/>
          <w:highlight w:val="none"/>
        </w:rPr>
        <w:t>。</w:t>
      </w:r>
    </w:p>
    <w:p>
      <w:pPr>
        <w:spacing w:line="440" w:lineRule="exact"/>
        <w:ind w:firstLine="42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 xml:space="preserve"> 其他</w:t>
      </w:r>
      <w:r>
        <w:rPr>
          <w:rFonts w:hint="eastAsia" w:ascii="Times New Roman" w:hAnsi="Times New Roman" w:cs="Times New Roman"/>
          <w:szCs w:val="21"/>
        </w:rPr>
        <w:t>要求：见供应商须知前附表</w:t>
      </w:r>
      <w:r>
        <w:rPr>
          <w:rFonts w:ascii="Times New Roman" w:hAnsi="Times New Roman" w:cs="Times New Roman"/>
          <w:szCs w:val="21"/>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3</w:t>
      </w:r>
      <w:r>
        <w:rPr>
          <w:rFonts w:ascii="Times New Roman" w:hAnsi="Times New Roman" w:eastAsia="黑体" w:cs="Times New Roman"/>
          <w:bCs/>
          <w:sz w:val="24"/>
          <w:szCs w:val="32"/>
        </w:rPr>
        <w:t xml:space="preserve"> 费用承担</w:t>
      </w:r>
    </w:p>
    <w:p>
      <w:pPr>
        <w:spacing w:line="440" w:lineRule="exact"/>
        <w:ind w:firstLine="420"/>
        <w:rPr>
          <w:rFonts w:hint="eastAsia" w:ascii="Times New Roman" w:hAnsi="Times New Roman" w:cs="Times New Roman"/>
          <w:szCs w:val="21"/>
        </w:rPr>
      </w:pPr>
      <w:r>
        <w:rPr>
          <w:rFonts w:hint="eastAsia" w:ascii="Times New Roman" w:hAnsi="Times New Roman" w:cs="Times New Roman"/>
          <w:szCs w:val="21"/>
        </w:rPr>
        <w:t>供应商准备和参加询比活动发生的费用自理。</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4</w:t>
      </w:r>
      <w:r>
        <w:rPr>
          <w:rFonts w:ascii="Times New Roman" w:hAnsi="Times New Roman" w:eastAsia="黑体" w:cs="Times New Roman"/>
          <w:bCs/>
          <w:sz w:val="24"/>
          <w:szCs w:val="32"/>
        </w:rPr>
        <w:t xml:space="preserve"> 保密</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ascii="Times New Roman" w:hAnsi="Times New Roman" w:cs="Times New Roman"/>
        </w:rPr>
      </w:pPr>
      <w:r>
        <w:rPr>
          <w:rFonts w:ascii="Times New Roman" w:hAnsi="Times New Roman" w:cs="Times New Roman"/>
        </w:rPr>
        <w:t>参与询比活动的各方应对询比文件和响应文件中的商业和技术等秘密保密，否则应承担相应的法律责任。</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5</w:t>
      </w:r>
      <w:r>
        <w:rPr>
          <w:rFonts w:ascii="Times New Roman" w:hAnsi="Times New Roman" w:eastAsia="黑体" w:cs="Times New Roman"/>
          <w:bCs/>
          <w:sz w:val="24"/>
          <w:szCs w:val="32"/>
        </w:rPr>
        <w:t xml:space="preserve"> 计量单位</w:t>
      </w:r>
    </w:p>
    <w:p>
      <w:pPr>
        <w:spacing w:line="440" w:lineRule="exact"/>
        <w:ind w:firstLine="420"/>
        <w:rPr>
          <w:rFonts w:ascii="Times New Roman" w:hAnsi="Times New Roman" w:cs="Times New Roman"/>
        </w:rPr>
      </w:pPr>
      <w:r>
        <w:rPr>
          <w:rFonts w:ascii="Times New Roman" w:hAnsi="Times New Roman" w:cs="Times New Roman"/>
        </w:rPr>
        <w:t>所有计量均采用中华人民共和国法定计量单位。</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6</w:t>
      </w:r>
      <w:r>
        <w:rPr>
          <w:rFonts w:ascii="Times New Roman" w:hAnsi="Times New Roman" w:eastAsia="黑体" w:cs="Times New Roman"/>
          <w:bCs/>
          <w:sz w:val="24"/>
          <w:szCs w:val="32"/>
        </w:rPr>
        <w:t xml:space="preserve"> 踏勘现场</w:t>
      </w:r>
    </w:p>
    <w:p>
      <w:pPr>
        <w:spacing w:line="440" w:lineRule="exact"/>
        <w:ind w:firstLine="420"/>
        <w:rPr>
          <w:rFonts w:ascii="Times New Roman" w:hAnsi="Times New Roman" w:cs="Times New Roman"/>
        </w:rPr>
      </w:pPr>
      <w:r>
        <w:rPr>
          <w:rFonts w:ascii="Times New Roman" w:hAnsi="Times New Roman" w:cs="Times New Roman"/>
        </w:rPr>
        <w:t>供应商</w:t>
      </w:r>
      <w:r>
        <w:rPr>
          <w:rFonts w:hint="eastAsia" w:ascii="Times New Roman" w:hAnsi="Times New Roman" w:cs="Times New Roman"/>
        </w:rPr>
        <w:t>自行</w:t>
      </w:r>
      <w:r>
        <w:rPr>
          <w:rFonts w:ascii="Times New Roman" w:hAnsi="Times New Roman" w:cs="Times New Roman"/>
        </w:rPr>
        <w:t>踏勘现场</w:t>
      </w:r>
      <w:r>
        <w:rPr>
          <w:rFonts w:hint="eastAsia" w:ascii="Times New Roman" w:hAnsi="Times New Roman" w:cs="Times New Roman"/>
        </w:rPr>
        <w:t>且</w:t>
      </w:r>
      <w:r>
        <w:rPr>
          <w:rFonts w:ascii="Times New Roman" w:hAnsi="Times New Roman" w:cs="Times New Roman"/>
        </w:rPr>
        <w:t>费用自理。</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7</w:t>
      </w:r>
      <w:r>
        <w:rPr>
          <w:rFonts w:ascii="Times New Roman" w:hAnsi="Times New Roman" w:eastAsia="黑体" w:cs="Times New Roman"/>
          <w:bCs/>
          <w:sz w:val="24"/>
          <w:szCs w:val="32"/>
        </w:rPr>
        <w:t xml:space="preserve"> 分包</w:t>
      </w:r>
    </w:p>
    <w:p>
      <w:pPr>
        <w:spacing w:line="440" w:lineRule="exact"/>
        <w:ind w:firstLine="420"/>
        <w:rPr>
          <w:rFonts w:ascii="Times New Roman" w:hAnsi="Times New Roman" w:cs="Times New Roman"/>
        </w:rPr>
      </w:pPr>
      <w:r>
        <w:rPr>
          <w:rFonts w:hint="eastAsia" w:ascii="Times New Roman" w:hAnsi="Times New Roman" w:cs="Times New Roman"/>
        </w:rPr>
        <w:t>不允许分包。</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1.</w:t>
      </w:r>
      <w:r>
        <w:rPr>
          <w:rFonts w:hint="eastAsia" w:ascii="Times New Roman" w:hAnsi="Times New Roman" w:eastAsia="黑体" w:cs="Times New Roman"/>
          <w:bCs/>
          <w:sz w:val="24"/>
          <w:szCs w:val="32"/>
        </w:rPr>
        <w:t>8</w:t>
      </w:r>
      <w:r>
        <w:rPr>
          <w:rFonts w:ascii="Times New Roman" w:hAnsi="Times New Roman" w:eastAsia="黑体" w:cs="Times New Roman"/>
          <w:bCs/>
          <w:sz w:val="24"/>
          <w:szCs w:val="32"/>
        </w:rPr>
        <w:t xml:space="preserve"> 偏</w:t>
      </w:r>
      <w:r>
        <w:rPr>
          <w:rFonts w:hint="eastAsia" w:ascii="Times New Roman" w:hAnsi="Times New Roman" w:eastAsia="黑体" w:cs="Times New Roman"/>
          <w:bCs/>
          <w:sz w:val="24"/>
          <w:szCs w:val="32"/>
        </w:rPr>
        <w:t>差</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偏差包括重大偏差和细微偏差。</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.2 响应文件存在“评审办法”中所列任一否决</w:t>
      </w:r>
      <w:r>
        <w:rPr>
          <w:rFonts w:hint="eastAsia" w:ascii="Times New Roman" w:hAnsi="Times New Roman" w:cs="Times New Roman"/>
        </w:rPr>
        <w:t>响应文件</w:t>
      </w:r>
      <w:r>
        <w:rPr>
          <w:rFonts w:ascii="Times New Roman" w:hAnsi="Times New Roman" w:cs="Times New Roman"/>
        </w:rPr>
        <w:t>情形的，均属于存在重大偏差</w:t>
      </w:r>
      <w:r>
        <w:rPr>
          <w:rFonts w:hint="eastAsia" w:ascii="Times New Roman" w:hAnsi="Times New Roman" w:cs="Times New Roman"/>
        </w:rPr>
        <w:t>，响应文件将被否决</w:t>
      </w:r>
      <w:r>
        <w:rPr>
          <w:rFonts w:ascii="Times New Roman" w:hAnsi="Times New Roman" w:cs="Times New Roman"/>
        </w:rPr>
        <w:t>。</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2. 询比文件</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2.1 询比文件的组成</w:t>
      </w:r>
    </w:p>
    <w:p>
      <w:pPr>
        <w:spacing w:line="440" w:lineRule="exact"/>
        <w:ind w:firstLine="420"/>
        <w:rPr>
          <w:rFonts w:ascii="Times New Roman" w:hAnsi="Times New Roman" w:cs="Times New Roman"/>
        </w:rPr>
      </w:pPr>
      <w:r>
        <w:rPr>
          <w:rFonts w:ascii="Times New Roman" w:hAnsi="Times New Roman" w:cs="Times New Roman"/>
        </w:rPr>
        <w:t>本询比文件包括：</w:t>
      </w:r>
    </w:p>
    <w:p>
      <w:pPr>
        <w:spacing w:line="440" w:lineRule="exact"/>
        <w:ind w:firstLine="420"/>
        <w:rPr>
          <w:rFonts w:ascii="Times New Roman" w:hAnsi="Times New Roman" w:cs="Times New Roman"/>
        </w:rPr>
      </w:pPr>
      <w:r>
        <w:rPr>
          <w:rFonts w:ascii="Times New Roman" w:hAnsi="Times New Roman" w:cs="Times New Roman"/>
        </w:rPr>
        <w:t>（1</w:t>
      </w:r>
      <w:r>
        <w:rPr>
          <w:rFonts w:ascii="Times New Roman" w:hAnsi="Times New Roman" w:cs="Times New Roman"/>
          <w:highlight w:val="none"/>
        </w:rPr>
        <w:t>）</w:t>
      </w:r>
      <w:r>
        <w:rPr>
          <w:rFonts w:hint="eastAsia" w:ascii="Times New Roman" w:hAnsi="Times New Roman" w:cs="Times New Roman"/>
          <w:highlight w:val="none"/>
        </w:rPr>
        <w:t>采购公告</w:t>
      </w:r>
      <w:r>
        <w:rPr>
          <w:rFonts w:ascii="Times New Roman" w:hAnsi="Times New Roman" w:cs="Times New Roman"/>
          <w:highlight w:val="none"/>
        </w:rPr>
        <w:t>/</w:t>
      </w:r>
      <w:r>
        <w:rPr>
          <w:rFonts w:hint="eastAsia" w:ascii="Times New Roman" w:hAnsi="Times New Roman" w:cs="Times New Roman"/>
          <w:highlight w:val="none"/>
        </w:rPr>
        <w:t>采购邀请书</w:t>
      </w:r>
      <w:r>
        <w:rPr>
          <w:rFonts w:ascii="Times New Roman" w:hAnsi="Times New Roman" w:cs="Times New Roman"/>
          <w:highlight w:val="none"/>
        </w:rPr>
        <w:t>；</w:t>
      </w:r>
    </w:p>
    <w:p>
      <w:pPr>
        <w:spacing w:line="440" w:lineRule="exact"/>
        <w:ind w:firstLine="420"/>
        <w:rPr>
          <w:rFonts w:ascii="Times New Roman" w:hAnsi="Times New Roman" w:cs="Times New Roman"/>
        </w:rPr>
      </w:pPr>
      <w:r>
        <w:rPr>
          <w:rFonts w:ascii="Times New Roman" w:hAnsi="Times New Roman" w:cs="Times New Roman"/>
        </w:rPr>
        <w:t>（2）供应商须知；</w:t>
      </w:r>
    </w:p>
    <w:p>
      <w:pPr>
        <w:spacing w:line="440" w:lineRule="exact"/>
        <w:ind w:firstLine="420"/>
        <w:rPr>
          <w:rFonts w:ascii="Times New Roman" w:hAnsi="Times New Roman" w:cs="Times New Roman"/>
        </w:rPr>
      </w:pPr>
      <w:r>
        <w:rPr>
          <w:rFonts w:ascii="Times New Roman" w:hAnsi="Times New Roman" w:cs="Times New Roman"/>
        </w:rPr>
        <w:t>（3）评审办法；</w:t>
      </w:r>
    </w:p>
    <w:p>
      <w:pPr>
        <w:spacing w:line="440" w:lineRule="exact"/>
        <w:ind w:firstLine="420"/>
        <w:rPr>
          <w:rFonts w:hint="eastAsia" w:ascii="Times New Roman" w:hAnsi="Times New Roman" w:eastAsia="宋体" w:cs="Times New Roman"/>
          <w:lang w:eastAsia="zh-CN"/>
        </w:rPr>
      </w:pPr>
      <w:r>
        <w:rPr>
          <w:rFonts w:ascii="Times New Roman" w:hAnsi="Times New Roman" w:cs="Times New Roman"/>
        </w:rPr>
        <w:t>（4）合同内容</w:t>
      </w:r>
      <w:r>
        <w:rPr>
          <w:rFonts w:hint="eastAsia" w:ascii="Times New Roman" w:hAnsi="Times New Roman" w:eastAsia="宋体" w:cs="Times New Roman"/>
          <w:lang w:eastAsia="zh-CN"/>
        </w:rPr>
        <w:t>；</w:t>
      </w:r>
    </w:p>
    <w:p>
      <w:pPr>
        <w:spacing w:line="440" w:lineRule="exact"/>
        <w:ind w:firstLine="420"/>
        <w:rPr>
          <w:rFonts w:ascii="Times New Roman" w:hAnsi="Times New Roman"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w:t>
      </w:r>
      <w:r>
        <w:rPr>
          <w:rFonts w:hint="eastAsia" w:ascii="Times New Roman" w:hAnsi="Times New Roman" w:eastAsia="宋体" w:cs="Times New Roman"/>
        </w:rPr>
        <w:t>供货要求</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6</w:t>
      </w:r>
      <w:r>
        <w:rPr>
          <w:rFonts w:ascii="Times New Roman" w:hAnsi="Times New Roman" w:cs="Times New Roman"/>
        </w:rPr>
        <w:t>）采购需求及清单；</w:t>
      </w:r>
    </w:p>
    <w:p>
      <w:pPr>
        <w:spacing w:line="440" w:lineRule="exact"/>
        <w:ind w:firstLine="42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7</w:t>
      </w:r>
      <w:r>
        <w:rPr>
          <w:rFonts w:ascii="Times New Roman" w:hAnsi="Times New Roman" w:cs="Times New Roman"/>
        </w:rPr>
        <w:t>）响应文件格式</w:t>
      </w:r>
      <w:r>
        <w:rPr>
          <w:rFonts w:hint="eastAsia"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根据本章对询比文件所作的澄清、修改，构成询比文件的组成部分。</w:t>
      </w:r>
    </w:p>
    <w:p>
      <w:pPr>
        <w:spacing w:line="440" w:lineRule="exact"/>
        <w:ind w:firstLine="420"/>
        <w:rPr>
          <w:rFonts w:ascii="Times New Roman" w:hAnsi="Times New Roman" w:cs="Times New Roman"/>
        </w:rPr>
      </w:pPr>
      <w:r>
        <w:rPr>
          <w:rFonts w:ascii="Times New Roman" w:hAnsi="Times New Roman" w:cs="Times New Roman"/>
        </w:rPr>
        <w:t>当询比文件、询比文件的澄清或修改等在同一内容的表述上不一致时，以最后发出的书面文件为准。</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2.2 询比文件的澄清</w:t>
      </w:r>
      <w:r>
        <w:rPr>
          <w:rFonts w:hint="eastAsia" w:ascii="Times New Roman" w:hAnsi="Times New Roman" w:eastAsia="黑体" w:cs="Times New Roman"/>
          <w:bCs/>
          <w:sz w:val="24"/>
          <w:szCs w:val="32"/>
        </w:rPr>
        <w:t>与修改</w:t>
      </w:r>
    </w:p>
    <w:p>
      <w:pPr>
        <w:spacing w:line="440" w:lineRule="exact"/>
        <w:ind w:firstLine="420"/>
        <w:rPr>
          <w:rFonts w:ascii="Times New Roman" w:hAnsi="Times New Roman" w:cs="Times New Roman"/>
        </w:rPr>
      </w:pPr>
      <w:r>
        <w:rPr>
          <w:rFonts w:ascii="Times New Roman" w:hAnsi="Times New Roman" w:cs="Times New Roman"/>
        </w:rPr>
        <w:t>2.2.1</w:t>
      </w:r>
      <w:r>
        <w:rPr>
          <w:rFonts w:hint="eastAsia" w:ascii="Times New Roman" w:hAnsi="Times New Roman" w:cs="Times New Roman"/>
        </w:rPr>
        <w:t xml:space="preserve"> </w:t>
      </w:r>
      <w:r>
        <w:rPr>
          <w:rFonts w:ascii="Times New Roman" w:hAnsi="Times New Roman" w:cs="Times New Roman"/>
        </w:rPr>
        <w:t>供应商如有疑问，应在递交</w:t>
      </w:r>
      <w:r>
        <w:rPr>
          <w:rFonts w:hint="eastAsia" w:ascii="Times New Roman" w:hAnsi="Times New Roman" w:cs="Times New Roman"/>
        </w:rPr>
        <w:t>响应</w:t>
      </w:r>
      <w:r>
        <w:rPr>
          <w:rFonts w:ascii="Times New Roman" w:hAnsi="Times New Roman" w:cs="Times New Roman"/>
        </w:rPr>
        <w:t>文件的截止时间</w:t>
      </w:r>
      <w:r>
        <w:rPr>
          <w:rFonts w:hint="eastAsia" w:ascii="Times New Roman" w:hAnsi="Times New Roman" w:cs="Times New Roman"/>
        </w:rPr>
        <w:t>前3日</w:t>
      </w:r>
      <w:r>
        <w:rPr>
          <w:rFonts w:ascii="Times New Roman" w:hAnsi="Times New Roman" w:cs="Times New Roman"/>
        </w:rPr>
        <w:t>前</w:t>
      </w:r>
      <w:r>
        <w:rPr>
          <w:rFonts w:hint="eastAsia" w:ascii="Times New Roman" w:hAnsi="Times New Roman" w:cs="Times New Roman"/>
        </w:rPr>
        <w:t>通过</w:t>
      </w:r>
      <w:r>
        <w:rPr>
          <w:rFonts w:hint="eastAsia" w:ascii="Times New Roman" w:hAnsi="Times New Roman" w:cs="Times New Roman"/>
          <w:lang w:eastAsia="zh-CN"/>
        </w:rPr>
        <w:t>“</w:t>
      </w:r>
      <w:r>
        <w:rPr>
          <w:rFonts w:hint="eastAsia" w:ascii="Times New Roman" w:hAnsi="Times New Roman" w:cs="Times New Roman"/>
        </w:rPr>
        <w:t>安徽</w:t>
      </w:r>
      <w:r>
        <w:rPr>
          <w:rFonts w:hint="eastAsia" w:ascii="Times New Roman" w:hAnsi="Times New Roman" w:cs="Times New Roman"/>
          <w:lang w:val="en-US" w:eastAsia="zh-CN"/>
        </w:rPr>
        <w:t>省经工建设集团有限公司”官网平台联系采购人</w:t>
      </w:r>
      <w:r>
        <w:rPr>
          <w:rFonts w:ascii="Times New Roman" w:hAnsi="Times New Roman" w:cs="Times New Roman"/>
        </w:rPr>
        <w:t>对询比文件予以澄清</w:t>
      </w:r>
      <w:r>
        <w:rPr>
          <w:rFonts w:hint="eastAsia" w:ascii="Times New Roman" w:hAnsi="Times New Roman" w:cs="Times New Roman"/>
        </w:rPr>
        <w:t>或修改</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2.2.</w:t>
      </w:r>
      <w:r>
        <w:rPr>
          <w:rFonts w:hint="eastAsia" w:ascii="Times New Roman" w:hAnsi="Times New Roman" w:cs="Times New Roman"/>
        </w:rPr>
        <w:t>2</w:t>
      </w:r>
      <w:r>
        <w:rPr>
          <w:rFonts w:ascii="Times New Roman" w:hAnsi="Times New Roman" w:cs="Times New Roman"/>
        </w:rPr>
        <w:t xml:space="preserve"> 除非采购人认为确有必要答复，否则，采购人有权拒绝回复供应商在本章第2.2.1项规定的时间后提出的任何澄清</w:t>
      </w:r>
      <w:r>
        <w:rPr>
          <w:rFonts w:hint="eastAsia" w:ascii="Times New Roman" w:hAnsi="Times New Roman" w:cs="Times New Roman"/>
        </w:rPr>
        <w:t>或修改</w:t>
      </w:r>
      <w:r>
        <w:rPr>
          <w:rFonts w:ascii="Times New Roman" w:hAnsi="Times New Roman" w:cs="Times New Roman"/>
        </w:rPr>
        <w:t>要求。</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3. 响应文件</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3.1响应文件的组成</w:t>
      </w:r>
    </w:p>
    <w:p>
      <w:pPr>
        <w:spacing w:line="440" w:lineRule="exact"/>
        <w:ind w:firstLine="420"/>
        <w:rPr>
          <w:rFonts w:ascii="Times New Roman" w:hAnsi="Times New Roman" w:cs="Times New Roman"/>
        </w:rPr>
      </w:pPr>
      <w:r>
        <w:rPr>
          <w:rFonts w:ascii="Times New Roman" w:hAnsi="Times New Roman" w:cs="Times New Roman"/>
        </w:rPr>
        <w:t>响应文件应包括下列内容：</w:t>
      </w:r>
    </w:p>
    <w:p>
      <w:pPr>
        <w:spacing w:line="440" w:lineRule="exact"/>
        <w:ind w:firstLine="42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商务技术文件应包括下列内容：</w:t>
      </w:r>
    </w:p>
    <w:p>
      <w:pPr>
        <w:numPr>
          <w:ilvl w:val="0"/>
          <w:numId w:val="3"/>
        </w:numPr>
        <w:spacing w:line="440" w:lineRule="exact"/>
        <w:ind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响应函；</w:t>
      </w:r>
    </w:p>
    <w:p>
      <w:pPr>
        <w:numPr>
          <w:ilvl w:val="0"/>
          <w:numId w:val="3"/>
        </w:numPr>
        <w:spacing w:line="440" w:lineRule="exact"/>
        <w:ind w:firstLine="420"/>
        <w:rPr>
          <w:rFonts w:hint="eastAsia" w:ascii="宋体" w:hAnsi="宋体" w:eastAsia="宋体" w:cs="宋体"/>
          <w:highlight w:val="none"/>
        </w:rPr>
      </w:pPr>
      <w:r>
        <w:rPr>
          <w:rFonts w:hint="eastAsia" w:ascii="宋体" w:hAnsi="宋体" w:eastAsia="宋体" w:cs="宋体"/>
          <w:highlight w:val="none"/>
        </w:rPr>
        <w:t>法定代表人身份证明及授权委托书；</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3</w:t>
      </w:r>
      <w:r>
        <w:rPr>
          <w:rFonts w:hint="eastAsia" w:ascii="宋体" w:hAnsi="宋体" w:eastAsia="宋体" w:cs="宋体"/>
          <w:highlight w:val="none"/>
        </w:rPr>
        <w:t>）供应商基本情况；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）近年类似业绩情况；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5</w:t>
      </w:r>
      <w:r>
        <w:rPr>
          <w:rFonts w:hint="eastAsia" w:ascii="宋体" w:hAnsi="宋体" w:eastAsia="宋体" w:cs="宋体"/>
          <w:highlight w:val="none"/>
        </w:rPr>
        <w:t>）信誉情况；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供货方案</w:t>
      </w:r>
      <w:r>
        <w:rPr>
          <w:rFonts w:hint="eastAsia" w:ascii="宋体" w:hAnsi="宋体" w:eastAsia="宋体" w:cs="宋体"/>
          <w:highlight w:val="none"/>
        </w:rPr>
        <w:t>；</w:t>
      </w:r>
    </w:p>
    <w:p>
      <w:pPr>
        <w:spacing w:line="440" w:lineRule="exact"/>
        <w:ind w:firstLine="420"/>
        <w:rPr>
          <w:rFonts w:hint="eastAsia" w:ascii="宋体" w:hAnsi="宋体" w:eastAsia="宋体" w:cs="宋体"/>
          <w:highlight w:val="none"/>
          <w:lang w:eastAsia="zh-CN"/>
        </w:rPr>
      </w:pPr>
      <w:r>
        <w:rPr>
          <w:rFonts w:hint="eastAsia" w:ascii="宋体" w:hAnsi="宋体" w:eastAsia="宋体" w:cs="宋体"/>
          <w:highlight w:val="none"/>
        </w:rPr>
        <w:t>（</w:t>
      </w:r>
      <w:r>
        <w:rPr>
          <w:rFonts w:hint="eastAsia" w:ascii="宋体" w:hAnsi="宋体" w:eastAsia="宋体" w:cs="宋体"/>
          <w:highlight w:val="none"/>
          <w:lang w:val="en-US" w:eastAsia="zh-CN"/>
        </w:rPr>
        <w:t>7</w:t>
      </w:r>
      <w:r>
        <w:rPr>
          <w:rFonts w:hint="eastAsia" w:ascii="宋体" w:hAnsi="宋体" w:eastAsia="宋体" w:cs="宋体"/>
          <w:highlight w:val="none"/>
        </w:rPr>
        <w:t>）</w:t>
      </w:r>
      <w:r>
        <w:rPr>
          <w:rFonts w:hint="eastAsia" w:ascii="宋体" w:hAnsi="宋体" w:eastAsia="宋体" w:cs="宋体"/>
          <w:highlight w:val="none"/>
          <w:lang w:val="en-US" w:eastAsia="zh-CN"/>
        </w:rPr>
        <w:t>技术性能（质量）指标描述</w:t>
      </w:r>
      <w:r>
        <w:rPr>
          <w:rFonts w:hint="eastAsia" w:ascii="宋体" w:hAnsi="宋体" w:eastAsia="宋体" w:cs="宋体"/>
          <w:highlight w:val="none"/>
        </w:rPr>
        <w:t>；</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如有</w:t>
      </w:r>
      <w:r>
        <w:rPr>
          <w:rFonts w:hint="eastAsia" w:ascii="宋体" w:hAnsi="宋体" w:eastAsia="宋体" w:cs="宋体"/>
          <w:highlight w:val="none"/>
          <w:lang w:eastAsia="zh-CN"/>
        </w:rPr>
        <w:t>）</w:t>
      </w:r>
    </w:p>
    <w:p>
      <w:pPr>
        <w:spacing w:line="440" w:lineRule="exact"/>
        <w:ind w:firstLine="420" w:firstLineChars="20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8</w:t>
      </w:r>
      <w:r>
        <w:rPr>
          <w:rFonts w:hint="eastAsia" w:ascii="宋体" w:hAnsi="宋体" w:eastAsia="宋体" w:cs="宋体"/>
          <w:highlight w:val="none"/>
        </w:rPr>
        <w:t>）其他材料。</w:t>
      </w:r>
    </w:p>
    <w:p>
      <w:pPr>
        <w:spacing w:line="440" w:lineRule="exact"/>
        <w:ind w:firstLine="42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报价文件包括以下内容：</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报价函</w:t>
      </w:r>
      <w:r>
        <w:rPr>
          <w:rFonts w:hint="eastAsia" w:ascii="宋体" w:hAnsi="宋体" w:eastAsia="宋体" w:cs="宋体"/>
          <w:highlight w:val="none"/>
        </w:rPr>
        <w:t>；</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已标价的工程量清单</w:t>
      </w:r>
      <w:r>
        <w:rPr>
          <w:rFonts w:hint="eastAsia" w:ascii="宋体" w:hAnsi="宋体" w:eastAsia="宋体" w:cs="宋体"/>
          <w:highlight w:val="none"/>
        </w:rPr>
        <w:t>；</w:t>
      </w:r>
    </w:p>
    <w:p>
      <w:pPr>
        <w:spacing w:line="440" w:lineRule="exact"/>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rPr>
        <w:t>（3）</w:t>
      </w:r>
      <w:r>
        <w:rPr>
          <w:rFonts w:hint="eastAsia" w:ascii="宋体" w:hAnsi="宋体" w:eastAsia="宋体" w:cs="宋体"/>
          <w:highlight w:val="none"/>
          <w:lang w:val="en-US" w:eastAsia="zh-CN"/>
        </w:rPr>
        <w:t>响应报价需要说明的其他资料。（如有）</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 xml:space="preserve">3.2 报价要求 </w:t>
      </w:r>
    </w:p>
    <w:p>
      <w:pPr>
        <w:spacing w:line="440" w:lineRule="exact"/>
        <w:ind w:firstLine="420"/>
        <w:rPr>
          <w:rFonts w:ascii="Times New Roman" w:hAnsi="Times New Roman" w:cs="Times New Roman"/>
        </w:rPr>
      </w:pPr>
      <w:r>
        <w:rPr>
          <w:rFonts w:ascii="Times New Roman" w:hAnsi="Times New Roman" w:cs="Times New Roman"/>
        </w:rPr>
        <w:t>3.2.1 报价应包括国家规定的增值税税金。</w:t>
      </w:r>
    </w:p>
    <w:p>
      <w:pPr>
        <w:spacing w:line="440" w:lineRule="exact"/>
        <w:ind w:firstLine="420"/>
        <w:rPr>
          <w:rFonts w:hint="default" w:ascii="Times New Roman" w:hAnsi="Times New Roman" w:cs="Times New Roman" w:eastAsiaTheme="minorEastAsia"/>
          <w:lang w:val="en-US" w:eastAsia="zh-CN"/>
        </w:rPr>
      </w:pPr>
      <w:r>
        <w:rPr>
          <w:rFonts w:hint="eastAsia" w:ascii="Times New Roman" w:hAnsi="Times New Roman" w:cs="Times New Roman"/>
        </w:rPr>
        <w:t xml:space="preserve">3.2.2 </w:t>
      </w:r>
      <w:r>
        <w:rPr>
          <w:rFonts w:ascii="Times New Roman" w:hAnsi="Times New Roman" w:cs="Times New Roman"/>
        </w:rPr>
        <w:t>供应商应按第六章“响应文件格式”的要求在报价函中进行报价并填写工程量清单相应表格</w:t>
      </w:r>
      <w:r>
        <w:rPr>
          <w:rFonts w:hint="eastAsia" w:ascii="Times New Roman" w:hAnsi="Times New Roman" w:cs="Times New Roman"/>
          <w:lang w:val="en-US" w:eastAsia="zh-CN"/>
        </w:rPr>
        <w:t>。</w:t>
      </w:r>
    </w:p>
    <w:p>
      <w:pPr>
        <w:spacing w:line="440" w:lineRule="exact"/>
        <w:ind w:firstLine="420"/>
        <w:rPr>
          <w:rFonts w:ascii="Times New Roman" w:hAnsi="Times New Roman" w:cs="Times New Roman"/>
        </w:rPr>
      </w:pPr>
      <w:r>
        <w:rPr>
          <w:rFonts w:ascii="Times New Roman" w:hAnsi="Times New Roman" w:cs="Times New Roman"/>
        </w:rPr>
        <w:t>3.2.</w:t>
      </w:r>
      <w:r>
        <w:rPr>
          <w:rFonts w:hint="eastAsia" w:ascii="Times New Roman" w:hAnsi="Times New Roman" w:cs="Times New Roman"/>
        </w:rPr>
        <w:t>3</w:t>
      </w:r>
      <w:r>
        <w:rPr>
          <w:rFonts w:ascii="Times New Roman" w:hAnsi="Times New Roman" w:cs="Times New Roman"/>
        </w:rPr>
        <w:t xml:space="preserve"> 采购人设有最高限价的，供应商的报价不得超过最高限价，</w:t>
      </w:r>
      <w:r>
        <w:rPr>
          <w:rFonts w:hint="eastAsia" w:ascii="Times New Roman" w:hAnsi="Times New Roman" w:cs="Times New Roman"/>
        </w:rPr>
        <w:t>否则其报价将被否决，</w:t>
      </w:r>
      <w:r>
        <w:rPr>
          <w:rFonts w:ascii="Times New Roman" w:hAnsi="Times New Roman" w:cs="Times New Roman"/>
        </w:rPr>
        <w:t>最高限价</w:t>
      </w:r>
      <w:r>
        <w:rPr>
          <w:rFonts w:hint="eastAsia" w:ascii="Times New Roman" w:hAnsi="Times New Roman" w:cs="Times New Roman"/>
        </w:rPr>
        <w:t>见第一章</w:t>
      </w:r>
      <w:r>
        <w:rPr>
          <w:rFonts w:ascii="Times New Roman" w:hAnsi="Times New Roman" w:cs="Times New Roman"/>
        </w:rPr>
        <w:t>“</w:t>
      </w:r>
      <w:r>
        <w:rPr>
          <w:rFonts w:hint="eastAsia" w:ascii="Times New Roman" w:hAnsi="Times New Roman" w:cs="Times New Roman"/>
          <w:szCs w:val="21"/>
        </w:rPr>
        <w:t>采购公告</w:t>
      </w:r>
      <w:r>
        <w:rPr>
          <w:rFonts w:ascii="Times New Roman" w:hAnsi="Times New Roman" w:cs="Times New Roman"/>
          <w:szCs w:val="21"/>
        </w:rPr>
        <w:t>/</w:t>
      </w:r>
      <w:r>
        <w:rPr>
          <w:rFonts w:hint="eastAsia" w:ascii="Times New Roman" w:hAnsi="Times New Roman" w:cs="Times New Roman"/>
          <w:szCs w:val="21"/>
        </w:rPr>
        <w:t>采购邀请书</w:t>
      </w:r>
      <w:r>
        <w:rPr>
          <w:rFonts w:ascii="Times New Roman" w:hAnsi="Times New Roman" w:cs="Times New Roman"/>
        </w:rPr>
        <w:t>”。</w:t>
      </w:r>
    </w:p>
    <w:p>
      <w:pPr>
        <w:spacing w:line="440" w:lineRule="exact"/>
        <w:ind w:firstLine="420"/>
        <w:rPr>
          <w:rFonts w:ascii="Times New Roman" w:hAnsi="Times New Roman" w:cs="Times New Roman"/>
        </w:rPr>
      </w:pPr>
      <w:r>
        <w:rPr>
          <w:rFonts w:hint="eastAsia" w:ascii="Times New Roman" w:hAnsi="Times New Roman" w:cs="Times New Roman"/>
        </w:rPr>
        <w:t>3.2.4</w:t>
      </w:r>
      <w:r>
        <w:rPr>
          <w:rFonts w:ascii="Times New Roman" w:hAnsi="Times New Roman" w:cs="Times New Roman"/>
        </w:rPr>
        <w:t>本项目的报价方式</w:t>
      </w:r>
      <w:r>
        <w:rPr>
          <w:rFonts w:hint="eastAsia" w:ascii="Times New Roman" w:hAnsi="Times New Roman" w:cs="Times New Roman"/>
        </w:rPr>
        <w:t>为</w:t>
      </w:r>
      <w:r>
        <w:rPr>
          <w:rFonts w:hint="eastAsia" w:ascii="Times New Roman" w:hAnsi="Times New Roman" w:cs="Times New Roman"/>
          <w:u w:val="single"/>
        </w:rPr>
        <w:t xml:space="preserve">  见供应商须知前附表  </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3.2.</w:t>
      </w:r>
      <w:r>
        <w:rPr>
          <w:rFonts w:hint="eastAsia" w:ascii="Times New Roman" w:hAnsi="Times New Roman" w:cs="Times New Roman"/>
        </w:rPr>
        <w:t>5</w:t>
      </w:r>
      <w:r>
        <w:rPr>
          <w:rFonts w:ascii="Times New Roman" w:hAnsi="Times New Roman" w:cs="Times New Roman"/>
        </w:rPr>
        <w:t xml:space="preserve"> 报价的其他要求</w:t>
      </w:r>
      <w:r>
        <w:rPr>
          <w:rFonts w:hint="eastAsia" w:ascii="Times New Roman" w:hAnsi="Times New Roman" w:cs="Times New Roman"/>
        </w:rPr>
        <w:t>：</w:t>
      </w:r>
      <w:r>
        <w:rPr>
          <w:rFonts w:hint="eastAsia" w:ascii="Times New Roman" w:hAnsi="Times New Roman" w:cs="Times New Roman"/>
          <w:szCs w:val="21"/>
        </w:rPr>
        <w:t>见供应商须知前附表</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3.3响应有效期</w:t>
      </w:r>
    </w:p>
    <w:p>
      <w:pPr>
        <w:spacing w:line="440" w:lineRule="exact"/>
        <w:ind w:firstLine="420"/>
        <w:rPr>
          <w:rFonts w:ascii="Times New Roman" w:hAnsi="Times New Roman" w:cs="Times New Roman"/>
        </w:rPr>
      </w:pPr>
      <w:r>
        <w:rPr>
          <w:rFonts w:ascii="Times New Roman" w:hAnsi="Times New Roman" w:cs="Times New Roman"/>
        </w:rPr>
        <w:t>3.3.1 响应有效期为</w:t>
      </w:r>
      <w:r>
        <w:rPr>
          <w:rFonts w:ascii="Times New Roman" w:hAnsi="Times New Roman" w:eastAsia="宋体" w:cs="Times New Roman"/>
          <w:szCs w:val="21"/>
        </w:rPr>
        <w:t>自供应商递交响应文件截止之日起计算</w:t>
      </w:r>
      <w:r>
        <w:rPr>
          <w:rFonts w:hint="eastAsia" w:ascii="Times New Roman" w:hAnsi="Times New Roman" w:eastAsia="宋体" w:cs="Times New Roman"/>
          <w:szCs w:val="21"/>
        </w:rPr>
        <w:t>9</w:t>
      </w:r>
      <w:r>
        <w:rPr>
          <w:rFonts w:ascii="Times New Roman" w:hAnsi="Times New Roman" w:eastAsia="宋体" w:cs="Times New Roman"/>
          <w:szCs w:val="21"/>
        </w:rPr>
        <w:t>0</w:t>
      </w:r>
      <w:r>
        <w:rPr>
          <w:rFonts w:ascii="Times New Roman" w:hAnsi="Times New Roman" w:cs="Times New Roman"/>
        </w:rPr>
        <w:t>日。</w:t>
      </w:r>
    </w:p>
    <w:p>
      <w:pPr>
        <w:spacing w:line="440" w:lineRule="exact"/>
        <w:ind w:firstLine="420"/>
        <w:rPr>
          <w:rFonts w:ascii="Times New Roman" w:hAnsi="Times New Roman" w:cs="Times New Roman"/>
        </w:rPr>
      </w:pPr>
      <w:r>
        <w:rPr>
          <w:rFonts w:ascii="Times New Roman" w:hAnsi="Times New Roman" w:cs="Times New Roman"/>
        </w:rPr>
        <w:t>3.3.2 在响应有效期内，供应商撤销响应文件的，应承担询比文件和法律规定的责任。</w:t>
      </w:r>
    </w:p>
    <w:p>
      <w:pPr>
        <w:keepNext/>
        <w:keepLines/>
        <w:spacing w:before="120" w:after="120" w:line="415" w:lineRule="auto"/>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3.4响应保证金</w:t>
      </w:r>
    </w:p>
    <w:p>
      <w:pPr>
        <w:spacing w:line="440" w:lineRule="exact"/>
        <w:ind w:firstLine="420"/>
        <w:rPr>
          <w:rFonts w:ascii="Times New Roman" w:hAnsi="Times New Roman"/>
        </w:rPr>
      </w:pPr>
      <w:r>
        <w:rPr>
          <w:rFonts w:ascii="Times New Roman" w:hAnsi="Times New Roman" w:cs="Times New Roman"/>
        </w:rPr>
        <w:t>3.4.1 供应商在递交响应文件的同时，应按</w:t>
      </w:r>
      <w:r>
        <w:rPr>
          <w:rFonts w:hint="eastAsia" w:ascii="Times New Roman" w:hAnsi="Times New Roman" w:cs="Times New Roman"/>
        </w:rPr>
        <w:t>第一章</w:t>
      </w:r>
      <w:r>
        <w:rPr>
          <w:rFonts w:ascii="Times New Roman" w:hAnsi="Times New Roman" w:cs="Times New Roman"/>
        </w:rPr>
        <w:t>“</w:t>
      </w:r>
      <w:r>
        <w:rPr>
          <w:rFonts w:hint="eastAsia" w:ascii="Times New Roman" w:hAnsi="Times New Roman" w:cs="Times New Roman"/>
          <w:szCs w:val="21"/>
        </w:rPr>
        <w:t>采购公告</w:t>
      </w:r>
      <w:r>
        <w:rPr>
          <w:rFonts w:ascii="Times New Roman" w:hAnsi="Times New Roman" w:cs="Times New Roman"/>
          <w:szCs w:val="21"/>
        </w:rPr>
        <w:t>/</w:t>
      </w:r>
      <w:r>
        <w:rPr>
          <w:rFonts w:hint="eastAsia" w:ascii="Times New Roman" w:hAnsi="Times New Roman" w:cs="Times New Roman"/>
          <w:szCs w:val="21"/>
        </w:rPr>
        <w:t>采购邀请书</w:t>
      </w:r>
      <w:r>
        <w:rPr>
          <w:rFonts w:ascii="Times New Roman" w:hAnsi="Times New Roman" w:cs="Times New Roman"/>
        </w:rPr>
        <w:t>”</w:t>
      </w:r>
      <w:r>
        <w:rPr>
          <w:rFonts w:hint="eastAsia" w:ascii="Times New Roman" w:hAnsi="Times New Roman" w:cs="Times New Roman"/>
        </w:rPr>
        <w:t>的要求</w:t>
      </w:r>
      <w:r>
        <w:rPr>
          <w:rFonts w:ascii="Times New Roman" w:hAnsi="Times New Roman" w:cs="Times New Roman"/>
        </w:rPr>
        <w:t>递交响应保证金，并作为其响应文件的组成部分。</w:t>
      </w:r>
    </w:p>
    <w:p>
      <w:pPr>
        <w:spacing w:line="440" w:lineRule="exact"/>
        <w:ind w:firstLine="420"/>
        <w:rPr>
          <w:rFonts w:ascii="Times New Roman" w:hAnsi="Times New Roman" w:cs="Times New Roman"/>
        </w:rPr>
      </w:pPr>
      <w:r>
        <w:rPr>
          <w:rFonts w:ascii="Times New Roman" w:hAnsi="Times New Roman" w:cs="Times New Roman"/>
        </w:rPr>
        <w:t>无论采取何种形式的响应保证金，响应保证金有效期均应与响应有效期一致。</w:t>
      </w:r>
    </w:p>
    <w:p>
      <w:pPr>
        <w:spacing w:line="440" w:lineRule="exact"/>
        <w:ind w:firstLine="420"/>
        <w:rPr>
          <w:rFonts w:ascii="Times New Roman" w:hAnsi="Times New Roman" w:cs="Times New Roman"/>
        </w:rPr>
      </w:pPr>
      <w:r>
        <w:rPr>
          <w:rFonts w:ascii="Times New Roman" w:hAnsi="Times New Roman" w:cs="Times New Roman"/>
        </w:rPr>
        <w:t>3.4.2 供应商不按本章第3.4.1项要求提交响应保证金的，</w:t>
      </w:r>
      <w:r>
        <w:rPr>
          <w:rFonts w:hint="eastAsia" w:ascii="Times New Roman" w:hAnsi="Times New Roman" w:cs="Times New Roman"/>
        </w:rPr>
        <w:t>评审小组</w:t>
      </w:r>
      <w:r>
        <w:rPr>
          <w:rFonts w:ascii="Times New Roman" w:hAnsi="Times New Roman" w:cs="Times New Roman"/>
        </w:rPr>
        <w:t>将否决其</w:t>
      </w:r>
      <w:r>
        <w:rPr>
          <w:rFonts w:hint="eastAsia" w:ascii="Times New Roman" w:hAnsi="Times New Roman" w:cs="Times New Roman"/>
        </w:rPr>
        <w:t>响应文件</w:t>
      </w:r>
      <w:r>
        <w:rPr>
          <w:rFonts w:ascii="Times New Roman" w:hAnsi="Times New Roman" w:cs="Times New Roman"/>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3.4.3 采购人在与成交人签订合同后5日内办理退还响应保证金手续。</w:t>
      </w:r>
    </w:p>
    <w:p>
      <w:pPr>
        <w:spacing w:line="440" w:lineRule="exact"/>
        <w:ind w:firstLine="420"/>
        <w:rPr>
          <w:rFonts w:ascii="Times New Roman" w:hAnsi="Times New Roman" w:cs="Times New Roman"/>
        </w:rPr>
      </w:pPr>
      <w:r>
        <w:rPr>
          <w:rFonts w:ascii="Times New Roman" w:hAnsi="Times New Roman" w:cs="Times New Roman"/>
        </w:rPr>
        <w:t>3.4.4 有下列情形之一的，响应保证金将不予退还：</w:t>
      </w:r>
    </w:p>
    <w:p>
      <w:pPr>
        <w:spacing w:line="440" w:lineRule="exact"/>
        <w:ind w:firstLine="420"/>
        <w:rPr>
          <w:rFonts w:ascii="Times New Roman" w:hAnsi="Times New Roman" w:cs="Times New Roman"/>
        </w:rPr>
      </w:pPr>
      <w:r>
        <w:rPr>
          <w:rFonts w:ascii="Times New Roman" w:hAnsi="Times New Roman" w:cs="Times New Roman"/>
        </w:rPr>
        <w:t>（1）供应商在规定的响应有效期内撤销其响应文件；</w:t>
      </w:r>
    </w:p>
    <w:p>
      <w:pPr>
        <w:spacing w:line="440" w:lineRule="exact"/>
        <w:ind w:firstLine="420"/>
        <w:rPr>
          <w:rFonts w:ascii="Times New Roman" w:hAnsi="Times New Roman" w:cs="Times New Roman"/>
        </w:rPr>
      </w:pPr>
      <w:r>
        <w:rPr>
          <w:rFonts w:ascii="Times New Roman" w:hAnsi="Times New Roman" w:cs="Times New Roman"/>
        </w:rPr>
        <w:t>（2）成交候选人无正当理由放弃成交资格的；或成交人无正当理由不与采购人签订合同的；或成交人在签订合同时向采购人提出附加条件或者更改合同实质性内容的；或者成交人不提交询比文件所要求的履约保证金的；</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szCs w:val="21"/>
        </w:rPr>
        <w:t>供应商须知前附表规定的</w:t>
      </w:r>
      <w:r>
        <w:rPr>
          <w:rFonts w:ascii="Times New Roman" w:hAnsi="Times New Roman" w:cs="Times New Roman"/>
          <w:szCs w:val="21"/>
        </w:rPr>
        <w:t>其他情形</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3.5资格审查资料</w:t>
      </w:r>
    </w:p>
    <w:p>
      <w:pPr>
        <w:spacing w:line="440" w:lineRule="exact"/>
        <w:ind w:firstLine="420"/>
        <w:rPr>
          <w:rFonts w:ascii="Times New Roman" w:hAnsi="Times New Roman" w:cs="Times New Roman"/>
        </w:rPr>
      </w:pPr>
      <w:r>
        <w:rPr>
          <w:rFonts w:ascii="Times New Roman" w:hAnsi="Times New Roman" w:cs="Times New Roman"/>
        </w:rPr>
        <w:t>供应商应按“响应文件格式”</w:t>
      </w:r>
      <w:r>
        <w:rPr>
          <w:rFonts w:hint="eastAsia" w:ascii="Times New Roman" w:hAnsi="Times New Roman" w:cs="Times New Roman"/>
        </w:rPr>
        <w:t>的</w:t>
      </w:r>
      <w:r>
        <w:rPr>
          <w:rFonts w:ascii="Times New Roman" w:hAnsi="Times New Roman" w:cs="Times New Roman"/>
        </w:rPr>
        <w:t>规定提供资格审查资料，以证明其满足本章第1.</w:t>
      </w:r>
      <w:r>
        <w:rPr>
          <w:rFonts w:hint="eastAsia" w:ascii="Times New Roman" w:hAnsi="Times New Roman" w:cs="Times New Roman"/>
        </w:rPr>
        <w:t>2</w:t>
      </w:r>
      <w:r>
        <w:rPr>
          <w:rFonts w:ascii="Times New Roman" w:hAnsi="Times New Roman" w:cs="Times New Roman"/>
        </w:rPr>
        <w:t>款规定的资质、</w:t>
      </w:r>
      <w:r>
        <w:rPr>
          <w:rFonts w:hint="eastAsia" w:ascii="Times New Roman" w:hAnsi="Times New Roman" w:cs="Times New Roman"/>
        </w:rPr>
        <w:t>能力、</w:t>
      </w:r>
      <w:r>
        <w:rPr>
          <w:rFonts w:ascii="Times New Roman" w:hAnsi="Times New Roman" w:cs="Times New Roman"/>
        </w:rPr>
        <w:t>信誉等要求。</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w:t>
      </w:r>
      <w:r>
        <w:rPr>
          <w:rFonts w:hint="eastAsia" w:ascii="Times New Roman" w:hAnsi="Times New Roman" w:eastAsia="黑体" w:cs="Times New Roman"/>
          <w:bCs/>
          <w:sz w:val="24"/>
          <w:szCs w:val="32"/>
        </w:rPr>
        <w:t>6</w:t>
      </w:r>
      <w:r>
        <w:rPr>
          <w:rFonts w:ascii="Times New Roman" w:hAnsi="Times New Roman" w:eastAsia="黑体" w:cs="Times New Roman"/>
          <w:bCs/>
          <w:sz w:val="24"/>
          <w:szCs w:val="32"/>
        </w:rPr>
        <w:t>响应文件的编制</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响应文件应按“响应文件格式”进行编写，如有必要，可以增加附页，作为响应文件的组成部分。</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.2 响应文件应当对询比文件有关工期、响应有效期、质量要求、技术标准和要求、</w:t>
      </w:r>
      <w:r>
        <w:rPr>
          <w:rFonts w:hint="eastAsia" w:ascii="Times New Roman" w:hAnsi="Times New Roman" w:cs="Times New Roman"/>
        </w:rPr>
        <w:t>采购范围</w:t>
      </w:r>
      <w:r>
        <w:rPr>
          <w:rFonts w:ascii="Times New Roman" w:hAnsi="Times New Roman" w:cs="Times New Roman"/>
        </w:rPr>
        <w:t>等实质性内容作出响应。</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.3响应文件的制作应满足以下规定：</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响应</w:t>
      </w:r>
      <w:r>
        <w:rPr>
          <w:rFonts w:ascii="Times New Roman" w:hAnsi="Times New Roman" w:cs="Times New Roman"/>
        </w:rPr>
        <w:t>文件应用不褪色的材料书写或打印，并按第六章“</w:t>
      </w:r>
      <w:r>
        <w:rPr>
          <w:rFonts w:hint="eastAsia" w:ascii="Times New Roman" w:hAnsi="Times New Roman" w:cs="Times New Roman"/>
        </w:rPr>
        <w:t>响应文件</w:t>
      </w:r>
      <w:r>
        <w:rPr>
          <w:rFonts w:ascii="Times New Roman" w:hAnsi="Times New Roman" w:cs="Times New Roman"/>
        </w:rPr>
        <w:t>格式”的要求进行</w:t>
      </w:r>
      <w:r>
        <w:rPr>
          <w:rFonts w:hint="eastAsia" w:ascii="Times New Roman" w:hAnsi="Times New Roman" w:cs="Times New Roman"/>
        </w:rPr>
        <w:t>签名</w:t>
      </w:r>
      <w:r>
        <w:rPr>
          <w:rFonts w:ascii="Times New Roman" w:hAnsi="Times New Roman" w:cs="Times New Roman"/>
        </w:rPr>
        <w:t>和（或）盖章。</w:t>
      </w:r>
      <w:r>
        <w:rPr>
          <w:rFonts w:hint="eastAsia" w:ascii="Times New Roman" w:hAnsi="Times New Roman" w:cs="Times New Roman"/>
        </w:rPr>
        <w:t>响应</w:t>
      </w:r>
      <w:r>
        <w:rPr>
          <w:rFonts w:ascii="Times New Roman" w:hAnsi="Times New Roman" w:cs="Times New Roman"/>
        </w:rPr>
        <w:t>文件应尽量避免涂改、行间插字或删除。如果出现上述情况，改动之处应由</w:t>
      </w:r>
      <w:r>
        <w:rPr>
          <w:rFonts w:hint="eastAsia" w:ascii="Times New Roman" w:hAnsi="Times New Roman" w:cs="Times New Roman"/>
        </w:rPr>
        <w:t>供应商</w:t>
      </w:r>
      <w:r>
        <w:rPr>
          <w:rFonts w:ascii="Times New Roman" w:hAnsi="Times New Roman" w:cs="Times New Roman"/>
        </w:rPr>
        <w:t>的法定代表人或其授权的代理人</w:t>
      </w:r>
      <w:r>
        <w:rPr>
          <w:rFonts w:hint="eastAsia" w:ascii="Times New Roman" w:hAnsi="Times New Roman" w:cs="Times New Roman"/>
        </w:rPr>
        <w:t>签名</w:t>
      </w:r>
      <w:r>
        <w:rPr>
          <w:rFonts w:ascii="Times New Roman" w:hAnsi="Times New Roman" w:cs="Times New Roman"/>
        </w:rPr>
        <w:t>或盖单位章。</w:t>
      </w:r>
    </w:p>
    <w:p>
      <w:pPr>
        <w:spacing w:line="440" w:lineRule="exact"/>
        <w:ind w:firstLine="420"/>
        <w:rPr>
          <w:rFonts w:hint="default" w:ascii="Times New Roman" w:hAnsi="Times New Roman" w:cs="Times New Roman" w:eastAsiaTheme="minorEastAsia"/>
          <w:lang w:val="en-US" w:eastAsia="zh-CN"/>
        </w:rPr>
      </w:pPr>
      <w:r>
        <w:rPr>
          <w:rFonts w:ascii="Times New Roman" w:hAnsi="Times New Roman" w:cs="Times New Roman"/>
        </w:rPr>
        <w:t>（2）</w:t>
      </w:r>
      <w:r>
        <w:rPr>
          <w:rFonts w:hint="eastAsia" w:ascii="Times New Roman" w:hAnsi="Times New Roman" w:cs="Times New Roman"/>
          <w:lang w:val="en-US" w:eastAsia="zh-CN"/>
        </w:rPr>
        <w:t>响应文件正本一份，副本一份。正本和副本的封面右上角上应清楚地标记“正本”和“副本”的字样。当副本与正本不一致时，以正本文件为准。</w:t>
      </w:r>
    </w:p>
    <w:p>
      <w:pPr>
        <w:spacing w:line="440" w:lineRule="exact"/>
        <w:ind w:firstLine="420"/>
        <w:rPr>
          <w:rFonts w:hint="default" w:ascii="Times New Roman" w:hAnsi="Times New Roman" w:cs="Times New Roman"/>
          <w:highlight w:val="none"/>
          <w:lang w:val="en-US"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响应文件的正本与副本应分别装订。</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4</w:t>
      </w:r>
      <w:r>
        <w:rPr>
          <w:rFonts w:hint="eastAsia" w:ascii="Times New Roman" w:hAnsi="Times New Roman" w:cs="Times New Roman"/>
          <w:highlight w:val="none"/>
          <w:lang w:eastAsia="zh-CN"/>
        </w:rPr>
        <w:t>）</w:t>
      </w:r>
      <w:r>
        <w:rPr>
          <w:rFonts w:hint="eastAsia" w:ascii="Times New Roman" w:hAnsi="Times New Roman" w:cs="Times New Roman"/>
          <w:highlight w:val="none"/>
        </w:rPr>
        <w:t>响应文件其他要求见供应商须知前附表</w:t>
      </w:r>
      <w:r>
        <w:rPr>
          <w:rFonts w:ascii="Times New Roman" w:hAnsi="Times New Roman" w:cs="Times New Roman"/>
          <w:highlight w:val="none"/>
        </w:rPr>
        <w:t>。</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4. 响应文件的递交</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4.1响应文件的密封和标记</w:t>
      </w:r>
    </w:p>
    <w:p>
      <w:pPr>
        <w:spacing w:line="440" w:lineRule="exact"/>
        <w:ind w:firstLine="420"/>
        <w:rPr>
          <w:rFonts w:hint="eastAsia" w:ascii="Times New Roman" w:hAnsi="Times New Roman" w:cs="Times New Roman"/>
          <w:lang w:val="en-US" w:eastAsia="zh-CN"/>
        </w:rPr>
      </w:pPr>
      <w:r>
        <w:rPr>
          <w:rFonts w:ascii="Times New Roman" w:hAnsi="Times New Roman" w:cs="Times New Roman"/>
        </w:rPr>
        <w:t>4.1.1响应文件</w:t>
      </w:r>
      <w:r>
        <w:rPr>
          <w:rFonts w:hint="eastAsia" w:ascii="Times New Roman" w:hAnsi="Times New Roman" w:cs="Times New Roman"/>
        </w:rPr>
        <w:t>正、副本</w:t>
      </w:r>
      <w:r>
        <w:rPr>
          <w:rFonts w:ascii="Times New Roman" w:hAnsi="Times New Roman" w:cs="Times New Roman"/>
        </w:rPr>
        <w:t>应密封包装</w:t>
      </w:r>
      <w:r>
        <w:rPr>
          <w:rFonts w:hint="eastAsia" w:ascii="Times New Roman" w:hAnsi="Times New Roman" w:cs="Times New Roman"/>
        </w:rPr>
        <w:t>在一个封套内，</w:t>
      </w:r>
      <w:r>
        <w:rPr>
          <w:rFonts w:hint="eastAsia" w:ascii="Times New Roman" w:hAnsi="Times New Roman" w:cs="Times New Roman"/>
          <w:lang w:val="en-US" w:eastAsia="zh-CN"/>
        </w:rPr>
        <w:t>第一信封（商务技术文件）与第二信封（报价文件）分开密封。</w:t>
      </w:r>
    </w:p>
    <w:p>
      <w:pPr>
        <w:spacing w:line="440" w:lineRule="exact"/>
        <w:ind w:firstLine="420"/>
        <w:rPr>
          <w:rFonts w:ascii="Times New Roman" w:hAnsi="Times New Roman" w:cs="Times New Roman"/>
        </w:rPr>
      </w:pPr>
      <w:r>
        <w:rPr>
          <w:rFonts w:hint="eastAsia" w:ascii="Times New Roman" w:hAnsi="Times New Roman" w:cs="Times New Roman"/>
          <w:lang w:val="en-US" w:eastAsia="zh-CN"/>
        </w:rPr>
        <w:t>响应文件第一信封（商务技术文件）</w:t>
      </w:r>
      <w:r>
        <w:rPr>
          <w:rFonts w:hint="eastAsia" w:ascii="Times New Roman" w:hAnsi="Times New Roman" w:cs="Times New Roman"/>
        </w:rPr>
        <w:t>封套上注明：</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供应商名称：</w:t>
      </w:r>
      <w:r>
        <w:rPr>
          <w:rFonts w:hint="eastAsia" w:ascii="Times New Roman" w:hAnsi="Times New Roman" w:eastAsia="黑体" w:cs="黑体"/>
          <w:bCs/>
          <w:snapToGrid w:val="0"/>
          <w:kern w:val="0"/>
          <w:szCs w:val="21"/>
          <w:u w:val="single"/>
        </w:rPr>
        <w:t xml:space="preserve">            </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(项目</w:t>
      </w:r>
      <w:r>
        <w:rPr>
          <w:rFonts w:hint="eastAsia" w:ascii="Times New Roman" w:hAnsi="Times New Roman" w:eastAsia="黑体" w:cs="黑体"/>
        </w:rPr>
        <w:t>名称</w:t>
      </w:r>
      <w:r>
        <w:rPr>
          <w:rFonts w:hint="eastAsia" w:ascii="Times New Roman" w:hAnsi="Times New Roman" w:eastAsia="黑体" w:cs="黑体"/>
          <w:bCs/>
          <w:snapToGrid w:val="0"/>
          <w:kern w:val="0"/>
          <w:szCs w:val="21"/>
        </w:rPr>
        <w:t>)</w:t>
      </w:r>
      <w:r>
        <w:rPr>
          <w:rFonts w:hint="eastAsia" w:ascii="Times New Roman" w:hAnsi="Times New Roman" w:eastAsia="黑体" w:cs="黑体"/>
          <w:bCs/>
          <w:snapToGrid w:val="0"/>
          <w:kern w:val="0"/>
          <w:szCs w:val="21"/>
          <w:u w:val="single"/>
          <w:lang w:val="en-US" w:eastAsia="zh-CN"/>
        </w:rPr>
        <w:t xml:space="preserve">    </w:t>
      </w:r>
      <w:r>
        <w:rPr>
          <w:rFonts w:hint="eastAsia" w:ascii="Times New Roman" w:hAnsi="Times New Roman" w:eastAsia="黑体" w:cs="黑体"/>
          <w:bCs/>
          <w:snapToGrid w:val="0"/>
          <w:kern w:val="0"/>
          <w:szCs w:val="21"/>
          <w:lang w:val="en-US" w:eastAsia="zh-CN"/>
        </w:rPr>
        <w:t>包</w:t>
      </w:r>
      <w:r>
        <w:rPr>
          <w:rFonts w:hint="eastAsia" w:ascii="Times New Roman" w:hAnsi="Times New Roman" w:eastAsia="黑体" w:cs="黑体"/>
          <w:bCs/>
          <w:snapToGrid w:val="0"/>
          <w:kern w:val="0"/>
          <w:szCs w:val="21"/>
          <w:u w:val="none"/>
          <w:lang w:val="en-US" w:eastAsia="zh-CN"/>
        </w:rPr>
        <w:t>第一信封（商务技术文件）</w:t>
      </w:r>
      <w:r>
        <w:rPr>
          <w:rFonts w:hint="eastAsia" w:ascii="Times New Roman" w:hAnsi="Times New Roman" w:eastAsia="黑体" w:cs="黑体"/>
          <w:bCs/>
          <w:snapToGrid w:val="0"/>
          <w:kern w:val="0"/>
          <w:szCs w:val="21"/>
        </w:rPr>
        <w:t>响应文件</w:t>
      </w:r>
    </w:p>
    <w:p>
      <w:pPr>
        <w:spacing w:line="440" w:lineRule="exact"/>
        <w:ind w:firstLine="420"/>
        <w:rPr>
          <w:rFonts w:hint="eastAsia"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在</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年</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月</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日</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时</w:t>
      </w: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分（递交响应文件的截止时间）前不得开启</w:t>
      </w:r>
    </w:p>
    <w:p>
      <w:pPr>
        <w:spacing w:line="440" w:lineRule="exact"/>
        <w:ind w:firstLine="420"/>
        <w:rPr>
          <w:rFonts w:ascii="Times New Roman" w:hAnsi="Times New Roman" w:cs="Times New Roman"/>
        </w:rPr>
      </w:pPr>
      <w:r>
        <w:rPr>
          <w:rFonts w:hint="eastAsia" w:ascii="Times New Roman" w:hAnsi="Times New Roman" w:cs="Times New Roman"/>
          <w:lang w:val="en-US" w:eastAsia="zh-CN"/>
        </w:rPr>
        <w:t>响应文件第二信封（报价文件）</w:t>
      </w:r>
      <w:r>
        <w:rPr>
          <w:rFonts w:hint="eastAsia" w:ascii="Times New Roman" w:hAnsi="Times New Roman" w:cs="Times New Roman"/>
        </w:rPr>
        <w:t>封套上注明：</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rPr>
        <w:t>供应商名称：</w:t>
      </w:r>
      <w:r>
        <w:rPr>
          <w:rFonts w:hint="eastAsia" w:ascii="Times New Roman" w:hAnsi="Times New Roman" w:eastAsia="黑体" w:cs="黑体"/>
          <w:bCs/>
          <w:snapToGrid w:val="0"/>
          <w:kern w:val="0"/>
          <w:szCs w:val="21"/>
          <w:u w:val="single"/>
        </w:rPr>
        <w:t xml:space="preserve">            </w:t>
      </w:r>
    </w:p>
    <w:p>
      <w:pPr>
        <w:spacing w:line="440" w:lineRule="exact"/>
        <w:ind w:firstLine="420"/>
        <w:rPr>
          <w:rFonts w:ascii="Times New Roman" w:hAnsi="Times New Roman" w:eastAsia="黑体" w:cs="黑体"/>
          <w:bCs/>
          <w:snapToGrid w:val="0"/>
          <w:kern w:val="0"/>
          <w:szCs w:val="21"/>
        </w:rPr>
      </w:pPr>
      <w:r>
        <w:rPr>
          <w:rFonts w:hint="eastAsia" w:ascii="Times New Roman" w:hAnsi="Times New Roman" w:eastAsia="黑体" w:cs="黑体"/>
          <w:bCs/>
          <w:snapToGrid w:val="0"/>
          <w:kern w:val="0"/>
          <w:szCs w:val="21"/>
          <w:u w:val="single"/>
        </w:rPr>
        <w:t xml:space="preserve">            </w:t>
      </w:r>
      <w:r>
        <w:rPr>
          <w:rFonts w:hint="eastAsia" w:ascii="Times New Roman" w:hAnsi="Times New Roman" w:eastAsia="黑体" w:cs="黑体"/>
          <w:bCs/>
          <w:snapToGrid w:val="0"/>
          <w:kern w:val="0"/>
          <w:szCs w:val="21"/>
        </w:rPr>
        <w:t>(项目</w:t>
      </w:r>
      <w:r>
        <w:rPr>
          <w:rFonts w:hint="eastAsia" w:ascii="Times New Roman" w:hAnsi="Times New Roman" w:eastAsia="黑体" w:cs="黑体"/>
        </w:rPr>
        <w:t>名称</w:t>
      </w:r>
      <w:r>
        <w:rPr>
          <w:rFonts w:hint="eastAsia" w:ascii="Times New Roman" w:hAnsi="Times New Roman" w:eastAsia="黑体" w:cs="黑体"/>
          <w:bCs/>
          <w:snapToGrid w:val="0"/>
          <w:kern w:val="0"/>
          <w:szCs w:val="21"/>
        </w:rPr>
        <w:t>)</w:t>
      </w:r>
      <w:r>
        <w:rPr>
          <w:rFonts w:hint="eastAsia" w:ascii="Times New Roman" w:hAnsi="Times New Roman" w:eastAsia="黑体" w:cs="黑体"/>
          <w:bCs/>
          <w:snapToGrid w:val="0"/>
          <w:kern w:val="0"/>
          <w:szCs w:val="21"/>
          <w:u w:val="single"/>
          <w:lang w:val="en-US" w:eastAsia="zh-CN"/>
        </w:rPr>
        <w:t xml:space="preserve">    </w:t>
      </w:r>
      <w:r>
        <w:rPr>
          <w:rFonts w:hint="eastAsia" w:ascii="Times New Roman" w:hAnsi="Times New Roman" w:eastAsia="黑体" w:cs="黑体"/>
          <w:bCs/>
          <w:snapToGrid w:val="0"/>
          <w:kern w:val="0"/>
          <w:szCs w:val="21"/>
          <w:lang w:val="en-US" w:eastAsia="zh-CN"/>
        </w:rPr>
        <w:t>包</w:t>
      </w:r>
      <w:r>
        <w:rPr>
          <w:rFonts w:hint="eastAsia" w:ascii="Times New Roman" w:hAnsi="Times New Roman" w:eastAsia="黑体" w:cs="黑体"/>
          <w:bCs/>
          <w:snapToGrid w:val="0"/>
          <w:kern w:val="0"/>
          <w:szCs w:val="21"/>
          <w:u w:val="none"/>
          <w:lang w:val="en-US" w:eastAsia="zh-CN"/>
        </w:rPr>
        <w:t>第二信封（报价文件）</w:t>
      </w:r>
      <w:r>
        <w:rPr>
          <w:rFonts w:hint="eastAsia" w:ascii="Times New Roman" w:hAnsi="Times New Roman" w:eastAsia="黑体" w:cs="黑体"/>
          <w:bCs/>
          <w:snapToGrid w:val="0"/>
          <w:kern w:val="0"/>
          <w:szCs w:val="21"/>
        </w:rPr>
        <w:t>响应文件</w:t>
      </w:r>
    </w:p>
    <w:p>
      <w:pPr>
        <w:spacing w:line="440" w:lineRule="exact"/>
        <w:ind w:firstLine="420" w:firstLineChars="200"/>
        <w:jc w:val="both"/>
        <w:rPr>
          <w:rFonts w:hint="eastAsia" w:ascii="Times New Roman" w:hAnsi="Times New Roman" w:eastAsia="黑体" w:cs="黑体"/>
          <w:bCs/>
          <w:snapToGrid w:val="0"/>
          <w:kern w:val="0"/>
          <w:szCs w:val="21"/>
        </w:rPr>
      </w:pPr>
      <w:r>
        <w:rPr>
          <w:rFonts w:hint="eastAsia" w:ascii="Times New Roman" w:hAnsi="Times New Roman" w:eastAsia="黑体" w:cs="黑体"/>
          <w:bCs/>
          <w:snapToGrid w:val="0"/>
          <w:kern w:val="0"/>
          <w:szCs w:val="21"/>
          <w:lang w:val="en-US" w:eastAsia="zh-CN"/>
        </w:rPr>
        <w:t>在第一信封开启</w:t>
      </w:r>
      <w:r>
        <w:rPr>
          <w:rFonts w:hint="eastAsia" w:ascii="Times New Roman" w:hAnsi="Times New Roman" w:eastAsia="黑体" w:cs="黑体"/>
          <w:bCs/>
          <w:snapToGrid w:val="0"/>
          <w:kern w:val="0"/>
          <w:szCs w:val="21"/>
        </w:rPr>
        <w:t>前不得开启</w:t>
      </w:r>
    </w:p>
    <w:p>
      <w:pPr>
        <w:spacing w:line="440" w:lineRule="exact"/>
        <w:ind w:firstLine="420"/>
        <w:rPr>
          <w:rFonts w:ascii="Times New Roman" w:hAnsi="Times New Roman" w:cs="Times New Roman"/>
        </w:rPr>
      </w:pPr>
      <w:r>
        <w:rPr>
          <w:rFonts w:ascii="Times New Roman" w:hAnsi="Times New Roman" w:cs="Times New Roman"/>
        </w:rPr>
        <w:t>4.1.2</w:t>
      </w:r>
      <w:r>
        <w:rPr>
          <w:rFonts w:ascii="Times New Roman" w:hAnsi="Times New Roman"/>
        </w:rPr>
        <w:t>未按本章第4.1.1项</w:t>
      </w:r>
      <w:r>
        <w:rPr>
          <w:rFonts w:ascii="Times New Roman" w:hAnsi="Times New Roman" w:cs="Times New Roman"/>
        </w:rPr>
        <w:t>要求</w:t>
      </w:r>
      <w:r>
        <w:rPr>
          <w:rFonts w:ascii="Times New Roman" w:hAnsi="Times New Roman"/>
        </w:rPr>
        <w:t>密封的</w:t>
      </w:r>
      <w:r>
        <w:rPr>
          <w:rFonts w:hint="eastAsia" w:ascii="Times New Roman" w:hAnsi="Times New Roman"/>
        </w:rPr>
        <w:t>响应文件</w:t>
      </w:r>
      <w:r>
        <w:rPr>
          <w:rFonts w:ascii="Times New Roman" w:hAnsi="Times New Roman"/>
        </w:rPr>
        <w:t>，</w:t>
      </w:r>
      <w:r>
        <w:rPr>
          <w:rFonts w:hint="eastAsia" w:ascii="Times New Roman" w:hAnsi="Times New Roman"/>
        </w:rPr>
        <w:t>采购人</w:t>
      </w:r>
      <w:r>
        <w:rPr>
          <w:rFonts w:ascii="Times New Roman" w:hAnsi="Times New Roman"/>
        </w:rPr>
        <w:t>将予以拒收。</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4.2 响应文件的递交</w:t>
      </w:r>
    </w:p>
    <w:p>
      <w:pPr>
        <w:spacing w:line="440" w:lineRule="exact"/>
        <w:ind w:firstLine="420"/>
        <w:rPr>
          <w:rFonts w:ascii="Times New Roman" w:hAnsi="Times New Roman" w:cs="Times New Roman"/>
        </w:rPr>
      </w:pPr>
      <w:r>
        <w:rPr>
          <w:rFonts w:ascii="Times New Roman" w:hAnsi="Times New Roman" w:cs="Times New Roman"/>
        </w:rPr>
        <w:t>4.2.1供应商应当</w:t>
      </w:r>
      <w:r>
        <w:rPr>
          <w:rFonts w:hint="eastAsia" w:ascii="Times New Roman" w:hAnsi="Times New Roman" w:cs="Times New Roman"/>
        </w:rPr>
        <w:t>按照第一章</w:t>
      </w:r>
      <w:r>
        <w:rPr>
          <w:rFonts w:ascii="Times New Roman" w:hAnsi="Times New Roman" w:cs="Times New Roman"/>
        </w:rPr>
        <w:t>“</w:t>
      </w:r>
      <w:r>
        <w:rPr>
          <w:rFonts w:hint="eastAsia" w:ascii="Times New Roman" w:hAnsi="Times New Roman" w:cs="Times New Roman"/>
          <w:szCs w:val="21"/>
        </w:rPr>
        <w:t>采购公告</w:t>
      </w:r>
      <w:r>
        <w:rPr>
          <w:rFonts w:ascii="Times New Roman" w:hAnsi="Times New Roman" w:cs="Times New Roman"/>
          <w:szCs w:val="21"/>
        </w:rPr>
        <w:t>/</w:t>
      </w:r>
      <w:r>
        <w:rPr>
          <w:rFonts w:hint="eastAsia" w:ascii="Times New Roman" w:hAnsi="Times New Roman" w:cs="Times New Roman"/>
          <w:szCs w:val="21"/>
        </w:rPr>
        <w:t>采购邀请书</w:t>
      </w:r>
      <w:r>
        <w:rPr>
          <w:rFonts w:ascii="Times New Roman" w:hAnsi="Times New Roman" w:cs="Times New Roman"/>
        </w:rPr>
        <w:t>”</w:t>
      </w:r>
      <w:r>
        <w:rPr>
          <w:rFonts w:hint="eastAsia" w:ascii="Times New Roman" w:hAnsi="Times New Roman" w:cs="Times New Roman"/>
          <w:szCs w:val="21"/>
        </w:rPr>
        <w:t>的规定递交响应文件</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4.2.</w:t>
      </w: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递交响应文件的供应商数量不足3家时，采购人将宣布本次采购失败，并退还已递交的响应文件。</w:t>
      </w:r>
    </w:p>
    <w:p>
      <w:pPr>
        <w:spacing w:line="440" w:lineRule="exact"/>
        <w:ind w:firstLine="420"/>
        <w:rPr>
          <w:rFonts w:ascii="Times New Roman" w:hAnsi="Times New Roman" w:cs="Times New Roman"/>
        </w:rPr>
      </w:pPr>
      <w:r>
        <w:rPr>
          <w:rFonts w:hint="eastAsia" w:ascii="Times New Roman" w:hAnsi="Times New Roman" w:cs="Times New Roman"/>
        </w:rPr>
        <w:t>4.2.3 除第4.2.2项规定外，</w:t>
      </w:r>
      <w:r>
        <w:rPr>
          <w:rFonts w:ascii="Times New Roman" w:hAnsi="Times New Roman" w:cs="Times New Roman"/>
        </w:rPr>
        <w:t>供应商所递交的响应文件不予退还。</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5. 启封</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5.1 启封时间和地点</w:t>
      </w:r>
    </w:p>
    <w:p>
      <w:pPr>
        <w:spacing w:line="440" w:lineRule="exact"/>
        <w:ind w:firstLine="420"/>
        <w:rPr>
          <w:rFonts w:ascii="Times New Roman" w:hAnsi="Times New Roman" w:cs="Times New Roman"/>
        </w:rPr>
      </w:pPr>
      <w:r>
        <w:rPr>
          <w:rFonts w:ascii="Times New Roman" w:hAnsi="Times New Roman" w:cs="Times New Roman"/>
        </w:rPr>
        <w:t>采购人在本章第4.2.1项规定的响应文件递交截止时间（启封时间），</w:t>
      </w:r>
      <w:r>
        <w:rPr>
          <w:rFonts w:hint="eastAsia" w:ascii="Times New Roman" w:hAnsi="Times New Roman" w:cs="Times New Roman"/>
        </w:rPr>
        <w:t>按照第一章</w:t>
      </w:r>
      <w:r>
        <w:rPr>
          <w:rFonts w:ascii="Times New Roman" w:hAnsi="Times New Roman" w:cs="Times New Roman"/>
        </w:rPr>
        <w:t>“</w:t>
      </w:r>
      <w:r>
        <w:rPr>
          <w:rFonts w:hint="eastAsia" w:ascii="Times New Roman" w:hAnsi="Times New Roman" w:cs="Times New Roman"/>
          <w:szCs w:val="21"/>
        </w:rPr>
        <w:t>采购公告</w:t>
      </w:r>
      <w:r>
        <w:rPr>
          <w:rFonts w:ascii="Times New Roman" w:hAnsi="Times New Roman" w:cs="Times New Roman"/>
          <w:szCs w:val="21"/>
        </w:rPr>
        <w:t>/</w:t>
      </w:r>
      <w:r>
        <w:rPr>
          <w:rFonts w:hint="eastAsia" w:ascii="Times New Roman" w:hAnsi="Times New Roman" w:cs="Times New Roman"/>
          <w:szCs w:val="21"/>
        </w:rPr>
        <w:t>采购邀请书</w:t>
      </w:r>
      <w:r>
        <w:rPr>
          <w:rFonts w:ascii="Times New Roman" w:hAnsi="Times New Roman" w:cs="Times New Roman"/>
        </w:rPr>
        <w:t>”</w:t>
      </w:r>
      <w:r>
        <w:rPr>
          <w:rFonts w:hint="eastAsia" w:ascii="Times New Roman" w:hAnsi="Times New Roman" w:cs="Times New Roman"/>
          <w:szCs w:val="21"/>
        </w:rPr>
        <w:t>的规定进行启封</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供应商若未派法定代表人或其委托代理人出席启封活动，视为该供应商默认启封结果。</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5.2</w:t>
      </w:r>
      <w:r>
        <w:rPr>
          <w:rFonts w:hint="eastAsia" w:ascii="Times New Roman" w:hAnsi="Times New Roman" w:eastAsia="黑体" w:cs="Times New Roman"/>
          <w:bCs/>
          <w:sz w:val="24"/>
          <w:szCs w:val="32"/>
        </w:rPr>
        <w:t>启封</w:t>
      </w:r>
      <w:r>
        <w:rPr>
          <w:rFonts w:ascii="Times New Roman" w:hAnsi="Times New Roman" w:eastAsia="黑体" w:cs="Times New Roman"/>
          <w:bCs/>
          <w:sz w:val="24"/>
          <w:szCs w:val="32"/>
        </w:rPr>
        <w:t>程序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 xml:space="preserve">5.2.1主持人按下列程序进行启封：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（1）公布在响应文件递交截止时间</w:t>
      </w:r>
      <w:r>
        <w:rPr>
          <w:rFonts w:hint="eastAsia" w:ascii="Times New Roman" w:hAnsi="Times New Roman" w:cs="Times New Roman"/>
        </w:rPr>
        <w:t>前</w:t>
      </w:r>
      <w:r>
        <w:rPr>
          <w:rFonts w:ascii="Times New Roman" w:hAnsi="Times New Roman" w:cs="Times New Roman"/>
        </w:rPr>
        <w:t>递交响应文件的供应商名称；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 xml:space="preserve">（2）由供应商推选的代表检查响应文件的密封情况；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bCs/>
        </w:rPr>
      </w:pPr>
      <w:r>
        <w:rPr>
          <w:rFonts w:ascii="Times New Roman" w:hAnsi="Times New Roman" w:cs="Times New Roman"/>
        </w:rPr>
        <w:t>（3）</w:t>
      </w:r>
      <w:r>
        <w:rPr>
          <w:rFonts w:hint="eastAsia" w:ascii="Times New Roman" w:hAnsi="Times New Roman" w:cs="Times New Roman"/>
          <w:bCs/>
          <w:lang w:val="en-US" w:eastAsia="zh-CN"/>
        </w:rPr>
        <w:t>开启商务技术文件</w:t>
      </w:r>
      <w:r>
        <w:rPr>
          <w:rFonts w:ascii="Times New Roman" w:hAnsi="Times New Roman" w:cs="Times New Roman"/>
          <w:bCs/>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cs="Times New Roman"/>
          <w:bCs/>
          <w:lang w:val="en-US" w:eastAsia="zh-CN"/>
        </w:rPr>
      </w:pPr>
      <w:r>
        <w:rPr>
          <w:rFonts w:ascii="Times New Roman" w:hAnsi="Times New Roman" w:cs="Times New Roman"/>
          <w:bCs/>
        </w:rPr>
        <w:t>（</w:t>
      </w:r>
      <w:r>
        <w:rPr>
          <w:rFonts w:hint="eastAsia" w:ascii="Times New Roman" w:hAnsi="Times New Roman" w:cs="Times New Roman"/>
          <w:bCs/>
        </w:rPr>
        <w:t>4</w:t>
      </w:r>
      <w:r>
        <w:rPr>
          <w:rFonts w:ascii="Times New Roman" w:hAnsi="Times New Roman" w:cs="Times New Roman"/>
          <w:bCs/>
        </w:rPr>
        <w:t>）</w:t>
      </w:r>
      <w:r>
        <w:rPr>
          <w:rFonts w:hint="eastAsia" w:ascii="Times New Roman" w:hAnsi="Times New Roman" w:cs="Times New Roman"/>
          <w:bCs/>
          <w:lang w:val="en-US" w:eastAsia="zh-CN"/>
        </w:rPr>
        <w:t>开启报价文件；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rPr>
        <w:t>5</w:t>
      </w:r>
      <w:r>
        <w:rPr>
          <w:rFonts w:ascii="Times New Roman" w:hAnsi="Times New Roman" w:cs="Times New Roman"/>
          <w:bCs/>
        </w:rPr>
        <w:t>）</w:t>
      </w:r>
      <w:r>
        <w:rPr>
          <w:rFonts w:hint="eastAsia" w:ascii="Times New Roman" w:hAnsi="Times New Roman" w:cs="Times New Roman"/>
          <w:bCs/>
        </w:rPr>
        <w:t>启封</w:t>
      </w:r>
      <w:r>
        <w:rPr>
          <w:rFonts w:ascii="Times New Roman" w:hAnsi="Times New Roman" w:cs="Times New Roman"/>
        </w:rPr>
        <w:t>结束</w:t>
      </w:r>
      <w:r>
        <w:rPr>
          <w:rFonts w:ascii="Times New Roman" w:hAnsi="Times New Roman" w:cs="Times New Roman"/>
          <w:bCs/>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bCs/>
        </w:rPr>
        <w:t>5.2.2</w:t>
      </w:r>
      <w:r>
        <w:rPr>
          <w:rFonts w:ascii="Times New Roman" w:hAnsi="Times New Roman" w:cs="Times New Roman"/>
        </w:rPr>
        <w:t>供应商</w:t>
      </w:r>
      <w:r>
        <w:rPr>
          <w:rFonts w:hint="eastAsia" w:ascii="Times New Roman" w:hAnsi="Times New Roman" w:cs="Times New Roman"/>
        </w:rPr>
        <w:t>在</w:t>
      </w:r>
      <w:r>
        <w:rPr>
          <w:rFonts w:ascii="Times New Roman" w:hAnsi="Times New Roman" w:cs="Times New Roman"/>
        </w:rPr>
        <w:t>启封过程</w:t>
      </w:r>
      <w:r>
        <w:rPr>
          <w:rFonts w:hint="eastAsia" w:ascii="Times New Roman" w:hAnsi="Times New Roman" w:cs="Times New Roman"/>
        </w:rPr>
        <w:t>中</w:t>
      </w:r>
      <w:r>
        <w:rPr>
          <w:rFonts w:ascii="Times New Roman" w:hAnsi="Times New Roman" w:cs="Times New Roman"/>
        </w:rPr>
        <w:t>有</w:t>
      </w:r>
      <w:r>
        <w:rPr>
          <w:rFonts w:hint="eastAsia" w:ascii="Times New Roman" w:hAnsi="Times New Roman" w:cs="Times New Roman"/>
        </w:rPr>
        <w:t>疑问</w:t>
      </w:r>
      <w:r>
        <w:rPr>
          <w:rFonts w:ascii="Times New Roman" w:hAnsi="Times New Roman" w:cs="Times New Roman"/>
        </w:rPr>
        <w:t>的，应当在</w:t>
      </w:r>
      <w:r>
        <w:rPr>
          <w:rFonts w:hint="eastAsia" w:ascii="Times New Roman" w:hAnsi="Times New Roman" w:cs="Times New Roman"/>
        </w:rPr>
        <w:t>现场</w:t>
      </w:r>
      <w:r>
        <w:rPr>
          <w:rFonts w:ascii="Times New Roman" w:hAnsi="Times New Roman" w:cs="Times New Roman"/>
        </w:rPr>
        <w:t>提出</w:t>
      </w:r>
      <w:r>
        <w:rPr>
          <w:rFonts w:hint="eastAsia" w:ascii="Times New Roman" w:hAnsi="Times New Roman" w:cs="Times New Roman"/>
        </w:rPr>
        <w:t>，</w:t>
      </w:r>
      <w:r>
        <w:rPr>
          <w:rFonts w:ascii="Times New Roman" w:hAnsi="Times New Roman" w:cs="Times New Roman"/>
        </w:rPr>
        <w:t>采购人</w:t>
      </w:r>
      <w:r>
        <w:rPr>
          <w:rFonts w:hint="eastAsia" w:ascii="Times New Roman" w:hAnsi="Times New Roman" w:cs="Times New Roman"/>
        </w:rPr>
        <w:t>将</w:t>
      </w:r>
      <w:r>
        <w:rPr>
          <w:rFonts w:ascii="Times New Roman" w:hAnsi="Times New Roman" w:cs="Times New Roman"/>
        </w:rPr>
        <w:t>当场作出答复。</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6. 评审</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6.1</w:t>
      </w:r>
      <w:r>
        <w:rPr>
          <w:rFonts w:hint="eastAsia" w:ascii="Times New Roman" w:hAnsi="Times New Roman" w:eastAsia="黑体" w:cs="Times New Roman"/>
          <w:bCs/>
          <w:sz w:val="24"/>
          <w:szCs w:val="32"/>
        </w:rPr>
        <w:t>评审小组</w:t>
      </w:r>
    </w:p>
    <w:p>
      <w:pPr>
        <w:spacing w:line="440" w:lineRule="exact"/>
        <w:ind w:firstLine="420"/>
        <w:rPr>
          <w:rFonts w:ascii="Times New Roman" w:hAnsi="Times New Roman" w:cs="Times New Roman"/>
        </w:rPr>
      </w:pPr>
      <w:r>
        <w:rPr>
          <w:rFonts w:ascii="Times New Roman" w:hAnsi="Times New Roman" w:cs="Times New Roman"/>
        </w:rPr>
        <w:t>评审由采购人</w:t>
      </w:r>
      <w:r>
        <w:rPr>
          <w:rFonts w:hint="eastAsia" w:ascii="Times New Roman" w:hAnsi="Times New Roman" w:cs="Times New Roman"/>
        </w:rPr>
        <w:t>自行</w:t>
      </w:r>
      <w:r>
        <w:rPr>
          <w:rFonts w:ascii="Times New Roman" w:hAnsi="Times New Roman" w:cs="Times New Roman"/>
        </w:rPr>
        <w:t>组建的</w:t>
      </w:r>
      <w:r>
        <w:rPr>
          <w:rFonts w:hint="eastAsia" w:ascii="Times New Roman" w:hAnsi="Times New Roman" w:cs="Times New Roman"/>
        </w:rPr>
        <w:t>评审小组</w:t>
      </w:r>
      <w:r>
        <w:rPr>
          <w:rFonts w:ascii="Times New Roman" w:hAnsi="Times New Roman" w:cs="Times New Roman"/>
        </w:rPr>
        <w:t>负责。</w:t>
      </w:r>
      <w:r>
        <w:rPr>
          <w:rFonts w:hint="eastAsia" w:ascii="Times New Roman" w:hAnsi="Times New Roman" w:cs="Times New Roman"/>
          <w:highlight w:val="none"/>
        </w:rPr>
        <w:t>评审小组人数：3</w:t>
      </w:r>
      <w:r>
        <w:rPr>
          <w:rFonts w:hint="eastAsia" w:ascii="Times New Roman" w:hAnsi="Times New Roman" w:cs="Times New Roman"/>
          <w:highlight w:val="none"/>
          <w:lang w:val="en-US" w:eastAsia="zh-CN"/>
        </w:rPr>
        <w:t>人及以上单数</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6.</w:t>
      </w:r>
      <w:r>
        <w:rPr>
          <w:rFonts w:hint="eastAsia" w:ascii="Times New Roman" w:hAnsi="Times New Roman" w:eastAsia="黑体" w:cs="Times New Roman"/>
          <w:bCs/>
          <w:sz w:val="24"/>
          <w:szCs w:val="32"/>
        </w:rPr>
        <w:t>2</w:t>
      </w:r>
      <w:r>
        <w:rPr>
          <w:rFonts w:ascii="Times New Roman" w:hAnsi="Times New Roman" w:eastAsia="黑体" w:cs="Times New Roman"/>
          <w:bCs/>
          <w:sz w:val="24"/>
          <w:szCs w:val="32"/>
        </w:rPr>
        <w:t>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.1</w:t>
      </w:r>
      <w:r>
        <w:rPr>
          <w:rFonts w:hint="eastAsia" w:ascii="Times New Roman" w:hAnsi="Times New Roman" w:cs="Times New Roman"/>
        </w:rPr>
        <w:t>评审小组</w:t>
      </w:r>
      <w:r>
        <w:rPr>
          <w:rFonts w:ascii="Times New Roman" w:hAnsi="Times New Roman" w:cs="Times New Roman"/>
        </w:rPr>
        <w:t>按照第三章“评审办法”规定的方法、评审因素、标准和程序对响应文件进行评审。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.2评审完成后，</w:t>
      </w:r>
      <w:r>
        <w:rPr>
          <w:rFonts w:hint="eastAsia" w:ascii="Times New Roman" w:hAnsi="Times New Roman" w:cs="Times New Roman"/>
        </w:rPr>
        <w:t>评审小组</w:t>
      </w:r>
      <w:r>
        <w:rPr>
          <w:rFonts w:ascii="Times New Roman" w:hAnsi="Times New Roman" w:cs="Times New Roman"/>
        </w:rPr>
        <w:t>应向采购人提交书面评审报告和成交候选人名单。</w:t>
      </w:r>
      <w:r>
        <w:rPr>
          <w:rFonts w:hint="eastAsia" w:ascii="Times New Roman" w:hAnsi="Times New Roman" w:cs="Times New Roman"/>
        </w:rPr>
        <w:t>评审小组</w:t>
      </w:r>
      <w:r>
        <w:rPr>
          <w:rFonts w:ascii="Times New Roman" w:hAnsi="Times New Roman" w:cs="Times New Roman"/>
        </w:rPr>
        <w:t>推荐成交候选人的人数</w:t>
      </w:r>
      <w:r>
        <w:rPr>
          <w:rFonts w:hint="eastAsia" w:ascii="Times New Roman" w:hAnsi="Times New Roman" w:cs="Times New Roman"/>
        </w:rPr>
        <w:t>为：3人（如不足3人，可以按实际数量推荐）</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评审完成后，</w:t>
      </w:r>
      <w:r>
        <w:rPr>
          <w:rFonts w:hint="eastAsia" w:ascii="Times New Roman" w:hAnsi="Times New Roman" w:cs="Times New Roman"/>
        </w:rPr>
        <w:t>评审小组</w:t>
      </w:r>
      <w:r>
        <w:rPr>
          <w:rFonts w:ascii="Times New Roman" w:hAnsi="Times New Roman" w:cs="Times New Roman"/>
        </w:rPr>
        <w:t>应向采购人提交书面评审报告和成交候选人名单。</w:t>
      </w:r>
      <w:r>
        <w:rPr>
          <w:rFonts w:hint="eastAsia" w:ascii="Times New Roman" w:hAnsi="Times New Roman" w:cs="Times New Roman"/>
        </w:rPr>
        <w:t>评审小组</w:t>
      </w:r>
      <w:r>
        <w:rPr>
          <w:rFonts w:ascii="Times New Roman" w:hAnsi="Times New Roman" w:cs="Times New Roman"/>
        </w:rPr>
        <w:t>推荐成交候选人的人数</w:t>
      </w:r>
      <w:r>
        <w:rPr>
          <w:rFonts w:hint="eastAsia" w:ascii="Times New Roman" w:hAnsi="Times New Roman" w:cs="Times New Roman"/>
        </w:rPr>
        <w:t>为：3人（如不足3人，可以按实际数量推荐）</w:t>
      </w:r>
      <w:r>
        <w:rPr>
          <w:rFonts w:ascii="Times New Roman" w:hAnsi="Times New Roman" w:cs="Times New Roman"/>
        </w:rPr>
        <w:t>。</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7. 合同授予</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7.1成交候选人公示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采用公开询比方式采购的项目，公示期不得少于</w:t>
      </w:r>
      <w:r>
        <w:rPr>
          <w:rFonts w:hint="eastAsia" w:ascii="Times New Roman" w:hAnsi="Times New Roman" w:cs="Times New Roman"/>
        </w:rPr>
        <w:t>3</w:t>
      </w:r>
      <w:r>
        <w:rPr>
          <w:rFonts w:ascii="Times New Roman" w:hAnsi="Times New Roman" w:cs="Times New Roman"/>
        </w:rPr>
        <w:t>日。</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7.2评审结果异议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供应商或其他利害关系人对评审结果有异议的，应在成交候选人公示期间提出。</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7.3成交候选人履约能力审查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成交候选人的经营、财务状况发生较大变化或存在违法行为，采购人认为可能影响其履约能力的，将在发出成交通知书前提请原</w:t>
      </w:r>
      <w:r>
        <w:rPr>
          <w:rFonts w:hint="eastAsia" w:ascii="Times New Roman" w:hAnsi="Times New Roman" w:cs="Times New Roman"/>
        </w:rPr>
        <w:t>评审小组</w:t>
      </w:r>
      <w:r>
        <w:rPr>
          <w:rFonts w:ascii="Times New Roman" w:hAnsi="Times New Roman" w:cs="Times New Roman"/>
        </w:rPr>
        <w:t>按照询比文件规定的标准和方法进行审查确认。</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7.4履约保证金</w:t>
      </w:r>
    </w:p>
    <w:p>
      <w:pPr>
        <w:rPr>
          <w:rFonts w:hint="default" w:ascii="宋体" w:hAnsi="宋体" w:eastAsia="宋体" w:cs="宋体"/>
          <w:kern w:val="2"/>
          <w:sz w:val="21"/>
          <w:szCs w:val="21"/>
          <w:lang w:val="en-US" w:eastAsia="zh-CN" w:bidi="ar-SA"/>
        </w:rPr>
      </w:pPr>
      <w:r>
        <w:rPr>
          <w:rFonts w:ascii="Times New Roman" w:hAnsi="Times New Roman" w:cs="Times New Roman"/>
        </w:rPr>
        <w:t>7.4.1</w:t>
      </w:r>
      <w:r>
        <w:rPr>
          <w:rFonts w:hint="eastAsia" w:ascii="宋体" w:hAnsi="宋体" w:eastAsia="宋体" w:cs="宋体"/>
          <w:kern w:val="2"/>
          <w:sz w:val="21"/>
          <w:szCs w:val="21"/>
          <w:lang w:val="en-US" w:eastAsia="zh-CN" w:bidi="ar-SA"/>
        </w:rPr>
        <w:t>中标后，响应保证金自动转为履约保证金。</w:t>
      </w:r>
    </w:p>
    <w:p>
      <w:pPr>
        <w:spacing w:line="440" w:lineRule="exact"/>
        <w:ind w:firstLine="420"/>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rPr>
      </w:pPr>
      <w:r>
        <w:rPr>
          <w:rFonts w:ascii="Times New Roman" w:hAnsi="Times New Roman" w:cs="Times New Roman"/>
        </w:rPr>
        <w:t>7.4.2 成交人不能按本章第7.</w:t>
      </w:r>
      <w:r>
        <w:rPr>
          <w:rFonts w:hint="eastAsia" w:ascii="Times New Roman" w:hAnsi="Times New Roman" w:cs="Times New Roman"/>
        </w:rPr>
        <w:t>4</w:t>
      </w:r>
      <w:r>
        <w:rPr>
          <w:rFonts w:ascii="Times New Roman" w:hAnsi="Times New Roman" w:cs="Times New Roman"/>
        </w:rPr>
        <w:t>.1项要求提交履约保证金的，视为放弃成交候选人，其响应保证金不予退还，给采购人造成的损失超过响应保证金数额的，成交人还应当对超过部分予以赔偿。</w:t>
      </w:r>
    </w:p>
    <w:p>
      <w:pPr>
        <w:pStyle w:val="2"/>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highlight w:val="none"/>
        </w:rPr>
      </w:pPr>
      <w:r>
        <w:rPr>
          <w:rFonts w:hint="eastAsia" w:ascii="Times New Roman" w:hAnsi="Times New Roman" w:cs="Times New Roman"/>
          <w:highlight w:val="none"/>
        </w:rPr>
        <w:t>7.4.3履约保证金在</w:t>
      </w:r>
      <w:r>
        <w:rPr>
          <w:rFonts w:hint="eastAsia" w:ascii="宋体" w:hAnsi="宋体" w:eastAsia="宋体" w:cs="宋体"/>
          <w:kern w:val="2"/>
          <w:sz w:val="21"/>
          <w:szCs w:val="21"/>
          <w:highlight w:val="none"/>
          <w:lang w:val="en-US" w:eastAsia="zh-CN" w:bidi="ar-SA"/>
        </w:rPr>
        <w:t>该项目物资供应整体验收完成后28天内无息退还。</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7.5签订合同</w:t>
      </w:r>
    </w:p>
    <w:p>
      <w:pPr>
        <w:spacing w:line="440" w:lineRule="exact"/>
        <w:ind w:firstLine="420"/>
        <w:rPr>
          <w:rFonts w:ascii="Times New Roman" w:hAnsi="Times New Roman" w:cs="Times New Roman"/>
        </w:rPr>
      </w:pPr>
      <w:r>
        <w:rPr>
          <w:rFonts w:ascii="Times New Roman" w:hAnsi="Times New Roman" w:cs="Times New Roman"/>
        </w:rPr>
        <w:t>采购人和成交人应在响应有效期内以及成交通知书发出之日起30日内，根据询比文件和成交人的响应文件订立书面合同。成交人无正当理由拒签合同，在签订合同时向采购人提出附加条件，或不按照询比文件要求提交履约保证金的，采购人取消其成交资格，其响应保证金不予退还；给采购人造成的损失超过响应保证金数额的，成交人还应对超过部分予以赔偿。</w:t>
      </w:r>
    </w:p>
    <w:p>
      <w:pPr>
        <w:keepNext/>
        <w:keepLines/>
        <w:spacing w:before="156" w:beforeLines="50" w:after="156"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8. 纪律和监督</w:t>
      </w:r>
    </w:p>
    <w:p>
      <w:pPr>
        <w:keepNext/>
        <w:keepLines/>
        <w:spacing w:before="120" w:after="120"/>
        <w:outlineLvl w:val="2"/>
        <w:rPr>
          <w:rFonts w:hint="eastAsia" w:ascii="Times New Roman" w:hAnsi="Times New Roman" w:eastAsia="黑体" w:cs="Times New Roman"/>
          <w:bCs/>
          <w:sz w:val="24"/>
          <w:szCs w:val="32"/>
        </w:rPr>
      </w:pPr>
      <w:r>
        <w:rPr>
          <w:rFonts w:hint="eastAsia" w:ascii="Times New Roman" w:hAnsi="Times New Roman" w:eastAsia="黑体" w:cs="Times New Roman"/>
          <w:bCs/>
          <w:sz w:val="24"/>
          <w:szCs w:val="32"/>
          <w:lang w:val="en-US" w:eastAsia="zh-CN"/>
        </w:rPr>
        <w:t xml:space="preserve">8.1 </w:t>
      </w:r>
      <w:r>
        <w:rPr>
          <w:rFonts w:hint="eastAsia" w:ascii="Times New Roman" w:hAnsi="Times New Roman" w:eastAsia="黑体" w:cs="Times New Roman"/>
          <w:bCs/>
          <w:sz w:val="24"/>
          <w:szCs w:val="32"/>
        </w:rPr>
        <w:t>对</w:t>
      </w:r>
      <w:r>
        <w:rPr>
          <w:rFonts w:hint="eastAsia" w:ascii="Times New Roman" w:hAnsi="Times New Roman" w:eastAsia="黑体" w:cs="Times New Roman"/>
          <w:bCs/>
          <w:sz w:val="24"/>
          <w:szCs w:val="32"/>
          <w:lang w:eastAsia="zh-CN"/>
        </w:rPr>
        <w:t>采购</w:t>
      </w:r>
      <w:r>
        <w:rPr>
          <w:rFonts w:hint="eastAsia" w:ascii="Times New Roman" w:hAnsi="Times New Roman" w:eastAsia="黑体" w:cs="Times New Roman"/>
          <w:bCs/>
          <w:sz w:val="24"/>
          <w:szCs w:val="32"/>
        </w:rPr>
        <w:t>人的纪律要求</w:t>
      </w:r>
    </w:p>
    <w:p>
      <w:pPr>
        <w:spacing w:line="440" w:lineRule="exact"/>
        <w:ind w:firstLine="420"/>
        <w:rPr>
          <w:rFonts w:hint="eastAsia" w:ascii="Times New Roman" w:hAnsi="Times New Roman" w:cs="Times New Roman"/>
          <w:lang w:val="en-US" w:eastAsia="zh-CN"/>
        </w:rPr>
      </w:pPr>
      <w:r>
        <w:rPr>
          <w:rFonts w:hint="eastAsia" w:ascii="Times New Roman" w:hAnsi="Times New Roman" w:cs="Times New Roman"/>
          <w:lang w:eastAsia="zh-CN"/>
        </w:rPr>
        <w:t>采购</w:t>
      </w:r>
      <w:r>
        <w:rPr>
          <w:rFonts w:hint="eastAsia" w:ascii="Times New Roman" w:hAnsi="Times New Roman" w:cs="Times New Roman"/>
        </w:rPr>
        <w:t>人不得泄露</w:t>
      </w:r>
      <w:r>
        <w:rPr>
          <w:rFonts w:hint="eastAsia" w:ascii="Times New Roman" w:hAnsi="Times New Roman" w:cs="Times New Roman"/>
          <w:lang w:eastAsia="zh-CN"/>
        </w:rPr>
        <w:t>采购</w:t>
      </w:r>
      <w:r>
        <w:rPr>
          <w:rFonts w:hint="eastAsia" w:ascii="Times New Roman" w:hAnsi="Times New Roman" w:cs="Times New Roman"/>
        </w:rPr>
        <w:t>活动中应当保密的情况和资料， 不得与</w:t>
      </w:r>
      <w:r>
        <w:rPr>
          <w:rFonts w:hint="eastAsia" w:ascii="Times New Roman" w:hAnsi="Times New Roman" w:cs="Times New Roman"/>
          <w:lang w:eastAsia="zh-CN"/>
        </w:rPr>
        <w:t>响应供应商</w:t>
      </w:r>
      <w:r>
        <w:rPr>
          <w:rFonts w:hint="eastAsia" w:ascii="Times New Roman" w:hAnsi="Times New Roman" w:cs="Times New Roman"/>
        </w:rPr>
        <w:t>串通损害国家利益、社会公共利益或者他人合法权益。</w:t>
      </w:r>
    </w:p>
    <w:p>
      <w:pPr>
        <w:keepNext/>
        <w:keepLines/>
        <w:spacing w:before="120" w:after="120"/>
        <w:outlineLvl w:val="2"/>
        <w:rPr>
          <w:rFonts w:hint="default" w:ascii="Times New Roman" w:hAnsi="Times New Roman" w:eastAsia="黑体" w:cs="Times New Roman"/>
          <w:bCs/>
          <w:sz w:val="24"/>
          <w:szCs w:val="32"/>
          <w:lang w:val="en-US" w:eastAsia="zh-CN"/>
        </w:rPr>
      </w:pPr>
      <w:r>
        <w:rPr>
          <w:rFonts w:hint="eastAsia" w:ascii="Times New Roman" w:hAnsi="Times New Roman" w:eastAsia="黑体" w:cs="Times New Roman"/>
          <w:bCs/>
          <w:sz w:val="24"/>
          <w:szCs w:val="32"/>
          <w:lang w:val="en-US" w:eastAsia="zh-CN"/>
        </w:rPr>
        <w:t>8.2对响应供应商的纪律要求</w:t>
      </w:r>
    </w:p>
    <w:p>
      <w:pPr>
        <w:spacing w:line="440" w:lineRule="exact"/>
        <w:ind w:firstLine="420"/>
        <w:rPr>
          <w:rFonts w:hint="eastAsia" w:ascii="Times New Roman" w:hAnsi="Times New Roman" w:cs="Times New Roman"/>
        </w:rPr>
      </w:pPr>
      <w:r>
        <w:rPr>
          <w:rFonts w:hint="eastAsia" w:ascii="Times New Roman" w:hAnsi="Times New Roman" w:cs="Times New Roman"/>
        </w:rPr>
        <w:t>供应商不得相互串通报价或与采购人串通报价，不得向采购人或评审小组成员行贿谋取成交，不得以他人名义报价或以其他方式弄虚作假骗取成交；供应商不得以任何方式干扰、影响评审工作。</w:t>
      </w:r>
    </w:p>
    <w:p>
      <w:pPr>
        <w:keepNext/>
        <w:keepLines/>
        <w:spacing w:before="120" w:after="120"/>
        <w:outlineLvl w:val="2"/>
        <w:rPr>
          <w:rFonts w:hint="eastAsia" w:ascii="Times New Roman" w:hAnsi="Times New Roman" w:eastAsia="黑体" w:cs="Times New Roman"/>
          <w:bCs/>
          <w:sz w:val="24"/>
          <w:szCs w:val="32"/>
          <w:lang w:val="en-US" w:eastAsia="zh-CN"/>
        </w:rPr>
      </w:pPr>
      <w:r>
        <w:rPr>
          <w:rFonts w:hint="eastAsia" w:ascii="Times New Roman" w:hAnsi="Times New Roman" w:eastAsia="黑体" w:cs="Times New Roman"/>
          <w:bCs/>
          <w:sz w:val="24"/>
          <w:szCs w:val="32"/>
          <w:lang w:val="en-US" w:eastAsia="zh-CN"/>
        </w:rPr>
        <w:t>8.3 对评审小组成员的纪律要求</w:t>
      </w:r>
    </w:p>
    <w:p>
      <w:pPr>
        <w:spacing w:line="440" w:lineRule="exact"/>
        <w:ind w:firstLine="420"/>
        <w:rPr>
          <w:rFonts w:hint="default" w:ascii="Times New Roman" w:hAnsi="Times New Roman" w:cs="Times New Roman"/>
          <w:lang w:val="en-US" w:eastAsia="zh-CN"/>
        </w:rPr>
      </w:pPr>
      <w:r>
        <w:rPr>
          <w:rFonts w:hint="eastAsia" w:ascii="Times New Roman" w:hAnsi="Times New Roman" w:cs="Times New Roman"/>
          <w:lang w:eastAsia="zh-CN"/>
        </w:rPr>
        <w:t>评审小组</w:t>
      </w:r>
      <w:r>
        <w:rPr>
          <w:rFonts w:hint="eastAsia" w:ascii="Times New Roman" w:hAnsi="Times New Roman" w:cs="Times New Roman"/>
        </w:rPr>
        <w:t>成员不得收受他人的财物或者其他好处，不得向他人透露对</w:t>
      </w:r>
      <w:r>
        <w:rPr>
          <w:rFonts w:hint="eastAsia" w:ascii="Times New Roman" w:hAnsi="Times New Roman" w:cs="Times New Roman"/>
          <w:lang w:eastAsia="zh-CN"/>
        </w:rPr>
        <w:t>响应</w:t>
      </w:r>
      <w:r>
        <w:rPr>
          <w:rFonts w:hint="eastAsia" w:ascii="Times New Roman" w:hAnsi="Times New Roman" w:cs="Times New Roman"/>
        </w:rPr>
        <w:t>文件的评审和比较、中标候选人的推荐情况以及</w:t>
      </w:r>
      <w:r>
        <w:rPr>
          <w:rFonts w:hint="eastAsia" w:ascii="Times New Roman" w:hAnsi="Times New Roman" w:cs="Times New Roman"/>
          <w:lang w:eastAsia="zh-CN"/>
        </w:rPr>
        <w:t>评审</w:t>
      </w:r>
      <w:r>
        <w:rPr>
          <w:rFonts w:hint="eastAsia" w:ascii="Times New Roman" w:hAnsi="Times New Roman" w:cs="Times New Roman"/>
        </w:rPr>
        <w:t>有关的其他情况。在</w:t>
      </w:r>
      <w:r>
        <w:rPr>
          <w:rFonts w:hint="eastAsia" w:ascii="Times New Roman" w:hAnsi="Times New Roman" w:cs="Times New Roman"/>
          <w:lang w:eastAsia="zh-CN"/>
        </w:rPr>
        <w:t>评审</w:t>
      </w:r>
      <w:r>
        <w:rPr>
          <w:rFonts w:hint="eastAsia" w:ascii="Times New Roman" w:hAnsi="Times New Roman" w:cs="Times New Roman"/>
        </w:rPr>
        <w:t>活动中，</w:t>
      </w:r>
      <w:r>
        <w:rPr>
          <w:rFonts w:hint="eastAsia" w:ascii="Times New Roman" w:hAnsi="Times New Roman" w:cs="Times New Roman"/>
          <w:lang w:eastAsia="zh-CN"/>
        </w:rPr>
        <w:t>评审小组</w:t>
      </w:r>
      <w:r>
        <w:rPr>
          <w:rFonts w:hint="eastAsia" w:ascii="Times New Roman" w:hAnsi="Times New Roman" w:cs="Times New Roman"/>
        </w:rPr>
        <w:t>成员应当客观、公正地履行职责，遵守职业道德，不得擅离职守，影响评标程序正常进行，不得使用第三章“</w:t>
      </w:r>
      <w:r>
        <w:rPr>
          <w:rFonts w:hint="eastAsia" w:ascii="Times New Roman" w:hAnsi="Times New Roman" w:cs="Times New Roman"/>
          <w:lang w:eastAsia="zh-CN"/>
        </w:rPr>
        <w:t>评审</w:t>
      </w:r>
      <w:r>
        <w:rPr>
          <w:rFonts w:hint="eastAsia" w:ascii="Times New Roman" w:hAnsi="Times New Roman" w:cs="Times New Roman"/>
        </w:rPr>
        <w:t>办法”没有规定的评审因素和标准进行</w:t>
      </w:r>
      <w:r>
        <w:rPr>
          <w:rFonts w:hint="eastAsia" w:ascii="Times New Roman" w:hAnsi="Times New Roman" w:cs="Times New Roman"/>
          <w:lang w:eastAsia="zh-CN"/>
        </w:rPr>
        <w:t>评审</w:t>
      </w:r>
      <w:r>
        <w:rPr>
          <w:rFonts w:hint="eastAsia" w:ascii="Times New Roman" w:hAnsi="Times New Roman" w:cs="Times New Roman"/>
        </w:rPr>
        <w:t>。</w:t>
      </w:r>
    </w:p>
    <w:p>
      <w:pPr>
        <w:keepNext/>
        <w:keepLines/>
        <w:spacing w:before="156" w:beforeLines="50" w:after="156" w:afterLines="50"/>
        <w:outlineLvl w:val="1"/>
        <w:rPr>
          <w:rFonts w:ascii="Times New Roman" w:hAnsi="Times New Roman" w:eastAsia="黑体" w:cs="Times New Roman"/>
          <w:bCs/>
          <w:sz w:val="24"/>
          <w:szCs w:val="32"/>
        </w:rPr>
      </w:pPr>
      <w:r>
        <w:rPr>
          <w:rFonts w:hint="eastAsia" w:ascii="Times New Roman" w:hAnsi="Times New Roman" w:eastAsia="黑体" w:cs="Times New Roman"/>
          <w:bCs/>
          <w:sz w:val="24"/>
          <w:szCs w:val="32"/>
        </w:rPr>
        <w:t xml:space="preserve">9. </w:t>
      </w:r>
      <w:r>
        <w:rPr>
          <w:rFonts w:ascii="Times New Roman" w:hAnsi="Times New Roman" w:eastAsia="黑体" w:cs="Times New Roman"/>
          <w:bCs/>
          <w:sz w:val="24"/>
          <w:szCs w:val="32"/>
        </w:rPr>
        <w:t>需要补充的其他内容</w:t>
      </w:r>
    </w:p>
    <w:p>
      <w:pPr>
        <w:spacing w:line="440" w:lineRule="exact"/>
        <w:ind w:firstLine="420"/>
        <w:rPr>
          <w:rFonts w:hint="eastAsia" w:ascii="Times New Roman" w:hAnsi="Times New Roman" w:cs="Times New Roman"/>
        </w:rPr>
      </w:pPr>
      <w:r>
        <w:rPr>
          <w:rFonts w:hint="eastAsia" w:ascii="Times New Roman" w:hAnsi="Times New Roman" w:cs="Times New Roman"/>
        </w:rPr>
        <w:t>需要补充的其他内容：见供应商须知前附表。</w:t>
      </w:r>
    </w:p>
    <w:bookmarkEnd w:id="49"/>
    <w:bookmarkEnd w:id="50"/>
    <w:bookmarkEnd w:id="51"/>
    <w:p>
      <w:pPr>
        <w:spacing w:line="440" w:lineRule="exact"/>
        <w:ind w:firstLine="420"/>
        <w:rPr>
          <w:rFonts w:hint="eastAsia" w:ascii="Times New Roman" w:hAnsi="Times New Roman" w:cs="Times New Roman"/>
        </w:rPr>
      </w:pPr>
      <w:r>
        <w:rPr>
          <w:rFonts w:hint="eastAsia" w:ascii="Times New Roman" w:hAnsi="Times New Roman" w:cs="Times New Roman"/>
        </w:rPr>
        <w:br w:type="page"/>
      </w:r>
    </w:p>
    <w:p>
      <w:pPr>
        <w:pStyle w:val="3"/>
        <w:spacing w:before="312" w:after="312"/>
        <w:rPr>
          <w:rFonts w:ascii="Times New Roman" w:hAnsi="Times New Roman" w:eastAsia="宋体" w:cs="Times New Roman"/>
        </w:rPr>
      </w:pPr>
      <w:bookmarkStart w:id="52" w:name="_Toc2394"/>
      <w:r>
        <w:rPr>
          <w:rFonts w:ascii="Times New Roman" w:hAnsi="Times New Roman" w:eastAsia="宋体" w:cs="Times New Roman"/>
        </w:rPr>
        <w:t>评审办法</w:t>
      </w:r>
      <w:bookmarkEnd w:id="52"/>
    </w:p>
    <w:p>
      <w:pPr>
        <w:rPr>
          <w:rFonts w:ascii="Times New Roman" w:hAnsi="Times New Roman" w:eastAsia="宋体" w:cs="Times New Roman"/>
        </w:rPr>
        <w:sectPr>
          <w:footerReference r:id="rId5"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p>
    <w:p>
      <w:pPr>
        <w:spacing w:afterLines="100" w:line="420" w:lineRule="exact"/>
        <w:jc w:val="center"/>
        <w:rPr>
          <w:rFonts w:ascii="Times New Roman" w:hAnsi="Times New Roman" w:eastAsia="黑体" w:cs="Times New Roman"/>
          <w:sz w:val="28"/>
          <w:szCs w:val="28"/>
        </w:rPr>
      </w:pPr>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技术评分最低标价法</w:t>
      </w:r>
      <w:r>
        <w:rPr>
          <w:rFonts w:hint="eastAsia" w:ascii="Times New Roman" w:hAnsi="Times New Roman" w:eastAsia="黑体" w:cs="Times New Roman"/>
          <w:color w:val="auto"/>
          <w:sz w:val="28"/>
          <w:szCs w:val="28"/>
          <w:highlight w:val="none"/>
          <w:lang w:eastAsia="zh-CN"/>
        </w:rPr>
        <w:t>）</w:t>
      </w:r>
    </w:p>
    <w:p>
      <w:pPr>
        <w:pStyle w:val="2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bookmarkStart w:id="53" w:name="_Toc457482536"/>
      <w:bookmarkStart w:id="54" w:name="_Toc144974496"/>
      <w:bookmarkStart w:id="55" w:name="_Toc3834"/>
      <w:bookmarkStart w:id="56" w:name="_Toc14847"/>
      <w:bookmarkStart w:id="57" w:name="_Toc152045528"/>
      <w:bookmarkStart w:id="58" w:name="_Toc152042304"/>
      <w:bookmarkStart w:id="59" w:name="_Toc447808662"/>
      <w:r>
        <w:rPr>
          <w:rFonts w:hint="eastAsia" w:ascii="宋体" w:hAnsi="宋体" w:eastAsia="宋体"/>
          <w:b/>
          <w:bCs/>
          <w:szCs w:val="28"/>
        </w:rPr>
        <w:t>前附表</w:t>
      </w:r>
      <w:bookmarkEnd w:id="53"/>
      <w:bookmarkEnd w:id="54"/>
      <w:bookmarkEnd w:id="55"/>
      <w:bookmarkEnd w:id="56"/>
      <w:bookmarkEnd w:id="57"/>
      <w:bookmarkEnd w:id="58"/>
      <w:bookmarkEnd w:id="59"/>
      <w:r>
        <w:rPr>
          <w:rFonts w:hint="eastAsia" w:ascii="宋体" w:hAnsi="宋体" w:eastAsia="宋体"/>
          <w:b/>
          <w:bCs/>
          <w:szCs w:val="28"/>
        </w:rPr>
        <w:t>A</w:t>
      </w:r>
    </w:p>
    <w:tbl>
      <w:tblPr>
        <w:tblStyle w:val="19"/>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060"/>
        <w:gridCol w:w="1774"/>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rPr>
              <w:t>条款号</w:t>
            </w:r>
          </w:p>
        </w:tc>
        <w:tc>
          <w:tcPr>
            <w:tcW w:w="1774"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rPr>
              <w:t>评审因素</w:t>
            </w:r>
          </w:p>
        </w:tc>
        <w:tc>
          <w:tcPr>
            <w:tcW w:w="5676"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8"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rPr>
              <w:t>1</w:t>
            </w:r>
          </w:p>
        </w:tc>
        <w:tc>
          <w:tcPr>
            <w:tcW w:w="1060"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rPr>
              <w:t>评审方法</w:t>
            </w:r>
          </w:p>
        </w:tc>
        <w:tc>
          <w:tcPr>
            <w:tcW w:w="1774" w:type="dxa"/>
            <w:tcMar>
              <w:left w:w="75" w:type="dxa"/>
            </w:tcMar>
            <w:vAlign w:val="center"/>
          </w:tcPr>
          <w:p>
            <w:pPr>
              <w:widowControl/>
              <w:adjustRightInd w:val="0"/>
              <w:snapToGrid w:val="0"/>
              <w:jc w:val="center"/>
              <w:rPr>
                <w:rFonts w:hint="eastAsia" w:ascii="宋体" w:hAnsi="宋体" w:eastAsia="宋体" w:cs="宋体"/>
                <w:kern w:val="0"/>
                <w:sz w:val="21"/>
                <w:szCs w:val="21"/>
              </w:rPr>
            </w:pPr>
            <w:r>
              <w:rPr>
                <w:rFonts w:hint="eastAsia" w:ascii="宋体" w:hAnsi="宋体" w:eastAsia="宋体" w:cs="宋体"/>
                <w:kern w:val="0"/>
                <w:sz w:val="21"/>
                <w:szCs w:val="21"/>
              </w:rPr>
              <w:t>成交候选人</w:t>
            </w:r>
          </w:p>
          <w:p>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rPr>
              <w:t>排序方法</w:t>
            </w:r>
          </w:p>
        </w:tc>
        <w:tc>
          <w:tcPr>
            <w:tcW w:w="5676" w:type="dxa"/>
            <w:tcMar>
              <w:left w:w="75" w:type="dxa"/>
            </w:tcMar>
            <w:vAlign w:val="center"/>
          </w:tcPr>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评标委员会按评标价（不少于2家）由低到高顺序推荐中标候选人，评标价相等时，评标委员会依次按照以下优先顺序推荐中标候选人：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 xml:space="preserve">）商务及技术文件得分较高的投标人优先；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 xml:space="preserve">）投标文件提供的业绩数量多的投标人优先； </w:t>
            </w:r>
          </w:p>
          <w:p>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 xml:space="preserve">）投标文件提供的业绩累计合同金额大的投标人优先。 </w:t>
            </w:r>
          </w:p>
        </w:tc>
      </w:tr>
    </w:tbl>
    <w:p>
      <w:pPr>
        <w:adjustRightInd w:val="0"/>
        <w:snapToGrid w:val="0"/>
        <w:spacing w:line="360" w:lineRule="auto"/>
        <w:ind w:firstLine="420"/>
        <w:textAlignment w:val="baseline"/>
        <w:rPr>
          <w:rFonts w:hint="eastAsia" w:ascii="宋体" w:hAnsi="宋体" w:eastAsia="宋体" w:cs="宋体"/>
          <w:color w:val="auto"/>
          <w:sz w:val="21"/>
          <w:szCs w:val="21"/>
          <w:highlight w:val="none"/>
        </w:rPr>
      </w:pPr>
    </w:p>
    <w:tbl>
      <w:tblPr>
        <w:tblStyle w:val="19"/>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096"/>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80" w:type="dxa"/>
            <w:gridSpan w:val="2"/>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7418" w:type="dxa"/>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096" w:type="dxa"/>
            <w:vAlign w:val="center"/>
          </w:tcPr>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形式评审</w:t>
            </w:r>
          </w:p>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与响应性</w:t>
            </w:r>
          </w:p>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评审标准</w:t>
            </w:r>
          </w:p>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7418" w:type="dxa"/>
            <w:tcMar>
              <w:left w:w="75" w:type="dxa"/>
            </w:tcMar>
            <w:vAlign w:val="center"/>
          </w:tcPr>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第一个信封（商务及技术文件）评审标准：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 xml:space="preserve">）投标文件按照采购文件规定的格式、内容填写，字迹清晰可辨：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a.</w:t>
            </w:r>
            <w:r>
              <w:rPr>
                <w:rFonts w:hint="eastAsia" w:ascii="宋体" w:hAnsi="宋体" w:eastAsia="宋体" w:cs="宋体"/>
                <w:color w:val="000000"/>
                <w:kern w:val="0"/>
                <w:sz w:val="22"/>
                <w:szCs w:val="22"/>
                <w:lang w:val="en-US" w:eastAsia="zh-CN" w:bidi="ar"/>
              </w:rPr>
              <w:t xml:space="preserve">投标函按采购文件规定填报了采购人名称、项目名称、标段号、补遗书编号（如有）、工期、工程质量要求及安全目标；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b.</w:t>
            </w:r>
            <w:r>
              <w:rPr>
                <w:rFonts w:hint="eastAsia" w:ascii="宋体" w:hAnsi="宋体" w:eastAsia="宋体" w:cs="宋体"/>
                <w:color w:val="000000"/>
                <w:kern w:val="0"/>
                <w:sz w:val="22"/>
                <w:szCs w:val="22"/>
                <w:lang w:val="en-US" w:eastAsia="zh-CN" w:bidi="ar"/>
              </w:rPr>
              <w:t xml:space="preserve">投标函附录的所有数据均符合采购文件规定；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c.</w:t>
            </w:r>
            <w:r>
              <w:rPr>
                <w:rFonts w:hint="eastAsia" w:ascii="宋体" w:hAnsi="宋体" w:eastAsia="宋体" w:cs="宋体"/>
                <w:color w:val="000000"/>
                <w:kern w:val="0"/>
                <w:sz w:val="22"/>
                <w:szCs w:val="22"/>
                <w:lang w:val="en-US" w:eastAsia="zh-CN" w:bidi="ar"/>
              </w:rPr>
              <w:t xml:space="preserve">投标文件组成齐全完整，内容均按规定填写。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 xml:space="preserve">）投标文件上法定代表人或其授权代理人的签字、投标人的单位章盖章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齐全，符合采购文件规定。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 xml:space="preserve">）投标人按照采购文件的规定提供了投标保证金：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a.</w:t>
            </w:r>
            <w:r>
              <w:rPr>
                <w:rFonts w:hint="eastAsia" w:ascii="宋体" w:hAnsi="宋体" w:eastAsia="宋体" w:cs="宋体"/>
                <w:color w:val="000000"/>
                <w:kern w:val="0"/>
                <w:sz w:val="22"/>
                <w:szCs w:val="22"/>
                <w:lang w:val="en-US" w:eastAsia="zh-CN" w:bidi="ar"/>
              </w:rPr>
              <w:t xml:space="preserve">投标保证金金额符合采购文件规定的金额，且投标保证金有效期不少于投标有效期；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b.</w:t>
            </w:r>
            <w:r>
              <w:rPr>
                <w:rFonts w:hint="eastAsia" w:ascii="宋体" w:hAnsi="宋体" w:eastAsia="宋体" w:cs="宋体"/>
                <w:color w:val="000000"/>
                <w:kern w:val="0"/>
                <w:sz w:val="22"/>
                <w:szCs w:val="22"/>
                <w:lang w:val="en-US" w:eastAsia="zh-CN" w:bidi="ar"/>
              </w:rPr>
              <w:t xml:space="preserve">若投标保证金采用现金或支票形式提交，投标人应在递交投标文件截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止时间之前，将投标保证金由投标人的基本账户转入并到达采购人指定账户；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c.</w:t>
            </w:r>
            <w:r>
              <w:rPr>
                <w:rFonts w:hint="eastAsia" w:ascii="宋体" w:hAnsi="宋体" w:eastAsia="宋体" w:cs="宋体"/>
                <w:color w:val="000000"/>
                <w:kern w:val="0"/>
                <w:sz w:val="22"/>
                <w:szCs w:val="22"/>
                <w:lang w:val="en-US" w:eastAsia="zh-CN" w:bidi="ar"/>
              </w:rPr>
              <w:t xml:space="preserve">若投标保证金采用银行保函形式提交，银行保函的格式、开具保函的银行均满足采购文件要求。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4</w:t>
            </w:r>
            <w:r>
              <w:rPr>
                <w:rFonts w:hint="eastAsia" w:ascii="宋体" w:hAnsi="宋体" w:eastAsia="宋体" w:cs="宋体"/>
                <w:color w:val="000000"/>
                <w:kern w:val="0"/>
                <w:sz w:val="22"/>
                <w:szCs w:val="22"/>
                <w:lang w:val="en-US" w:eastAsia="zh-CN" w:bidi="ar"/>
              </w:rPr>
              <w:t xml:space="preserve">）投标人法定代表人授权委托代理人签署投标文件的，需提交授权委托书，且授权人和被授权人均在授权委托书上签字。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5</w:t>
            </w:r>
            <w:r>
              <w:rPr>
                <w:rFonts w:hint="eastAsia" w:ascii="宋体" w:hAnsi="宋体" w:eastAsia="宋体" w:cs="宋体"/>
                <w:color w:val="000000"/>
                <w:kern w:val="0"/>
                <w:sz w:val="22"/>
                <w:szCs w:val="22"/>
                <w:lang w:val="en-US" w:eastAsia="zh-CN" w:bidi="ar"/>
              </w:rPr>
              <w:t xml:space="preserve">）投标人法定代表人亲自签署投标文件的，提供了法定代表人身份证明，且法定代表人在法定代表人身份证明上签字。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6</w:t>
            </w:r>
            <w:r>
              <w:rPr>
                <w:rFonts w:hint="eastAsia" w:ascii="宋体" w:hAnsi="宋体" w:eastAsia="宋体" w:cs="宋体"/>
                <w:color w:val="000000"/>
                <w:kern w:val="0"/>
                <w:sz w:val="22"/>
                <w:szCs w:val="22"/>
                <w:lang w:val="en-US" w:eastAsia="zh-CN" w:bidi="ar"/>
              </w:rPr>
              <w:t xml:space="preserve">）本项目不接受联合体投标。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7</w:t>
            </w:r>
            <w:r>
              <w:rPr>
                <w:rFonts w:hint="eastAsia" w:ascii="宋体" w:hAnsi="宋体" w:eastAsia="宋体" w:cs="宋体"/>
                <w:color w:val="000000"/>
                <w:kern w:val="0"/>
                <w:sz w:val="22"/>
                <w:szCs w:val="22"/>
                <w:lang w:val="en-US" w:eastAsia="zh-CN" w:bidi="ar"/>
              </w:rPr>
              <w:t xml:space="preserve">）同一投标人未提交两个以上不同的投标文件。 </w:t>
            </w:r>
          </w:p>
          <w:p>
            <w:pPr>
              <w:keepNext w:val="0"/>
              <w:keepLines w:val="0"/>
              <w:widowControl/>
              <w:suppressLineNumbers w:val="0"/>
              <w:jc w:val="left"/>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8</w:t>
            </w:r>
            <w:r>
              <w:rPr>
                <w:rFonts w:hint="eastAsia" w:ascii="宋体" w:hAnsi="宋体" w:eastAsia="宋体" w:cs="宋体"/>
                <w:color w:val="000000"/>
                <w:kern w:val="0"/>
                <w:sz w:val="22"/>
                <w:szCs w:val="22"/>
                <w:lang w:val="en-US" w:eastAsia="zh-CN" w:bidi="ar"/>
              </w:rPr>
              <w:t>）投标文件中未出现有关投标报价的内容。</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9</w:t>
            </w:r>
            <w:r>
              <w:rPr>
                <w:rFonts w:hint="eastAsia" w:ascii="宋体" w:hAnsi="宋体" w:eastAsia="宋体" w:cs="宋体"/>
                <w:color w:val="000000"/>
                <w:kern w:val="0"/>
                <w:sz w:val="22"/>
                <w:szCs w:val="22"/>
                <w:lang w:val="en-US" w:eastAsia="zh-CN" w:bidi="ar"/>
              </w:rPr>
              <w:t xml:space="preserve">）投标文件载明的招标项目完成期限未超过采购文件规定的时限。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Times New Roman" w:hAnsi="Times New Roman" w:eastAsia="宋体" w:cs="Times New Roman"/>
                <w:color w:val="000000"/>
                <w:kern w:val="0"/>
                <w:sz w:val="22"/>
                <w:szCs w:val="22"/>
                <w:lang w:val="en-US" w:eastAsia="zh-CN" w:bidi="ar"/>
              </w:rPr>
              <w:t>0</w:t>
            </w:r>
            <w:r>
              <w:rPr>
                <w:rFonts w:hint="eastAsia" w:ascii="宋体" w:hAnsi="宋体" w:eastAsia="宋体" w:cs="宋体"/>
                <w:color w:val="000000"/>
                <w:kern w:val="0"/>
                <w:sz w:val="22"/>
                <w:szCs w:val="22"/>
                <w:lang w:val="en-US" w:eastAsia="zh-CN" w:bidi="ar"/>
              </w:rPr>
              <w:t xml:space="preserve">）投标文件对采购文件的实质性要求和条件作出响应。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Times New Roman" w:hAnsi="Times New Roman" w:eastAsia="宋体" w:cs="Times New Roman"/>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 xml:space="preserve">）权利义务符合采购文件规定：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a.</w:t>
            </w:r>
            <w:r>
              <w:rPr>
                <w:rFonts w:hint="eastAsia" w:ascii="宋体" w:hAnsi="宋体" w:eastAsia="宋体" w:cs="宋体"/>
                <w:color w:val="000000"/>
                <w:kern w:val="0"/>
                <w:sz w:val="22"/>
                <w:szCs w:val="22"/>
                <w:lang w:val="en-US" w:eastAsia="zh-CN" w:bidi="ar"/>
              </w:rPr>
              <w:t xml:space="preserve">投标人应接受采购文件规定的风险划分原则，未提出新的风险划分办法；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b.</w:t>
            </w:r>
            <w:r>
              <w:rPr>
                <w:rFonts w:hint="eastAsia" w:ascii="宋体" w:hAnsi="宋体" w:eastAsia="宋体" w:cs="宋体"/>
                <w:color w:val="000000"/>
                <w:kern w:val="0"/>
                <w:sz w:val="22"/>
                <w:szCs w:val="22"/>
                <w:lang w:val="en-US" w:eastAsia="zh-CN" w:bidi="ar"/>
              </w:rPr>
              <w:t xml:space="preserve">投标人未增加发包人的责任范围，或减少投标人义务；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c.</w:t>
            </w:r>
            <w:r>
              <w:rPr>
                <w:rFonts w:hint="eastAsia" w:ascii="宋体" w:hAnsi="宋体" w:eastAsia="宋体" w:cs="宋体"/>
                <w:color w:val="000000"/>
                <w:kern w:val="0"/>
                <w:sz w:val="22"/>
                <w:szCs w:val="22"/>
                <w:lang w:val="en-US" w:eastAsia="zh-CN" w:bidi="ar"/>
              </w:rPr>
              <w:t xml:space="preserve">投标人未提出不同的工程验收、计量、支付办法；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d.</w:t>
            </w:r>
            <w:r>
              <w:rPr>
                <w:rFonts w:hint="eastAsia" w:ascii="宋体" w:hAnsi="宋体" w:eastAsia="宋体" w:cs="宋体"/>
                <w:color w:val="000000"/>
                <w:kern w:val="0"/>
                <w:sz w:val="22"/>
                <w:szCs w:val="22"/>
                <w:lang w:val="en-US" w:eastAsia="zh-CN" w:bidi="ar"/>
              </w:rPr>
              <w:t xml:space="preserve">投标人对合同纠纷、事故处理办法未提出异议；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e.</w:t>
            </w:r>
            <w:r>
              <w:rPr>
                <w:rFonts w:hint="eastAsia" w:ascii="宋体" w:hAnsi="宋体" w:eastAsia="宋体" w:cs="宋体"/>
                <w:color w:val="000000"/>
                <w:kern w:val="0"/>
                <w:sz w:val="22"/>
                <w:szCs w:val="22"/>
                <w:lang w:val="en-US" w:eastAsia="zh-CN" w:bidi="ar"/>
              </w:rPr>
              <w:t xml:space="preserve">投标人在投标活动中无欺诈行为；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f.</w:t>
            </w:r>
            <w:r>
              <w:rPr>
                <w:rFonts w:hint="eastAsia" w:ascii="宋体" w:hAnsi="宋体" w:eastAsia="宋体" w:cs="宋体"/>
                <w:color w:val="000000"/>
                <w:kern w:val="0"/>
                <w:sz w:val="22"/>
                <w:szCs w:val="22"/>
                <w:lang w:val="en-US" w:eastAsia="zh-CN" w:bidi="ar"/>
              </w:rPr>
              <w:t xml:space="preserve">投标人未对合同条款有重要保留。 </w:t>
            </w:r>
          </w:p>
          <w:p>
            <w:pPr>
              <w:keepNext w:val="0"/>
              <w:keepLines w:val="0"/>
              <w:widowControl/>
              <w:suppressLineNumbers w:val="0"/>
              <w:jc w:val="left"/>
              <w:rPr>
                <w:b w:val="0"/>
                <w:bCs w:val="0"/>
              </w:rPr>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Times New Roman" w:hAnsi="Times New Roman" w:eastAsia="宋体" w:cs="Times New Roman"/>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w:t>
            </w:r>
            <w:r>
              <w:rPr>
                <w:rFonts w:hint="eastAsia" w:ascii="宋体" w:hAnsi="宋体" w:eastAsia="宋体" w:cs="宋体"/>
                <w:b w:val="0"/>
                <w:bCs w:val="0"/>
                <w:color w:val="000000"/>
                <w:kern w:val="0"/>
                <w:sz w:val="22"/>
                <w:szCs w:val="22"/>
                <w:lang w:val="en-US" w:eastAsia="zh-CN" w:bidi="ar"/>
              </w:rPr>
              <w:t xml:space="preserve">投标人网上报名的标段、投标保证金提交的标段和投标文件所投标 </w:t>
            </w:r>
          </w:p>
          <w:p>
            <w:pPr>
              <w:keepNext w:val="0"/>
              <w:keepLines w:val="0"/>
              <w:widowControl/>
              <w:suppressLineNumbers w:val="0"/>
              <w:jc w:val="left"/>
            </w:pPr>
            <w:r>
              <w:rPr>
                <w:rFonts w:hint="eastAsia" w:ascii="宋体" w:hAnsi="宋体" w:eastAsia="宋体" w:cs="宋体"/>
                <w:b w:val="0"/>
                <w:bCs w:val="0"/>
                <w:color w:val="000000"/>
                <w:kern w:val="0"/>
                <w:sz w:val="22"/>
                <w:szCs w:val="22"/>
                <w:lang w:val="en-US" w:eastAsia="zh-CN" w:bidi="ar"/>
              </w:rPr>
              <w:t>段一致。</w:t>
            </w:r>
            <w:r>
              <w:rPr>
                <w:rFonts w:hint="eastAsia" w:ascii="宋体" w:hAnsi="宋体" w:eastAsia="宋体" w:cs="宋体"/>
                <w:b/>
                <w:bCs/>
                <w:color w:val="000000"/>
                <w:kern w:val="0"/>
                <w:sz w:val="22"/>
                <w:szCs w:val="22"/>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Times New Roman" w:hAnsi="Times New Roman" w:eastAsia="宋体"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 xml:space="preserve">）投标人对其信誉情况的承诺与事实相符。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Times New Roman" w:hAnsi="Times New Roman" w:eastAsia="宋体" w:cs="Times New Roman"/>
                <w:color w:val="000000"/>
                <w:kern w:val="0"/>
                <w:sz w:val="22"/>
                <w:szCs w:val="22"/>
                <w:lang w:val="en-US" w:eastAsia="zh-CN" w:bidi="ar"/>
              </w:rPr>
              <w:t>4</w:t>
            </w:r>
            <w:r>
              <w:rPr>
                <w:rFonts w:hint="eastAsia" w:ascii="宋体" w:hAnsi="宋体" w:eastAsia="宋体" w:cs="宋体"/>
                <w:color w:val="000000"/>
                <w:kern w:val="0"/>
                <w:sz w:val="22"/>
                <w:szCs w:val="22"/>
                <w:lang w:val="en-US" w:eastAsia="zh-CN" w:bidi="ar"/>
              </w:rPr>
              <w:t xml:space="preserve">）投标文件未附有采购人不能接受的条件。 </w:t>
            </w:r>
          </w:p>
          <w:p>
            <w:pPr>
              <w:keepNext w:val="0"/>
              <w:keepLines w:val="0"/>
              <w:widowControl/>
              <w:suppressLineNumbers w:val="0"/>
              <w:jc w:val="left"/>
            </w:pPr>
            <w:r>
              <w:rPr>
                <w:rFonts w:hint="eastAsia" w:ascii="黑体" w:hAnsi="宋体" w:eastAsia="黑体" w:cs="黑体"/>
                <w:color w:val="000000"/>
                <w:kern w:val="0"/>
                <w:sz w:val="22"/>
                <w:szCs w:val="22"/>
                <w:lang w:val="en-US" w:eastAsia="zh-CN" w:bidi="ar"/>
              </w:rPr>
              <w:t xml:space="preserve">第二个信封（报价文件）评审标准：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 xml:space="preserve">）报价文件按照采购文件规定的格式、内容填写，字迹清晰可辨：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a.</w:t>
            </w:r>
            <w:r>
              <w:rPr>
                <w:rFonts w:hint="eastAsia" w:ascii="宋体" w:hAnsi="宋体" w:eastAsia="宋体" w:cs="宋体"/>
                <w:color w:val="000000"/>
                <w:kern w:val="0"/>
                <w:sz w:val="22"/>
                <w:szCs w:val="22"/>
                <w:lang w:val="en-US" w:eastAsia="zh-CN" w:bidi="ar"/>
              </w:rPr>
              <w:t xml:space="preserve">投标函按采购文件规定填报了采购人名称、项目名称、标段号、补遗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书编号（如有）、投标价（包括大写金额和小写金额）；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b.</w:t>
            </w:r>
            <w:r>
              <w:rPr>
                <w:rFonts w:hint="eastAsia" w:ascii="宋体" w:hAnsi="宋体" w:eastAsia="宋体" w:cs="宋体"/>
                <w:color w:val="000000"/>
                <w:kern w:val="0"/>
                <w:sz w:val="22"/>
                <w:szCs w:val="22"/>
                <w:lang w:val="en-US" w:eastAsia="zh-CN" w:bidi="ar"/>
              </w:rPr>
              <w:t xml:space="preserve">已标价工程量清单及说明文字与采购文件规定一致，未进行实质性修改和删减；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c.</w:t>
            </w:r>
            <w:r>
              <w:rPr>
                <w:rFonts w:hint="eastAsia" w:ascii="宋体" w:hAnsi="宋体" w:eastAsia="宋体" w:cs="宋体"/>
                <w:color w:val="000000"/>
                <w:kern w:val="0"/>
                <w:sz w:val="22"/>
                <w:szCs w:val="22"/>
                <w:lang w:val="en-US" w:eastAsia="zh-CN" w:bidi="ar"/>
              </w:rPr>
              <w:t xml:space="preserve">工程量清单中的投标报价与投标函大写金额报价一致； </w:t>
            </w:r>
          </w:p>
          <w:p>
            <w:pPr>
              <w:keepNext w:val="0"/>
              <w:keepLines w:val="0"/>
              <w:widowControl/>
              <w:suppressLineNumbers w:val="0"/>
              <w:jc w:val="left"/>
            </w:pPr>
            <w:r>
              <w:rPr>
                <w:rFonts w:hint="default" w:ascii="Times New Roman" w:hAnsi="Times New Roman" w:eastAsia="宋体" w:cs="Times New Roman"/>
                <w:color w:val="000000"/>
                <w:kern w:val="0"/>
                <w:sz w:val="22"/>
                <w:szCs w:val="22"/>
                <w:lang w:val="en-US" w:eastAsia="zh-CN" w:bidi="ar"/>
              </w:rPr>
              <w:t>d.</w:t>
            </w:r>
            <w:r>
              <w:rPr>
                <w:rFonts w:hint="eastAsia" w:ascii="宋体" w:hAnsi="宋体" w:eastAsia="宋体" w:cs="宋体"/>
                <w:color w:val="000000"/>
                <w:kern w:val="0"/>
                <w:sz w:val="22"/>
                <w:szCs w:val="22"/>
                <w:lang w:val="en-US" w:eastAsia="zh-CN" w:bidi="ar"/>
              </w:rPr>
              <w:t xml:space="preserve">投标文件组成齐全完整，内容均按规定填写。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 xml:space="preserve">）报价文件上法定代表人或其授权代理人的签字、投标人的单位章盖章齐全，符合采购文件规定。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3</w:t>
            </w:r>
            <w:r>
              <w:rPr>
                <w:rFonts w:hint="eastAsia" w:ascii="宋体" w:hAnsi="宋体" w:eastAsia="宋体" w:cs="宋体"/>
                <w:color w:val="000000"/>
                <w:kern w:val="0"/>
                <w:sz w:val="22"/>
                <w:szCs w:val="22"/>
                <w:lang w:val="en-US" w:eastAsia="zh-CN" w:bidi="ar"/>
              </w:rPr>
              <w:t xml:space="preserve">）投标报价未超过采购文件设定的最高投标限价（如有）。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4</w:t>
            </w:r>
            <w:r>
              <w:rPr>
                <w:rFonts w:hint="eastAsia" w:ascii="宋体" w:hAnsi="宋体" w:eastAsia="宋体" w:cs="宋体"/>
                <w:color w:val="000000"/>
                <w:kern w:val="0"/>
                <w:sz w:val="22"/>
                <w:szCs w:val="22"/>
                <w:lang w:val="en-US" w:eastAsia="zh-CN" w:bidi="ar"/>
              </w:rPr>
              <w:t xml:space="preserve">）投标报价的大写金额能够确定具体数值。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5</w:t>
            </w:r>
            <w:r>
              <w:rPr>
                <w:rFonts w:hint="eastAsia" w:ascii="宋体" w:hAnsi="宋体" w:eastAsia="宋体" w:cs="宋体"/>
                <w:color w:val="000000"/>
                <w:kern w:val="0"/>
                <w:sz w:val="22"/>
                <w:szCs w:val="22"/>
                <w:lang w:val="en-US" w:eastAsia="zh-CN" w:bidi="ar"/>
              </w:rPr>
              <w:t xml:space="preserve">）同一投标人未提交两个以上不同的投标报价。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6</w:t>
            </w:r>
            <w:r>
              <w:rPr>
                <w:rFonts w:hint="eastAsia" w:ascii="宋体" w:hAnsi="宋体" w:eastAsia="宋体" w:cs="宋体"/>
                <w:color w:val="000000"/>
                <w:kern w:val="0"/>
                <w:sz w:val="22"/>
                <w:szCs w:val="22"/>
                <w:lang w:val="en-US" w:eastAsia="zh-CN" w:bidi="ar"/>
              </w:rPr>
              <w:t xml:space="preserve">）投标人未提交调价函。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w:t>
            </w:r>
            <w:r>
              <w:rPr>
                <w:rFonts w:hint="default" w:ascii="Times New Roman" w:hAnsi="Times New Roman" w:eastAsia="宋体" w:cs="Times New Roman"/>
                <w:color w:val="000000"/>
                <w:kern w:val="0"/>
                <w:sz w:val="22"/>
                <w:szCs w:val="22"/>
                <w:lang w:val="en-US" w:eastAsia="zh-CN" w:bidi="ar"/>
              </w:rPr>
              <w:t>7</w:t>
            </w:r>
            <w:r>
              <w:rPr>
                <w:rFonts w:hint="eastAsia" w:ascii="宋体" w:hAnsi="宋体" w:eastAsia="宋体" w:cs="宋体"/>
                <w:color w:val="000000"/>
                <w:kern w:val="0"/>
                <w:sz w:val="22"/>
                <w:szCs w:val="22"/>
                <w:lang w:val="en-US" w:eastAsia="zh-CN" w:bidi="ar"/>
              </w:rPr>
              <w:t xml:space="preserve">）投标人若填写工程量固化清单，填写完毕的工程量固化清单未对工程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量固化清单电子文件中的数据、格式和运算定义进行修改。 </w:t>
            </w:r>
          </w:p>
          <w:p>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lang w:val="en-US" w:eastAsia="zh-CN" w:bidi="ar"/>
              </w:rPr>
              <w:t>（</w:t>
            </w:r>
            <w:r>
              <w:rPr>
                <w:rFonts w:hint="eastAsia" w:ascii="Times New Roman" w:hAnsi="Times New Roman" w:eastAsia="宋体" w:cs="Times New Roman"/>
                <w:color w:val="000000"/>
                <w:kern w:val="0"/>
                <w:sz w:val="22"/>
                <w:szCs w:val="22"/>
                <w:lang w:val="en-US" w:eastAsia="zh-CN" w:bidi="ar"/>
              </w:rPr>
              <w:t>8</w:t>
            </w:r>
            <w:r>
              <w:rPr>
                <w:rFonts w:hint="eastAsia" w:ascii="宋体" w:hAnsi="宋体" w:eastAsia="宋体" w:cs="宋体"/>
                <w:color w:val="000000"/>
                <w:kern w:val="0"/>
                <w:sz w:val="22"/>
                <w:szCs w:val="22"/>
                <w:lang w:val="en-US" w:eastAsia="zh-CN" w:bidi="ar"/>
              </w:rPr>
              <w:t>）未附有采购人不能接受的条件。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096" w:type="dxa"/>
            <w:vAlign w:val="center"/>
          </w:tcPr>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资格评审</w:t>
            </w:r>
          </w:p>
          <w:p>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lang w:val="en-US" w:eastAsia="zh-CN" w:bidi="ar"/>
              </w:rPr>
              <w:t>标准</w:t>
            </w:r>
          </w:p>
        </w:tc>
        <w:tc>
          <w:tcPr>
            <w:tcW w:w="7418" w:type="dxa"/>
            <w:tcMar>
              <w:left w:w="75"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lang w:val="en-US" w:eastAsia="zh-CN" w:bidi="ar"/>
              </w:rPr>
              <w:t>符合采购公告3.供应商资格条件 及采购文件格式要求。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198" w:type="dxa"/>
            <w:gridSpan w:val="3"/>
            <w:vAlign w:val="center"/>
          </w:tcPr>
          <w:p>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rPr>
              <w:t>响应文件不符合以上条件之一的，对该响应文件作否决其</w:t>
            </w:r>
            <w:r>
              <w:rPr>
                <w:rFonts w:hint="eastAsia" w:ascii="宋体" w:hAnsi="宋体" w:eastAsia="宋体" w:cs="宋体"/>
                <w:b/>
                <w:bCs/>
                <w:sz w:val="21"/>
                <w:szCs w:val="21"/>
                <w:lang w:eastAsia="zh-CN"/>
              </w:rPr>
              <w:t>响应</w:t>
            </w:r>
            <w:r>
              <w:rPr>
                <w:rFonts w:hint="eastAsia" w:ascii="宋体" w:hAnsi="宋体" w:eastAsia="宋体" w:cs="宋体"/>
                <w:b/>
                <w:bCs/>
                <w:sz w:val="21"/>
                <w:szCs w:val="21"/>
              </w:rPr>
              <w:t>处理。</w:t>
            </w:r>
          </w:p>
        </w:tc>
      </w:tr>
    </w:tbl>
    <w:p>
      <w:pPr>
        <w:widowControl/>
        <w:spacing w:line="360" w:lineRule="atLeast"/>
        <w:jc w:val="center"/>
        <w:rPr>
          <w:rFonts w:ascii="Times New Roman" w:hAnsi="Times New Roman" w:cs="Times New Roman"/>
        </w:rPr>
      </w:pPr>
    </w:p>
    <w:p>
      <w:pPr>
        <w:pStyle w:val="2"/>
      </w:pPr>
    </w:p>
    <w:p>
      <w:pPr>
        <w:pStyle w:val="2"/>
      </w:pPr>
    </w:p>
    <w:p>
      <w:pPr>
        <w:pStyle w:val="2"/>
      </w:pPr>
    </w:p>
    <w:p>
      <w:r>
        <w:br w:type="page"/>
      </w:r>
    </w:p>
    <w:p>
      <w:pPr>
        <w:pStyle w:val="2"/>
      </w:pPr>
    </w:p>
    <w:p>
      <w:pPr>
        <w:pStyle w:val="2"/>
      </w:pPr>
    </w:p>
    <w:p>
      <w:pPr>
        <w:pStyle w:val="2"/>
      </w:pPr>
    </w:p>
    <w:p>
      <w:pPr>
        <w:pStyle w:val="29"/>
        <w:numPr>
          <w:ilvl w:val="0"/>
          <w:numId w:val="0"/>
        </w:numPr>
        <w:spacing w:before="0"/>
        <w:outlineLvl w:val="9"/>
        <w:rPr>
          <w:rFonts w:hint="eastAsia" w:ascii="宋体" w:hAnsi="宋体" w:eastAsia="宋体"/>
          <w:b/>
          <w:bCs/>
          <w:szCs w:val="28"/>
        </w:rPr>
      </w:pPr>
      <w:r>
        <w:rPr>
          <w:rFonts w:hint="eastAsia" w:ascii="宋体" w:hAnsi="宋体" w:eastAsia="宋体"/>
          <w:b/>
          <w:bCs/>
          <w:szCs w:val="28"/>
        </w:rPr>
        <w:t>前附表B</w:t>
      </w:r>
    </w:p>
    <w:tbl>
      <w:tblPr>
        <w:tblStyle w:val="19"/>
        <w:tblpPr w:leftFromText="180" w:rightFromText="180" w:vertAnchor="text" w:horzAnchor="page" w:tblpX="1860" w:tblpY="200"/>
        <w:tblOverlap w:val="never"/>
        <w:tblW w:w="53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860"/>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925" w:type="dxa"/>
            <w:vAlign w:val="center"/>
          </w:tcPr>
          <w:p>
            <w:pPr>
              <w:pStyle w:val="2"/>
              <w:adjustRightInd w:val="0"/>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条款号</w:t>
            </w:r>
          </w:p>
        </w:tc>
        <w:tc>
          <w:tcPr>
            <w:tcW w:w="1860"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条款内容</w:t>
            </w:r>
          </w:p>
        </w:tc>
        <w:tc>
          <w:tcPr>
            <w:tcW w:w="6388" w:type="dxa"/>
            <w:vAlign w:val="center"/>
          </w:tcPr>
          <w:p>
            <w:pPr>
              <w:adjustRightInd w:val="0"/>
              <w:spacing w:line="276"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925" w:type="dxa"/>
            <w:vAlign w:val="center"/>
          </w:tcPr>
          <w:p>
            <w:pPr>
              <w:pStyle w:val="2"/>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2.2.1</w:t>
            </w:r>
          </w:p>
        </w:tc>
        <w:tc>
          <w:tcPr>
            <w:tcW w:w="1860" w:type="dxa"/>
            <w:vAlign w:val="center"/>
          </w:tcPr>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第一个信封</w:t>
            </w:r>
          </w:p>
          <w:p>
            <w:pPr>
              <w:keepNext w:val="0"/>
              <w:keepLines w:val="0"/>
              <w:widowControl/>
              <w:suppressLineNumbers w:val="0"/>
              <w:jc w:val="center"/>
            </w:pPr>
            <w:r>
              <w:rPr>
                <w:rFonts w:hint="eastAsia" w:ascii="宋体" w:hAnsi="宋体" w:eastAsia="宋体" w:cs="宋体"/>
                <w:color w:val="000000"/>
                <w:kern w:val="0"/>
                <w:sz w:val="22"/>
                <w:szCs w:val="22"/>
                <w:lang w:val="en-US" w:eastAsia="zh-CN" w:bidi="ar"/>
              </w:rPr>
              <w:t>评分分值构</w:t>
            </w:r>
          </w:p>
          <w:p>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color w:val="000000"/>
                <w:kern w:val="0"/>
                <w:sz w:val="22"/>
                <w:szCs w:val="22"/>
                <w:lang w:val="en-US" w:eastAsia="zh-CN" w:bidi="ar"/>
              </w:rPr>
              <w:t>成</w:t>
            </w:r>
            <w:r>
              <w:rPr>
                <w:rFonts w:hint="eastAsia" w:ascii="宋体" w:hAnsi="宋体" w:eastAsia="宋体" w:cs="宋体"/>
                <w:sz w:val="21"/>
                <w:szCs w:val="21"/>
              </w:rPr>
              <w:t>（总分100分）</w:t>
            </w:r>
          </w:p>
        </w:tc>
        <w:tc>
          <w:tcPr>
            <w:tcW w:w="63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商务技术文件评分分值构成</w:t>
            </w:r>
            <w:r>
              <w:rPr>
                <w:rFonts w:hint="eastAsia" w:ascii="宋体" w:hAnsi="宋体" w:eastAsia="宋体" w:cs="宋体"/>
                <w:b/>
                <w:bCs/>
                <w:sz w:val="21"/>
                <w:szCs w:val="21"/>
                <w:lang w:eastAsia="zh-CN"/>
              </w:rPr>
              <w:t>：</w:t>
            </w:r>
            <w:r>
              <w:rPr>
                <w:rFonts w:hint="eastAsia" w:ascii="宋体" w:hAnsi="宋体" w:eastAsia="宋体" w:cs="宋体"/>
                <w:b/>
                <w:bCs/>
                <w:sz w:val="21"/>
                <w:szCs w:val="21"/>
                <w:u w:val="single"/>
                <w:lang w:val="en-US" w:eastAsia="zh-CN"/>
              </w:rPr>
              <w:t xml:space="preserve"> </w:t>
            </w:r>
            <w:r>
              <w:rPr>
                <w:rFonts w:hint="eastAsia" w:ascii="宋体" w:hAnsi="宋体" w:eastAsia="宋体" w:cs="宋体"/>
                <w:b/>
                <w:bCs/>
                <w:sz w:val="21"/>
                <w:szCs w:val="21"/>
                <w:highlight w:val="none"/>
                <w:u w:val="single"/>
                <w:lang w:val="en-US" w:eastAsia="zh-CN"/>
              </w:rPr>
              <w:t xml:space="preserve">100 </w:t>
            </w:r>
            <w:r>
              <w:rPr>
                <w:rFonts w:hint="eastAsia" w:ascii="宋体" w:hAnsi="宋体" w:eastAsia="宋体" w:cs="宋体"/>
                <w:b/>
                <w:bCs/>
                <w:sz w:val="21"/>
                <w:szCs w:val="21"/>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业    绩：</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30 </w:t>
            </w:r>
            <w:r>
              <w:rPr>
                <w:rFonts w:hint="eastAsia" w:ascii="宋体" w:hAnsi="宋体" w:eastAsia="宋体" w:cs="宋体"/>
                <w:sz w:val="21"/>
                <w:szCs w:val="21"/>
                <w:u w:val="single"/>
              </w:rPr>
              <w:t xml:space="preserve"> </w:t>
            </w:r>
            <w:r>
              <w:rPr>
                <w:rFonts w:hint="eastAsia" w:ascii="宋体" w:hAnsi="宋体" w:eastAsia="宋体" w:cs="宋体"/>
                <w:sz w:val="21"/>
                <w:szCs w:val="21"/>
              </w:rPr>
              <w:t>分</w:t>
            </w:r>
          </w:p>
          <w:p>
            <w:pPr>
              <w:pStyle w:val="2"/>
              <w:keepNext w:val="0"/>
              <w:keepLines w:val="0"/>
              <w:pageBreakBefore w:val="0"/>
              <w:widowControl w:val="0"/>
              <w:kinsoku/>
              <w:wordWrap/>
              <w:overflowPunct/>
              <w:topLinePunct w:val="0"/>
              <w:autoSpaceDE/>
              <w:autoSpaceDN/>
              <w:bidi w:val="0"/>
              <w:snapToGrid/>
              <w:spacing w:after="0" w:line="240" w:lineRule="auto"/>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企业证件</w:t>
            </w:r>
            <w:r>
              <w:rPr>
                <w:rFonts w:hint="eastAsia" w:ascii="宋体" w:hAnsi="宋体" w:eastAsia="宋体" w:cs="宋体"/>
                <w:sz w:val="21"/>
                <w:szCs w:val="21"/>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12 </w:t>
            </w:r>
            <w:r>
              <w:rPr>
                <w:rFonts w:hint="eastAsia" w:ascii="宋体" w:hAnsi="宋体" w:eastAsia="宋体" w:cs="宋体"/>
                <w:sz w:val="21"/>
                <w:szCs w:val="21"/>
                <w:u w:val="single"/>
              </w:rPr>
              <w:t xml:space="preserve"> </w:t>
            </w:r>
            <w:r>
              <w:rPr>
                <w:rFonts w:hint="eastAsia" w:ascii="宋体" w:hAnsi="宋体" w:eastAsia="宋体" w:cs="宋体"/>
                <w:sz w:val="21"/>
                <w:szCs w:val="21"/>
              </w:rPr>
              <w:t>分</w:t>
            </w:r>
          </w:p>
          <w:p>
            <w:pPr>
              <w:pStyle w:val="2"/>
              <w:keepNext w:val="0"/>
              <w:keepLines w:val="0"/>
              <w:pageBreakBefore w:val="0"/>
              <w:widowControl w:val="0"/>
              <w:kinsoku/>
              <w:wordWrap/>
              <w:overflowPunct/>
              <w:topLinePunct w:val="0"/>
              <w:autoSpaceDE/>
              <w:autoSpaceDN/>
              <w:bidi w:val="0"/>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检测报告：</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8 </w:t>
            </w:r>
            <w:r>
              <w:rPr>
                <w:rFonts w:hint="eastAsia" w:ascii="宋体" w:hAnsi="宋体" w:eastAsia="宋体" w:cs="宋体"/>
                <w:sz w:val="21"/>
                <w:szCs w:val="21"/>
                <w:u w:val="single"/>
              </w:rPr>
              <w:t xml:space="preserve"> </w:t>
            </w:r>
            <w:r>
              <w:rPr>
                <w:rFonts w:hint="eastAsia" w:ascii="宋体" w:hAnsi="宋体" w:eastAsia="宋体" w:cs="宋体"/>
                <w:sz w:val="21"/>
                <w:szCs w:val="21"/>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供货方案：</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30</w:t>
            </w:r>
            <w:r>
              <w:rPr>
                <w:rFonts w:hint="eastAsia" w:ascii="宋体" w:hAnsi="宋体" w:eastAsia="宋体" w:cs="宋体"/>
                <w:sz w:val="21"/>
                <w:szCs w:val="21"/>
                <w:u w:val="single"/>
              </w:rPr>
              <w:t xml:space="preserve"> </w:t>
            </w:r>
            <w:r>
              <w:rPr>
                <w:rFonts w:hint="eastAsia" w:ascii="宋体" w:hAnsi="宋体" w:eastAsia="宋体" w:cs="宋体"/>
                <w:sz w:val="21"/>
                <w:szCs w:val="21"/>
              </w:rPr>
              <w:t>分</w:t>
            </w:r>
          </w:p>
          <w:p>
            <w:pPr>
              <w:pStyle w:val="2"/>
              <w:rPr>
                <w:rFonts w:hint="default" w:eastAsia="宋体"/>
                <w:u w:val="none"/>
                <w:lang w:val="en-US" w:eastAsia="zh-CN"/>
              </w:rPr>
            </w:pPr>
            <w:r>
              <w:rPr>
                <w:rFonts w:hint="eastAsia" w:ascii="宋体" w:hAnsi="宋体" w:eastAsia="宋体" w:cs="宋体"/>
                <w:sz w:val="21"/>
                <w:szCs w:val="21"/>
                <w:lang w:val="en-US" w:eastAsia="zh-CN"/>
              </w:rPr>
              <w:t>样品评审：</w:t>
            </w:r>
            <w:r>
              <w:rPr>
                <w:rFonts w:hint="eastAsia" w:ascii="宋体" w:hAnsi="宋体" w:eastAsia="宋体" w:cs="宋体"/>
                <w:sz w:val="21"/>
                <w:szCs w:val="21"/>
                <w:u w:val="single"/>
                <w:lang w:val="en-US" w:eastAsia="zh-CN"/>
              </w:rPr>
              <w:t xml:space="preserve">  20 </w:t>
            </w:r>
            <w:r>
              <w:rPr>
                <w:rFonts w:hint="eastAsia" w:ascii="宋体" w:hAnsi="宋体" w:eastAsia="宋体" w:cs="宋体"/>
                <w:sz w:val="21"/>
                <w:szCs w:val="21"/>
                <w:u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925" w:type="dxa"/>
            <w:vAlign w:val="center"/>
          </w:tcPr>
          <w:p>
            <w:pPr>
              <w:pStyle w:val="2"/>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2.2.2</w:t>
            </w:r>
          </w:p>
        </w:tc>
        <w:tc>
          <w:tcPr>
            <w:tcW w:w="1860" w:type="dxa"/>
            <w:vAlign w:val="center"/>
          </w:tcPr>
          <w:p>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color w:val="000000"/>
                <w:kern w:val="0"/>
                <w:sz w:val="22"/>
                <w:szCs w:val="22"/>
                <w:highlight w:val="none"/>
                <w:lang w:val="en-US" w:eastAsia="zh-CN" w:bidi="ar"/>
              </w:rPr>
              <w:t>通过第一个信封详细评审的投标人数量</w:t>
            </w:r>
          </w:p>
        </w:tc>
        <w:tc>
          <w:tcPr>
            <w:tcW w:w="6388" w:type="dxa"/>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通过第一个信封详细评审的投标人数量 </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按照投标人的商务和技术得分由高到低排序，排序前</w:t>
            </w:r>
            <w:r>
              <w:rPr>
                <w:rFonts w:hint="default" w:ascii="宋体" w:hAnsi="宋体" w:eastAsia="宋体" w:cs="宋体"/>
                <w:b/>
                <w:bCs/>
                <w:color w:val="000000"/>
                <w:kern w:val="0"/>
                <w:sz w:val="21"/>
                <w:szCs w:val="21"/>
                <w:lang w:val="en-US" w:eastAsia="zh-CN" w:bidi="ar"/>
              </w:rPr>
              <w:t xml:space="preserve"> 3 </w:t>
            </w:r>
            <w:r>
              <w:rPr>
                <w:rFonts w:hint="eastAsia" w:ascii="宋体" w:hAnsi="宋体" w:eastAsia="宋体" w:cs="宋体"/>
                <w:b w:val="0"/>
                <w:bCs w:val="0"/>
                <w:color w:val="000000"/>
                <w:kern w:val="0"/>
                <w:sz w:val="21"/>
                <w:szCs w:val="21"/>
                <w:lang w:val="en-US" w:eastAsia="zh-CN" w:bidi="ar"/>
              </w:rPr>
              <w:t>家</w:t>
            </w:r>
            <w:r>
              <w:rPr>
                <w:rFonts w:hint="eastAsia" w:ascii="宋体" w:hAnsi="宋体" w:eastAsia="宋体" w:cs="宋体"/>
                <w:color w:val="000000"/>
                <w:kern w:val="0"/>
                <w:sz w:val="21"/>
                <w:szCs w:val="21"/>
                <w:lang w:val="en-US" w:eastAsia="zh-CN" w:bidi="ar"/>
              </w:rPr>
              <w:t xml:space="preserve">通 </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过评审，进入第二个信封报价文件开启和评审。如出现第一个信封 </w:t>
            </w:r>
          </w:p>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color w:val="000000"/>
                <w:kern w:val="0"/>
                <w:sz w:val="22"/>
                <w:szCs w:val="22"/>
                <w:lang w:val="en-US" w:eastAsia="zh-CN" w:bidi="ar"/>
              </w:rPr>
              <w:t>得分相同的情况，按照施工组织设计得分高低依次排列。</w:t>
            </w:r>
          </w:p>
        </w:tc>
      </w:tr>
    </w:tbl>
    <w:tbl>
      <w:tblPr>
        <w:tblStyle w:val="19"/>
        <w:tblpPr w:leftFromText="180" w:rightFromText="180" w:vertAnchor="text" w:horzAnchor="page" w:tblpX="1763" w:tblpY="284"/>
        <w:tblOverlap w:val="never"/>
        <w:tblW w:w="55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10"/>
        <w:gridCol w:w="899"/>
        <w:gridCol w:w="1650"/>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7" w:hRule="atLeast"/>
          <w:tblHeader/>
        </w:trPr>
        <w:tc>
          <w:tcPr>
            <w:tcW w:w="986" w:type="pct"/>
            <w:gridSpan w:val="2"/>
            <w:vAlign w:val="center"/>
          </w:tcPr>
          <w:p>
            <w:pPr>
              <w:pStyle w:val="2"/>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条款号</w:t>
            </w:r>
          </w:p>
        </w:tc>
        <w:tc>
          <w:tcPr>
            <w:tcW w:w="899" w:type="pct"/>
            <w:vAlign w:val="center"/>
          </w:tcPr>
          <w:p>
            <w:pPr>
              <w:pStyle w:val="2"/>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分值构成</w:t>
            </w:r>
          </w:p>
        </w:tc>
        <w:tc>
          <w:tcPr>
            <w:tcW w:w="3114" w:type="pct"/>
            <w:vAlign w:val="center"/>
          </w:tcPr>
          <w:p>
            <w:pPr>
              <w:pStyle w:val="2"/>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trPr>
        <w:tc>
          <w:tcPr>
            <w:tcW w:w="496" w:type="pct"/>
            <w:vMerge w:val="restart"/>
            <w:vAlign w:val="center"/>
          </w:tcPr>
          <w:p>
            <w:pPr>
              <w:pStyle w:val="2"/>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2.2.4</w:t>
            </w:r>
          </w:p>
          <w:p>
            <w:pPr>
              <w:pStyle w:val="2"/>
              <w:adjustRightInd w:val="0"/>
              <w:snapToGrid w:val="0"/>
              <w:rPr>
                <w:rFonts w:hint="eastAsia" w:ascii="宋体" w:hAnsi="宋体" w:eastAsia="宋体" w:cs="宋体"/>
                <w:sz w:val="21"/>
                <w:szCs w:val="21"/>
                <w:highlight w:val="none"/>
              </w:rPr>
            </w:pPr>
          </w:p>
        </w:tc>
        <w:tc>
          <w:tcPr>
            <w:tcW w:w="490" w:type="pct"/>
            <w:vMerge w:val="restart"/>
            <w:vAlign w:val="center"/>
          </w:tcPr>
          <w:p>
            <w:pPr>
              <w:pStyle w:val="2"/>
              <w:adjustRightInd w:val="0"/>
              <w:snapToGrid w:val="0"/>
              <w:ind w:left="210" w:hanging="210" w:hangingChars="1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商务技术  文件</w:t>
            </w:r>
          </w:p>
        </w:tc>
        <w:tc>
          <w:tcPr>
            <w:tcW w:w="899" w:type="pct"/>
            <w:vAlign w:val="center"/>
          </w:tcPr>
          <w:p>
            <w:pPr>
              <w:pStyle w:val="2"/>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pPr>
              <w:pStyle w:val="2"/>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14" w:type="pct"/>
            <w:vAlign w:val="center"/>
          </w:tcPr>
          <w:p>
            <w:pPr>
              <w:pStyle w:val="2"/>
              <w:adjustRightInd w:val="0"/>
              <w:snapToGrid w:val="0"/>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满足资格审查条件业绩最低要求得</w:t>
            </w:r>
            <w:r>
              <w:rPr>
                <w:rFonts w:hint="eastAsia" w:ascii="宋体" w:hAnsi="宋体" w:eastAsia="宋体" w:cs="宋体"/>
                <w:sz w:val="21"/>
                <w:szCs w:val="21"/>
                <w:highlight w:val="none"/>
                <w:u w:val="single"/>
                <w:lang w:val="en-US" w:eastAsia="zh-CN"/>
              </w:rPr>
              <w:t xml:space="preserve">  18 </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在此基础上，</w:t>
            </w:r>
            <w:r>
              <w:rPr>
                <w:rFonts w:hint="eastAsia" w:ascii="宋体" w:hAnsi="宋体" w:eastAsia="宋体" w:cs="宋体"/>
                <w:color w:val="auto"/>
                <w:sz w:val="21"/>
                <w:szCs w:val="21"/>
                <w:highlight w:val="none"/>
                <w:lang w:val="en-US" w:eastAsia="zh-CN"/>
              </w:rPr>
              <w:t>每多提供一个类似业绩加</w:t>
            </w:r>
            <w:r>
              <w:rPr>
                <w:rFonts w:hint="eastAsia" w:ascii="宋体" w:hAnsi="宋体" w:eastAsia="宋体" w:cs="宋体"/>
                <w:color w:val="auto"/>
                <w:sz w:val="21"/>
                <w:szCs w:val="21"/>
                <w:highlight w:val="none"/>
                <w:u w:val="single"/>
                <w:lang w:val="en-US" w:eastAsia="zh-CN"/>
              </w:rPr>
              <w:t xml:space="preserve">  3 </w:t>
            </w:r>
            <w:r>
              <w:rPr>
                <w:rFonts w:hint="eastAsia" w:ascii="宋体" w:hAnsi="宋体" w:eastAsia="宋体" w:cs="宋体"/>
                <w:color w:val="auto"/>
                <w:sz w:val="21"/>
                <w:szCs w:val="21"/>
                <w:highlight w:val="none"/>
                <w:lang w:val="en-US" w:eastAsia="zh-CN"/>
              </w:rPr>
              <w:t>分，累计最多加</w:t>
            </w:r>
            <w:r>
              <w:rPr>
                <w:rFonts w:hint="eastAsia" w:ascii="宋体" w:hAnsi="宋体" w:eastAsia="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rPr>
              <w:t>分。</w:t>
            </w:r>
          </w:p>
          <w:p>
            <w:pPr>
              <w:rPr>
                <w:rFonts w:hint="default" w:eastAsia="宋体"/>
                <w:lang w:val="en-US" w:eastAsia="zh-CN"/>
              </w:rPr>
            </w:pPr>
            <w:r>
              <w:rPr>
                <w:rFonts w:hint="eastAsia" w:ascii="宋体" w:hAnsi="宋体" w:eastAsia="宋体" w:cs="宋体"/>
                <w:color w:val="auto"/>
                <w:sz w:val="21"/>
                <w:szCs w:val="21"/>
                <w:highlight w:val="none"/>
                <w:lang w:val="en-US" w:eastAsia="zh-CN"/>
              </w:rPr>
              <w:t>备注：类似业绩指自2021年1月1日以来，单项合同额不低于15万元的窗帘供应合同业绩。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0" w:hRule="atLeast"/>
        </w:trPr>
        <w:tc>
          <w:tcPr>
            <w:tcW w:w="496" w:type="pct"/>
            <w:vMerge w:val="continue"/>
            <w:vAlign w:val="center"/>
          </w:tcPr>
          <w:p>
            <w:pPr>
              <w:pStyle w:val="2"/>
              <w:adjustRightInd w:val="0"/>
              <w:snapToGrid w:val="0"/>
              <w:rPr>
                <w:rFonts w:hint="eastAsia" w:ascii="宋体" w:hAnsi="宋体" w:eastAsia="宋体" w:cs="宋体"/>
                <w:sz w:val="21"/>
                <w:szCs w:val="21"/>
                <w:highlight w:val="none"/>
              </w:rPr>
            </w:pPr>
          </w:p>
        </w:tc>
        <w:tc>
          <w:tcPr>
            <w:tcW w:w="490" w:type="pct"/>
            <w:vMerge w:val="continue"/>
            <w:vAlign w:val="center"/>
          </w:tcPr>
          <w:p>
            <w:pPr>
              <w:pStyle w:val="2"/>
              <w:adjustRightInd w:val="0"/>
              <w:snapToGrid w:val="0"/>
              <w:rPr>
                <w:rFonts w:hint="eastAsia" w:ascii="宋体" w:hAnsi="宋体" w:eastAsia="宋体" w:cs="宋体"/>
                <w:sz w:val="21"/>
                <w:szCs w:val="21"/>
                <w:highlight w:val="none"/>
              </w:rPr>
            </w:pPr>
          </w:p>
        </w:tc>
        <w:tc>
          <w:tcPr>
            <w:tcW w:w="899" w:type="pct"/>
            <w:vAlign w:val="center"/>
          </w:tcPr>
          <w:p>
            <w:pPr>
              <w:pStyle w:val="2"/>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企业证件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12  </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lang w:eastAsia="zh-CN"/>
              </w:rPr>
              <w:t>）</w:t>
            </w:r>
          </w:p>
        </w:tc>
        <w:tc>
          <w:tcPr>
            <w:tcW w:w="3114" w:type="pct"/>
            <w:vAlign w:val="center"/>
          </w:tcPr>
          <w:p>
            <w:pPr>
              <w:keepNext w:val="0"/>
              <w:keepLines w:val="0"/>
              <w:widowControl/>
              <w:numPr>
                <w:ilvl w:val="0"/>
                <w:numId w:val="0"/>
              </w:numPr>
              <w:suppressLineNumbers w:val="0"/>
              <w:ind w:firstLine="210" w:firstLineChars="100"/>
              <w:jc w:val="left"/>
              <w:rPr>
                <w:rFonts w:hint="eastAsia"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1、投标单位提供有效期内质量管理体系认证证书ISO9001，得3分。</w:t>
            </w:r>
          </w:p>
          <w:p>
            <w:pPr>
              <w:keepNext w:val="0"/>
              <w:keepLines w:val="0"/>
              <w:widowControl/>
              <w:numPr>
                <w:ilvl w:val="0"/>
                <w:numId w:val="0"/>
              </w:numPr>
              <w:suppressLineNumbers w:val="0"/>
              <w:ind w:firstLine="210" w:firstLineChars="100"/>
              <w:jc w:val="left"/>
              <w:rPr>
                <w:b w:val="0"/>
                <w:bCs w:val="0"/>
                <w:color w:val="auto"/>
                <w:highlight w:val="none"/>
                <w:u w:val="none"/>
              </w:rPr>
            </w:pPr>
            <w:r>
              <w:rPr>
                <w:rFonts w:hint="eastAsia" w:ascii="宋体" w:hAnsi="宋体" w:eastAsia="宋体" w:cs="宋体"/>
                <w:color w:val="auto"/>
                <w:kern w:val="0"/>
                <w:sz w:val="21"/>
                <w:szCs w:val="21"/>
                <w:u w:val="none"/>
                <w:lang w:val="en-US" w:eastAsia="zh-CN" w:bidi="ar"/>
              </w:rPr>
              <w:t>2、投标单位提供有效期内职业健康安全管理体系认证ISO45001，得3分。</w:t>
            </w:r>
          </w:p>
          <w:p>
            <w:pPr>
              <w:keepNext w:val="0"/>
              <w:keepLines w:val="0"/>
              <w:widowControl/>
              <w:numPr>
                <w:ilvl w:val="0"/>
                <w:numId w:val="0"/>
              </w:numPr>
              <w:suppressLineNumbers w:val="0"/>
              <w:ind w:firstLine="210" w:firstLineChars="100"/>
              <w:jc w:val="left"/>
              <w:rPr>
                <w:b w:val="0"/>
                <w:bCs w:val="0"/>
                <w:color w:val="auto"/>
                <w:highlight w:val="none"/>
                <w:u w:val="none"/>
              </w:rPr>
            </w:pPr>
            <w:r>
              <w:rPr>
                <w:rFonts w:hint="eastAsia" w:ascii="宋体" w:hAnsi="宋体" w:eastAsia="宋体" w:cs="宋体"/>
                <w:color w:val="auto"/>
                <w:kern w:val="0"/>
                <w:sz w:val="21"/>
                <w:szCs w:val="21"/>
                <w:u w:val="none"/>
                <w:lang w:val="en-US" w:eastAsia="zh-CN" w:bidi="ar"/>
              </w:rPr>
              <w:t>3、投标单位提供有效期内环境管理</w:t>
            </w:r>
            <w:r>
              <w:rPr>
                <w:rFonts w:hint="eastAsia" w:ascii="宋体" w:hAnsi="宋体" w:eastAsia="宋体" w:cs="宋体"/>
                <w:b w:val="0"/>
                <w:bCs w:val="0"/>
                <w:color w:val="auto"/>
                <w:kern w:val="0"/>
                <w:sz w:val="21"/>
                <w:szCs w:val="21"/>
                <w:highlight w:val="none"/>
                <w:u w:val="none"/>
                <w:lang w:val="en-US" w:eastAsia="zh-CN" w:bidi="ar"/>
              </w:rPr>
              <w:t>体系认证证书ISO14001，得</w:t>
            </w:r>
            <w:r>
              <w:rPr>
                <w:rFonts w:hint="eastAsia" w:ascii="宋体" w:hAnsi="宋体" w:eastAsia="宋体" w:cs="宋体"/>
                <w:color w:val="auto"/>
                <w:kern w:val="0"/>
                <w:sz w:val="21"/>
                <w:szCs w:val="21"/>
                <w:u w:val="none"/>
                <w:lang w:val="en-US" w:eastAsia="zh-CN" w:bidi="ar"/>
              </w:rPr>
              <w:t>3分。</w:t>
            </w:r>
          </w:p>
          <w:p>
            <w:pPr>
              <w:widowControl w:val="0"/>
              <w:numPr>
                <w:ilvl w:val="0"/>
                <w:numId w:val="0"/>
              </w:numPr>
              <w:spacing w:before="51" w:line="240" w:lineRule="auto"/>
              <w:ind w:right="14" w:rightChars="0" w:firstLine="210" w:firstLineChars="1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u w:val="none"/>
                <w:lang w:val="en-US" w:eastAsia="zh-CN" w:bidi="ar"/>
              </w:rPr>
              <w:t>4、投标单位提供有效期内的“中国环境标志产品认证证书”，得3分。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0" w:hRule="atLeast"/>
        </w:trPr>
        <w:tc>
          <w:tcPr>
            <w:tcW w:w="496" w:type="pct"/>
            <w:vMerge w:val="continue"/>
            <w:vAlign w:val="center"/>
          </w:tcPr>
          <w:p>
            <w:pPr>
              <w:pStyle w:val="2"/>
              <w:adjustRightInd w:val="0"/>
              <w:snapToGrid w:val="0"/>
              <w:rPr>
                <w:rFonts w:hint="eastAsia" w:ascii="宋体" w:hAnsi="宋体" w:eastAsia="宋体" w:cs="宋体"/>
                <w:sz w:val="21"/>
                <w:szCs w:val="21"/>
                <w:highlight w:val="none"/>
              </w:rPr>
            </w:pPr>
          </w:p>
        </w:tc>
        <w:tc>
          <w:tcPr>
            <w:tcW w:w="490" w:type="pct"/>
            <w:vMerge w:val="continue"/>
            <w:vAlign w:val="center"/>
          </w:tcPr>
          <w:p>
            <w:pPr>
              <w:pStyle w:val="2"/>
              <w:adjustRightInd w:val="0"/>
              <w:snapToGrid w:val="0"/>
              <w:rPr>
                <w:rFonts w:hint="eastAsia" w:ascii="宋体" w:hAnsi="宋体" w:eastAsia="宋体" w:cs="宋体"/>
                <w:sz w:val="21"/>
                <w:szCs w:val="21"/>
                <w:highlight w:val="none"/>
              </w:rPr>
            </w:pPr>
          </w:p>
        </w:tc>
        <w:tc>
          <w:tcPr>
            <w:tcW w:w="899" w:type="pct"/>
            <w:vAlign w:val="center"/>
          </w:tcPr>
          <w:p>
            <w:pPr>
              <w:pStyle w:val="2"/>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 xml:space="preserve">检测报告     </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8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14" w:type="pct"/>
            <w:vAlign w:val="center"/>
          </w:tcPr>
          <w:p>
            <w:pPr>
              <w:pStyle w:val="2"/>
              <w:numPr>
                <w:ilvl w:val="0"/>
                <w:numId w:val="0"/>
              </w:numPr>
              <w:adjustRightInd w:val="0"/>
              <w:snapToGrid w:val="0"/>
              <w:ind w:firstLine="210" w:firstLineChars="100"/>
              <w:jc w:val="left"/>
              <w:rPr>
                <w:rFonts w:hint="eastAsia" w:ascii="宋体" w:hAnsi="宋体" w:eastAsia="宋体" w:cs="宋体"/>
                <w:sz w:val="21"/>
                <w:szCs w:val="21"/>
                <w:highlight w:val="none"/>
                <w:lang w:val="en-US" w:eastAsia="zh-CN"/>
              </w:rPr>
            </w:pPr>
            <w:r>
              <w:rPr>
                <w:rFonts w:hint="eastAsia" w:ascii="宋体" w:hAnsi="宋体" w:eastAsia="宋体" w:cs="宋体"/>
                <w:color w:val="auto"/>
                <w:kern w:val="0"/>
                <w:sz w:val="21"/>
                <w:szCs w:val="21"/>
                <w:u w:val="none"/>
                <w:lang w:val="en-US" w:eastAsia="zh-CN" w:bidi="ar"/>
              </w:rPr>
              <w:t>投标单位提供检测合格期内经权威检测机构（具有CNAS或CMA认证的检验机构）出具的原材料检测合格报告，包括以下项目：窗帘布、窗纱。每提供一种材料的检测报告得4分，满分不超过8分。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0" w:hRule="atLeast"/>
        </w:trPr>
        <w:tc>
          <w:tcPr>
            <w:tcW w:w="496" w:type="pct"/>
            <w:vMerge w:val="continue"/>
            <w:vAlign w:val="center"/>
          </w:tcPr>
          <w:p>
            <w:pPr>
              <w:pStyle w:val="2"/>
              <w:adjustRightInd w:val="0"/>
              <w:snapToGrid w:val="0"/>
              <w:rPr>
                <w:rFonts w:hint="eastAsia" w:ascii="宋体" w:hAnsi="宋体" w:eastAsia="宋体" w:cs="宋体"/>
                <w:sz w:val="21"/>
                <w:szCs w:val="21"/>
                <w:highlight w:val="none"/>
              </w:rPr>
            </w:pPr>
          </w:p>
        </w:tc>
        <w:tc>
          <w:tcPr>
            <w:tcW w:w="490" w:type="pct"/>
            <w:vMerge w:val="continue"/>
            <w:vAlign w:val="center"/>
          </w:tcPr>
          <w:p>
            <w:pPr>
              <w:pStyle w:val="2"/>
              <w:adjustRightInd w:val="0"/>
              <w:snapToGrid w:val="0"/>
              <w:rPr>
                <w:rFonts w:hint="eastAsia" w:ascii="宋体" w:hAnsi="宋体" w:eastAsia="宋体" w:cs="宋体"/>
                <w:sz w:val="21"/>
                <w:szCs w:val="21"/>
                <w:highlight w:val="none"/>
              </w:rPr>
            </w:pPr>
          </w:p>
        </w:tc>
        <w:tc>
          <w:tcPr>
            <w:tcW w:w="899" w:type="pct"/>
            <w:vAlign w:val="center"/>
          </w:tcPr>
          <w:p>
            <w:pPr>
              <w:pStyle w:val="2"/>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供货方案</w:t>
            </w:r>
          </w:p>
          <w:p>
            <w:pPr>
              <w:pStyle w:val="2"/>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30  </w:t>
            </w:r>
            <w:r>
              <w:rPr>
                <w:rFonts w:hint="eastAsia" w:ascii="宋体" w:hAnsi="宋体" w:eastAsia="宋体" w:cs="宋体"/>
                <w:sz w:val="21"/>
                <w:szCs w:val="21"/>
                <w:highlight w:val="none"/>
              </w:rPr>
              <w:t>分）</w:t>
            </w:r>
          </w:p>
        </w:tc>
        <w:tc>
          <w:tcPr>
            <w:tcW w:w="3114" w:type="pct"/>
            <w:vAlign w:val="center"/>
          </w:tcPr>
          <w:p>
            <w:pPr>
              <w:pStyle w:val="2"/>
              <w:adjustRightInd w:val="0"/>
              <w:snapToGrid w:val="0"/>
              <w:ind w:firstLine="210" w:firstLineChars="1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1、针对本项目材料的生产、供货进度计划（须拟进度计划表</w:t>
            </w:r>
            <w:r>
              <w:rPr>
                <w:rFonts w:hint="eastAsia" w:ascii="宋体" w:hAnsi="宋体"/>
                <w:kern w:val="0"/>
                <w:sz w:val="24"/>
              </w:rPr>
              <w:t>）</w:t>
            </w:r>
            <w:r>
              <w:rPr>
                <w:rFonts w:hint="eastAsia" w:ascii="宋体" w:hAnsi="宋体" w:eastAsia="宋体" w:cs="宋体"/>
                <w:sz w:val="21"/>
                <w:szCs w:val="21"/>
                <w:highlight w:val="none"/>
                <w:lang w:val="en-US" w:eastAsia="zh-CN"/>
              </w:rPr>
              <w:t>具体、详细，可行性最优，针对性强得8-10分；一般得6-8分，较差得基础分6分。</w:t>
            </w:r>
          </w:p>
          <w:p>
            <w:pPr>
              <w:pStyle w:val="2"/>
              <w:adjustRightInd w:val="0"/>
              <w:snapToGrid w:val="0"/>
              <w:ind w:firstLine="210" w:firstLineChars="1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2、针对本项目的材料质量保证措施、运输的安全保证措施，具体、详细，可行性最优，针对性强得8-10分；一般得6-8分，较差得基础分6分。</w:t>
            </w:r>
          </w:p>
          <w:p>
            <w:pPr>
              <w:pStyle w:val="2"/>
              <w:numPr>
                <w:ilvl w:val="0"/>
                <w:numId w:val="0"/>
              </w:numPr>
              <w:adjustRightInd w:val="0"/>
              <w:snapToGrid w:val="0"/>
              <w:ind w:firstLine="210" w:firstLineChars="1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3、针对本项目售后服务应答时间 、处理时间、及应急解决方案等内容进行综合评审，针对性强得8-10分；一般得6-8分，较差得基础分6分。</w:t>
            </w:r>
            <w:r>
              <w:rPr>
                <w:rFonts w:hint="eastAsia" w:ascii="宋体" w:hAnsi="宋体" w:eastAsia="宋体" w:cs="宋体"/>
                <w:sz w:val="21"/>
                <w:szCs w:val="21"/>
                <w:highlight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0" w:hRule="atLeast"/>
        </w:trPr>
        <w:tc>
          <w:tcPr>
            <w:tcW w:w="496" w:type="pct"/>
            <w:vMerge w:val="continue"/>
            <w:vAlign w:val="center"/>
          </w:tcPr>
          <w:p>
            <w:pPr>
              <w:pStyle w:val="2"/>
              <w:adjustRightInd w:val="0"/>
              <w:snapToGrid w:val="0"/>
              <w:rPr>
                <w:rFonts w:hint="eastAsia" w:ascii="宋体" w:hAnsi="宋体" w:eastAsia="宋体" w:cs="宋体"/>
                <w:sz w:val="21"/>
                <w:szCs w:val="21"/>
                <w:highlight w:val="none"/>
              </w:rPr>
            </w:pPr>
          </w:p>
        </w:tc>
        <w:tc>
          <w:tcPr>
            <w:tcW w:w="490" w:type="pct"/>
            <w:vMerge w:val="continue"/>
            <w:vAlign w:val="center"/>
          </w:tcPr>
          <w:p>
            <w:pPr>
              <w:pStyle w:val="2"/>
              <w:adjustRightInd w:val="0"/>
              <w:snapToGrid w:val="0"/>
              <w:rPr>
                <w:rFonts w:hint="eastAsia" w:ascii="宋体" w:hAnsi="宋体" w:eastAsia="宋体" w:cs="宋体"/>
                <w:sz w:val="21"/>
                <w:szCs w:val="21"/>
                <w:highlight w:val="none"/>
              </w:rPr>
            </w:pPr>
          </w:p>
        </w:tc>
        <w:tc>
          <w:tcPr>
            <w:tcW w:w="899" w:type="pct"/>
            <w:vAlign w:val="center"/>
          </w:tcPr>
          <w:p>
            <w:pPr>
              <w:pStyle w:val="2"/>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样品评审</w:t>
            </w:r>
          </w:p>
          <w:p>
            <w:pPr>
              <w:rPr>
                <w:rFonts w:hint="default"/>
                <w:lang w:val="en-US"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20  </w:t>
            </w:r>
            <w:r>
              <w:rPr>
                <w:rFonts w:hint="eastAsia" w:ascii="宋体" w:hAnsi="宋体" w:eastAsia="宋体" w:cs="宋体"/>
                <w:sz w:val="21"/>
                <w:szCs w:val="21"/>
                <w:highlight w:val="none"/>
              </w:rPr>
              <w:t>分）</w:t>
            </w:r>
          </w:p>
        </w:tc>
        <w:tc>
          <w:tcPr>
            <w:tcW w:w="3114" w:type="pct"/>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宋体" w:hAnsi="宋体" w:eastAsia="宋体" w:cs="宋体"/>
                <w:sz w:val="21"/>
                <w:szCs w:val="21"/>
                <w:highlight w:val="none"/>
                <w:lang w:val="en-US" w:eastAsia="zh-CN"/>
              </w:rPr>
            </w:pPr>
            <w:r>
              <w:rPr>
                <w:rFonts w:hint="eastAsia" w:ascii="仿宋" w:hAnsi="仿宋" w:eastAsia="仿宋" w:cs="仿宋"/>
                <w:b/>
                <w:bCs/>
                <w:color w:val="auto"/>
                <w:spacing w:val="-5"/>
                <w:sz w:val="24"/>
                <w:szCs w:val="24"/>
                <w:highlight w:val="none"/>
                <w:lang w:val="en-US" w:eastAsia="zh-CN"/>
              </w:rPr>
              <w:t>由评审根据供应商提供的样品进行综合评审，通过资格审查的投标人方可进入样品评审环节：</w:t>
            </w:r>
            <w:r>
              <w:rPr>
                <w:rFonts w:hint="eastAsia" w:ascii="仿宋" w:hAnsi="仿宋" w:eastAsia="仿宋" w:cs="仿宋"/>
                <w:color w:val="auto"/>
                <w:spacing w:val="-5"/>
                <w:sz w:val="24"/>
                <w:szCs w:val="24"/>
                <w:highlight w:val="none"/>
                <w:lang w:val="en-US" w:eastAsia="zh-CN"/>
              </w:rPr>
              <w:t>根据投标人提供投标样品的外观、制作工艺、质量等方面进行综合评价。投标样品的外观精美、制作工艺良好、质量好、符合参数及</w:t>
            </w:r>
            <w:r>
              <w:rPr>
                <w:rFonts w:hint="eastAsia" w:ascii="仿宋" w:hAnsi="仿宋" w:eastAsia="仿宋" w:cs="仿宋"/>
                <w:b/>
                <w:bCs/>
                <w:color w:val="auto"/>
                <w:spacing w:val="-5"/>
                <w:sz w:val="24"/>
                <w:szCs w:val="24"/>
                <w:highlight w:val="none"/>
                <w:lang w:val="en-US" w:eastAsia="zh-CN"/>
              </w:rPr>
              <w:t>封样要求</w:t>
            </w:r>
            <w:r>
              <w:rPr>
                <w:rFonts w:hint="eastAsia" w:ascii="仿宋" w:hAnsi="仿宋" w:eastAsia="仿宋" w:cs="仿宋"/>
                <w:color w:val="auto"/>
                <w:spacing w:val="-5"/>
                <w:sz w:val="24"/>
                <w:szCs w:val="24"/>
                <w:highlight w:val="none"/>
                <w:lang w:val="en-US" w:eastAsia="zh-CN"/>
              </w:rPr>
              <w:t>的得20（含）-12（不含）分，投标样品一般或不符合要求的得基础分12分。 未提供不得分。</w:t>
            </w:r>
          </w:p>
        </w:tc>
      </w:tr>
    </w:tbl>
    <w:p>
      <w:pPr>
        <w:rPr>
          <w:rFonts w:hint="eastAsia" w:ascii="黑体" w:eastAsia="黑体"/>
          <w:sz w:val="30"/>
          <w:szCs w:val="30"/>
          <w:highlight w:val="none"/>
          <w:lang w:val="en-US" w:eastAsia="zh-CN"/>
        </w:rPr>
      </w:pPr>
      <w:r>
        <w:rPr>
          <w:rFonts w:hint="eastAsia" w:ascii="黑体" w:eastAsia="黑体"/>
          <w:sz w:val="30"/>
          <w:szCs w:val="30"/>
          <w:highlight w:val="none"/>
          <w:lang w:val="en-US" w:eastAsia="zh-CN"/>
        </w:rPr>
        <w:br w:type="page"/>
      </w:r>
    </w:p>
    <w:p>
      <w:pPr>
        <w:jc w:val="left"/>
        <w:rPr>
          <w:rFonts w:ascii="Times New Roman" w:hAnsi="Times New Roman" w:eastAsia="黑体" w:cs="Times New Roman"/>
          <w:bCs/>
          <w:sz w:val="24"/>
          <w:szCs w:val="32"/>
        </w:rPr>
      </w:pPr>
      <w:r>
        <w:rPr>
          <w:rFonts w:ascii="Times New Roman" w:hAnsi="Times New Roman" w:eastAsia="黑体" w:cs="Times New Roman"/>
          <w:bCs/>
          <w:sz w:val="24"/>
          <w:szCs w:val="32"/>
        </w:rPr>
        <w:t>1. 评审方法</w:t>
      </w:r>
    </w:p>
    <w:p>
      <w:pPr>
        <w:spacing w:line="440" w:lineRule="exact"/>
        <w:ind w:firstLine="420"/>
        <w:rPr>
          <w:rFonts w:hint="default" w:ascii="Times New Roman" w:hAnsi="Times New Roman" w:cs="Times New Roman"/>
          <w:lang w:val="en-US"/>
        </w:rPr>
      </w:pPr>
      <w:r>
        <w:rPr>
          <w:rFonts w:ascii="Times New Roman" w:hAnsi="Times New Roman" w:cs="Times New Roman"/>
        </w:rPr>
        <w:t>本次评审采用</w:t>
      </w:r>
      <w:r>
        <w:rPr>
          <w:rFonts w:hint="eastAsia" w:ascii="Times New Roman" w:hAnsi="Times New Roman" w:cs="Times New Roman"/>
          <w:lang w:val="en-US" w:eastAsia="zh-CN"/>
        </w:rPr>
        <w:t>技术评分最低价</w:t>
      </w:r>
      <w:r>
        <w:rPr>
          <w:rFonts w:ascii="Times New Roman" w:hAnsi="Times New Roman" w:cs="Times New Roman"/>
        </w:rPr>
        <w:t>。</w:t>
      </w:r>
      <w:r>
        <w:rPr>
          <w:rFonts w:hint="eastAsia" w:ascii="Times New Roman" w:hAnsi="Times New Roman" w:cs="Times New Roman"/>
        </w:rPr>
        <w:t>评审小组</w:t>
      </w:r>
      <w:r>
        <w:rPr>
          <w:rFonts w:ascii="Times New Roman" w:hAnsi="Times New Roman" w:cs="Times New Roman"/>
        </w:rPr>
        <w:t>对满足询比文件实质性要求的响应文件</w:t>
      </w:r>
      <w:r>
        <w:rPr>
          <w:rFonts w:hint="eastAsia" w:ascii="Times New Roman" w:hAnsi="Times New Roman" w:cs="Times New Roman"/>
          <w:lang w:eastAsia="zh-CN"/>
        </w:rPr>
        <w:t>（</w:t>
      </w:r>
      <w:r>
        <w:rPr>
          <w:rFonts w:hint="eastAsia" w:ascii="Times New Roman" w:hAnsi="Times New Roman" w:cs="Times New Roman"/>
          <w:lang w:val="en-US" w:eastAsia="zh-CN"/>
        </w:rPr>
        <w:t>第一信封 商务及技术文件）</w:t>
      </w:r>
      <w:r>
        <w:rPr>
          <w:rFonts w:ascii="Times New Roman" w:hAnsi="Times New Roman" w:cs="Times New Roman"/>
        </w:rPr>
        <w:t>按照本章规定的评分标准进行打分，</w:t>
      </w:r>
      <w:r>
        <w:rPr>
          <w:rFonts w:hint="eastAsia" w:ascii="宋体" w:hAnsi="宋体" w:eastAsia="宋体" w:cs="宋体"/>
          <w:color w:val="000000"/>
          <w:kern w:val="0"/>
          <w:sz w:val="21"/>
          <w:szCs w:val="21"/>
          <w:lang w:val="en-US" w:eastAsia="zh-CN" w:bidi="ar"/>
        </w:rPr>
        <w:t>按照投标人的商务和技术得分由高到低排序，排序前</w:t>
      </w:r>
      <w:r>
        <w:rPr>
          <w:rFonts w:hint="default" w:ascii="宋体" w:hAnsi="宋体" w:eastAsia="宋体" w:cs="宋体"/>
          <w:color w:val="000000"/>
          <w:kern w:val="0"/>
          <w:sz w:val="21"/>
          <w:szCs w:val="21"/>
          <w:lang w:val="en-US" w:eastAsia="zh-CN" w:bidi="ar"/>
        </w:rPr>
        <w:t xml:space="preserve"> 3 </w:t>
      </w:r>
      <w:r>
        <w:rPr>
          <w:rFonts w:hint="eastAsia" w:ascii="宋体" w:hAnsi="宋体" w:eastAsia="宋体" w:cs="宋体"/>
          <w:color w:val="000000"/>
          <w:kern w:val="0"/>
          <w:sz w:val="21"/>
          <w:szCs w:val="21"/>
          <w:lang w:val="en-US" w:eastAsia="zh-CN" w:bidi="ar"/>
        </w:rPr>
        <w:t>家通过评审，进入第二个信封报价文件开启和评审。按报价文件价格由低到高推荐成交候选人。</w:t>
      </w:r>
    </w:p>
    <w:p>
      <w:pPr>
        <w:keepNext/>
        <w:keepLines/>
        <w:spacing w:beforeLines="50"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2. 评审标准</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2.1 初步评审标准</w:t>
      </w:r>
    </w:p>
    <w:p>
      <w:pPr>
        <w:spacing w:line="440" w:lineRule="exact"/>
        <w:ind w:firstLine="420"/>
        <w:rPr>
          <w:rFonts w:ascii="Times New Roman" w:hAnsi="Times New Roman" w:cs="Times New Roman"/>
        </w:rPr>
      </w:pPr>
      <w:r>
        <w:rPr>
          <w:rFonts w:ascii="Times New Roman" w:hAnsi="Times New Roman" w:cs="Times New Roman"/>
        </w:rPr>
        <w:t>2.1.1 形式评审标准：见评审办法前附表。</w:t>
      </w:r>
    </w:p>
    <w:p>
      <w:pPr>
        <w:spacing w:line="440" w:lineRule="exact"/>
        <w:ind w:firstLine="420"/>
        <w:rPr>
          <w:rFonts w:ascii="Times New Roman" w:hAnsi="Times New Roman" w:cs="Times New Roman"/>
        </w:rPr>
      </w:pPr>
      <w:r>
        <w:rPr>
          <w:rFonts w:ascii="Times New Roman" w:hAnsi="Times New Roman" w:cs="Times New Roman"/>
        </w:rPr>
        <w:t>2.1.2 资格评审标准：见评审办法前附表。</w:t>
      </w:r>
    </w:p>
    <w:p>
      <w:pPr>
        <w:spacing w:line="440" w:lineRule="exact"/>
        <w:ind w:firstLine="420"/>
        <w:rPr>
          <w:rFonts w:ascii="Times New Roman" w:hAnsi="Times New Roman" w:cs="Times New Roman"/>
        </w:rPr>
      </w:pPr>
      <w:r>
        <w:rPr>
          <w:rFonts w:ascii="Times New Roman" w:hAnsi="Times New Roman" w:cs="Times New Roman"/>
        </w:rPr>
        <w:t>2.1.3 响应性评审标准：见评审办法前附表。</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2.2 分值构成与评审标准</w:t>
      </w:r>
    </w:p>
    <w:p>
      <w:pPr>
        <w:spacing w:line="440" w:lineRule="exact"/>
        <w:ind w:firstLine="420"/>
        <w:rPr>
          <w:rFonts w:ascii="Times New Roman" w:hAnsi="Times New Roman" w:cs="Times New Roman"/>
        </w:rPr>
      </w:pPr>
      <w:r>
        <w:rPr>
          <w:rFonts w:ascii="Times New Roman" w:hAnsi="Times New Roman" w:cs="Times New Roman"/>
        </w:rPr>
        <w:t>2.2.1分值构成：</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业绩</w:t>
      </w:r>
      <w:r>
        <w:rPr>
          <w:rFonts w:ascii="Times New Roman" w:hAnsi="Times New Roman" w:cs="Times New Roman"/>
        </w:rPr>
        <w:t>：见评审办法前附表；</w:t>
      </w:r>
    </w:p>
    <w:p>
      <w:pPr>
        <w:spacing w:line="440" w:lineRule="exact"/>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技术性能</w:t>
      </w:r>
      <w:r>
        <w:rPr>
          <w:rFonts w:ascii="Times New Roman" w:hAnsi="Times New Roman" w:cs="Times New Roman"/>
        </w:rPr>
        <w:t>：见评审办法前附表；</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供货方案</w:t>
      </w:r>
      <w:r>
        <w:rPr>
          <w:rFonts w:ascii="Times New Roman" w:hAnsi="Times New Roman" w:cs="Times New Roman"/>
        </w:rPr>
        <w:t>：见评审办法前附表；</w:t>
      </w:r>
    </w:p>
    <w:p>
      <w:pPr>
        <w:spacing w:line="440" w:lineRule="exact"/>
        <w:ind w:firstLine="42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评审价</w:t>
      </w:r>
      <w:r>
        <w:rPr>
          <w:rFonts w:ascii="Times New Roman" w:hAnsi="Times New Roman" w:cs="Times New Roman"/>
        </w:rPr>
        <w:t>：见评审办法前附表。</w:t>
      </w:r>
    </w:p>
    <w:p>
      <w:pPr>
        <w:spacing w:line="440" w:lineRule="exact"/>
        <w:ind w:firstLine="420"/>
        <w:rPr>
          <w:rFonts w:ascii="Times New Roman" w:hAnsi="Times New Roman" w:cs="Times New Roman"/>
        </w:rPr>
      </w:pPr>
      <w:r>
        <w:rPr>
          <w:rFonts w:ascii="Times New Roman" w:hAnsi="Times New Roman" w:cs="Times New Roman"/>
        </w:rPr>
        <w:t>2.2.2 评审基准价计算</w:t>
      </w:r>
    </w:p>
    <w:p>
      <w:pPr>
        <w:spacing w:line="440" w:lineRule="exact"/>
        <w:ind w:firstLine="420"/>
        <w:rPr>
          <w:rFonts w:ascii="Times New Roman" w:hAnsi="Times New Roman" w:cs="Times New Roman"/>
        </w:rPr>
      </w:pPr>
      <w:r>
        <w:rPr>
          <w:rFonts w:ascii="Times New Roman" w:hAnsi="Times New Roman" w:cs="Times New Roman"/>
        </w:rPr>
        <w:t>评审基准价计算方法：见评审办法前附表。</w:t>
      </w:r>
    </w:p>
    <w:p>
      <w:pPr>
        <w:spacing w:line="440" w:lineRule="exact"/>
        <w:ind w:firstLine="420"/>
        <w:rPr>
          <w:rFonts w:ascii="Times New Roman" w:hAnsi="Times New Roman" w:cs="Times New Roman"/>
        </w:rPr>
      </w:pPr>
      <w:r>
        <w:rPr>
          <w:rFonts w:ascii="Times New Roman" w:hAnsi="Times New Roman" w:cs="Times New Roman"/>
        </w:rPr>
        <w:t>2.2.3 评审价的偏差率计算</w:t>
      </w:r>
    </w:p>
    <w:p>
      <w:pPr>
        <w:spacing w:line="440" w:lineRule="exact"/>
        <w:ind w:firstLine="420"/>
        <w:rPr>
          <w:rFonts w:ascii="Times New Roman" w:hAnsi="Times New Roman" w:cs="Times New Roman"/>
        </w:rPr>
      </w:pPr>
      <w:r>
        <w:rPr>
          <w:rFonts w:ascii="Times New Roman" w:hAnsi="Times New Roman" w:cs="Times New Roman"/>
        </w:rPr>
        <w:t>评审价的偏差率计算公式：见评审办法前附表。</w:t>
      </w:r>
    </w:p>
    <w:p>
      <w:pPr>
        <w:spacing w:line="440" w:lineRule="exact"/>
        <w:ind w:firstLine="420"/>
        <w:rPr>
          <w:rFonts w:ascii="Times New Roman" w:hAnsi="Times New Roman" w:cs="Times New Roman"/>
        </w:rPr>
      </w:pPr>
      <w:r>
        <w:rPr>
          <w:rFonts w:ascii="Times New Roman" w:hAnsi="Times New Roman" w:cs="Times New Roman"/>
        </w:rPr>
        <w:t>2.2.4评分标准：</w:t>
      </w:r>
    </w:p>
    <w:p>
      <w:pPr>
        <w:spacing w:line="440" w:lineRule="exact"/>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业绩</w:t>
      </w:r>
      <w:r>
        <w:rPr>
          <w:rFonts w:ascii="Times New Roman" w:hAnsi="Times New Roman" w:cs="Times New Roman"/>
        </w:rPr>
        <w:t>评分标准：见评审办法前附表；</w:t>
      </w:r>
    </w:p>
    <w:p>
      <w:pPr>
        <w:spacing w:line="440" w:lineRule="exact"/>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技术性能</w:t>
      </w:r>
      <w:r>
        <w:rPr>
          <w:rFonts w:ascii="Times New Roman" w:hAnsi="Times New Roman" w:cs="Times New Roman"/>
        </w:rPr>
        <w:t>评分标准：见评审办法前附表；</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供货方案</w:t>
      </w:r>
      <w:r>
        <w:rPr>
          <w:rFonts w:ascii="Times New Roman" w:hAnsi="Times New Roman" w:cs="Times New Roman"/>
        </w:rPr>
        <w:t>评分标准：见评审办法前附表；</w:t>
      </w:r>
    </w:p>
    <w:p>
      <w:pPr>
        <w:spacing w:line="440" w:lineRule="exact"/>
        <w:ind w:firstLine="42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评审价</w:t>
      </w:r>
      <w:r>
        <w:rPr>
          <w:rFonts w:ascii="Times New Roman" w:hAnsi="Times New Roman" w:cs="Times New Roman"/>
        </w:rPr>
        <w:t>评分标准：见评审办法前附表。</w:t>
      </w:r>
    </w:p>
    <w:p>
      <w:pPr>
        <w:keepNext/>
        <w:keepLines/>
        <w:spacing w:beforeLines="50" w:afterLines="50"/>
        <w:outlineLvl w:val="1"/>
        <w:rPr>
          <w:rFonts w:ascii="Times New Roman" w:hAnsi="Times New Roman" w:eastAsia="黑体" w:cs="Times New Roman"/>
          <w:bCs/>
          <w:sz w:val="24"/>
          <w:szCs w:val="32"/>
        </w:rPr>
      </w:pPr>
      <w:r>
        <w:rPr>
          <w:rFonts w:ascii="Times New Roman" w:hAnsi="Times New Roman" w:eastAsia="黑体" w:cs="Times New Roman"/>
          <w:bCs/>
          <w:sz w:val="24"/>
          <w:szCs w:val="32"/>
        </w:rPr>
        <w:t>3. 评审程序</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3.1 初步评审</w:t>
      </w:r>
    </w:p>
    <w:p>
      <w:pPr>
        <w:spacing w:line="440" w:lineRule="exact"/>
        <w:ind w:firstLine="420"/>
        <w:rPr>
          <w:rFonts w:ascii="Times New Roman" w:hAnsi="Times New Roman" w:cs="Times New Roman"/>
        </w:rPr>
      </w:pPr>
      <w:r>
        <w:rPr>
          <w:rFonts w:ascii="Times New Roman" w:hAnsi="Times New Roman" w:cs="Times New Roman"/>
        </w:rPr>
        <w:t>3.1.1</w:t>
      </w:r>
      <w:r>
        <w:rPr>
          <w:rFonts w:hint="eastAsia" w:ascii="Times New Roman" w:hAnsi="Times New Roman" w:cs="Times New Roman"/>
        </w:rPr>
        <w:t xml:space="preserve"> 评审小组</w:t>
      </w:r>
      <w:r>
        <w:rPr>
          <w:rFonts w:ascii="Times New Roman" w:hAnsi="Times New Roman" w:cs="Times New Roman"/>
        </w:rPr>
        <w:t>依据本章第2.1.1项、第2.1.2项、第2.1.3项规定的标准对响应文件进行评审。有一项不符合评审标准的，</w:t>
      </w:r>
      <w:r>
        <w:rPr>
          <w:rFonts w:hint="eastAsia" w:ascii="Times New Roman" w:hAnsi="Times New Roman" w:cs="Times New Roman"/>
        </w:rPr>
        <w:t>评审小组</w:t>
      </w:r>
      <w:r>
        <w:rPr>
          <w:rFonts w:ascii="Times New Roman" w:hAnsi="Times New Roman" w:cs="Times New Roman"/>
        </w:rPr>
        <w:t>应否决其</w:t>
      </w:r>
      <w:r>
        <w:rPr>
          <w:rFonts w:hint="eastAsia" w:ascii="Times New Roman" w:hAnsi="Times New Roman" w:cs="Times New Roman"/>
        </w:rPr>
        <w:t>响应文件</w:t>
      </w:r>
      <w:r>
        <w:rPr>
          <w:rFonts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3.1.</w:t>
      </w:r>
      <w:r>
        <w:rPr>
          <w:rFonts w:hint="eastAsia" w:ascii="Times New Roman" w:hAnsi="Times New Roman" w:cs="Times New Roman"/>
        </w:rPr>
        <w:t xml:space="preserve">2 </w:t>
      </w:r>
      <w:r>
        <w:rPr>
          <w:rFonts w:ascii="Times New Roman" w:hAnsi="Times New Roman" w:cs="Times New Roman"/>
        </w:rPr>
        <w:t>响应文件中填报的报价、</w:t>
      </w:r>
      <w:r>
        <w:rPr>
          <w:rFonts w:hint="eastAsia" w:ascii="Times New Roman" w:hAnsi="Times New Roman" w:cs="Times New Roman"/>
        </w:rPr>
        <w:t>交货期</w:t>
      </w:r>
      <w:r>
        <w:rPr>
          <w:rFonts w:ascii="Times New Roman" w:hAnsi="Times New Roman" w:cs="Times New Roman"/>
        </w:rPr>
        <w:t>、质量标准前后不一致</w:t>
      </w:r>
      <w:r>
        <w:rPr>
          <w:rFonts w:hint="eastAsia" w:ascii="Times New Roman" w:hAnsi="Times New Roman" w:cs="Times New Roman"/>
        </w:rPr>
        <w:t>，且报价函中填写的内容满足询比文件要求</w:t>
      </w:r>
      <w:r>
        <w:rPr>
          <w:rFonts w:ascii="Times New Roman" w:hAnsi="Times New Roman" w:cs="Times New Roman"/>
        </w:rPr>
        <w:t>时，</w:t>
      </w:r>
      <w:r>
        <w:rPr>
          <w:rFonts w:hint="eastAsia" w:ascii="Times New Roman" w:hAnsi="Times New Roman" w:cs="Times New Roman"/>
        </w:rPr>
        <w:t>按细微偏差处理，并</w:t>
      </w:r>
      <w:r>
        <w:rPr>
          <w:rFonts w:ascii="Times New Roman" w:hAnsi="Times New Roman" w:cs="Times New Roman"/>
        </w:rPr>
        <w:t>以报价函填报的为准</w:t>
      </w:r>
      <w:r>
        <w:rPr>
          <w:rFonts w:hint="eastAsia" w:ascii="Times New Roman" w:hAnsi="Times New Roman" w:cs="Times New Roman"/>
        </w:rPr>
        <w:t>。</w:t>
      </w:r>
    </w:p>
    <w:p>
      <w:pPr>
        <w:spacing w:line="440" w:lineRule="exact"/>
        <w:ind w:firstLine="420"/>
        <w:rPr>
          <w:rFonts w:ascii="Times New Roman" w:hAnsi="Times New Roman" w:cs="Times New Roman"/>
        </w:rPr>
      </w:pPr>
      <w:r>
        <w:rPr>
          <w:rFonts w:hint="eastAsia" w:ascii="Times New Roman" w:hAnsi="Times New Roman" w:cs="Times New Roman"/>
        </w:rPr>
        <w:t xml:space="preserve">3.1.3 </w:t>
      </w:r>
      <w:r>
        <w:rPr>
          <w:rFonts w:ascii="Times New Roman" w:hAnsi="Times New Roman" w:cs="Times New Roman"/>
        </w:rPr>
        <w:t>报价存在</w:t>
      </w:r>
      <w:r>
        <w:rPr>
          <w:rFonts w:hint="eastAsia" w:ascii="Times New Roman" w:hAnsi="Times New Roman" w:cs="Times New Roman"/>
        </w:rPr>
        <w:t>以下</w:t>
      </w:r>
      <w:r>
        <w:rPr>
          <w:rFonts w:ascii="Times New Roman" w:hAnsi="Times New Roman" w:cs="Times New Roman"/>
        </w:rPr>
        <w:t>细微偏差的，</w:t>
      </w:r>
      <w:r>
        <w:rPr>
          <w:rFonts w:hint="eastAsia" w:ascii="Times New Roman" w:hAnsi="Times New Roman" w:cs="Times New Roman"/>
        </w:rPr>
        <w:t>评审小组</w:t>
      </w:r>
      <w:r>
        <w:rPr>
          <w:rFonts w:ascii="Times New Roman" w:hAnsi="Times New Roman" w:cs="Times New Roman"/>
        </w:rPr>
        <w:t>按以上原则对报价进行处理，并要求供应商书面澄清确认，供应商拒不澄清确认的，</w:t>
      </w:r>
      <w:r>
        <w:rPr>
          <w:rFonts w:hint="eastAsia" w:ascii="Times New Roman" w:hAnsi="Times New Roman" w:cs="Times New Roman"/>
        </w:rPr>
        <w:t>评审小组</w:t>
      </w:r>
      <w:r>
        <w:rPr>
          <w:rFonts w:ascii="Times New Roman" w:hAnsi="Times New Roman" w:cs="Times New Roman"/>
        </w:rPr>
        <w:t>应当否决其报价。</w:t>
      </w:r>
    </w:p>
    <w:p>
      <w:pPr>
        <w:spacing w:line="440" w:lineRule="exact"/>
        <w:ind w:firstLine="42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报价有算术错误的，评审小组按以下原则对报价进行修正，修正的价格经供应商书面确认后具有约束力。供应商不接受修正价格的，评审小组应否决其报价。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rPr>
      </w:pPr>
      <w:r>
        <w:rPr>
          <w:rFonts w:ascii="Times New Roman" w:hAnsi="Times New Roman" w:cs="Times New Roman"/>
        </w:rPr>
        <w:t>①响应文件中的大写金额与小写金额不一致的，以大写金额为准；</w:t>
      </w:r>
    </w:p>
    <w:p>
      <w:pPr>
        <w:spacing w:line="440" w:lineRule="exact"/>
        <w:ind w:firstLine="420"/>
        <w:rPr>
          <w:rFonts w:ascii="Times New Roman" w:hAnsi="Times New Roman" w:cs="Times New Roman"/>
        </w:rPr>
      </w:pPr>
      <w:r>
        <w:rPr>
          <w:rFonts w:ascii="Times New Roman" w:hAnsi="Times New Roman" w:cs="Times New Roman"/>
        </w:rPr>
        <w:t>②总价金额与依据单价计算出的结果不一致的，以单价金额为准修正总价，但单价金额小数点有明显错误的除外；</w:t>
      </w:r>
    </w:p>
    <w:p>
      <w:pPr>
        <w:spacing w:line="440" w:lineRule="exact"/>
        <w:ind w:firstLine="420"/>
        <w:rPr>
          <w:rFonts w:ascii="Times New Roman" w:hAnsi="Times New Roman" w:cs="Times New Roman"/>
        </w:rPr>
      </w:pPr>
      <w:r>
        <w:rPr>
          <w:rFonts w:ascii="Times New Roman" w:hAnsi="Times New Roman" w:cs="Times New Roman"/>
        </w:rPr>
        <w:t>③当单价与数量相乘不等于合价时，以单价计算为准，如果单价有明显的小数点位置差错，应以标出的合价为准，同时对单价予以修正；</w:t>
      </w:r>
    </w:p>
    <w:p>
      <w:pPr>
        <w:spacing w:line="440" w:lineRule="exact"/>
        <w:ind w:firstLine="420"/>
        <w:rPr>
          <w:rFonts w:ascii="Times New Roman" w:hAnsi="Times New Roman" w:cs="Times New Roman"/>
        </w:rPr>
      </w:pPr>
      <w:r>
        <w:rPr>
          <w:rFonts w:ascii="Times New Roman" w:hAnsi="Times New Roman" w:cs="Times New Roman"/>
        </w:rPr>
        <w:t>④当各子目的合价累计不等于总价时，应以各子目合价累计数为准，修正总价。</w:t>
      </w:r>
    </w:p>
    <w:p>
      <w:pPr>
        <w:spacing w:line="440" w:lineRule="exact"/>
        <w:ind w:firstLine="420"/>
        <w:rPr>
          <w:rFonts w:ascii="Times New Roman" w:hAnsi="Times New Roman" w:cs="Times New Roman"/>
        </w:rPr>
      </w:pPr>
      <w:r>
        <w:rPr>
          <w:rFonts w:hint="eastAsia" w:ascii="Times New Roman" w:hAnsi="Times New Roman" w:cs="Times New Roman"/>
        </w:rPr>
        <w:t>（2）报价</w:t>
      </w:r>
      <w:r>
        <w:rPr>
          <w:rFonts w:ascii="Times New Roman" w:hAnsi="Times New Roman" w:cs="Times New Roman"/>
        </w:rPr>
        <w:t>清单中的报价有其他错误的，评审小组按以下原则对报价进行修正，修正的价格经供应商书面确认后具有约束力。供应商不接受修正价格的，评审小组应否决其报价。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rPr>
      </w:pPr>
      <w:r>
        <w:rPr>
          <w:rFonts w:ascii="Times New Roman" w:hAnsi="Times New Roman" w:cs="Times New Roman"/>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pPr>
        <w:spacing w:line="440" w:lineRule="exact"/>
        <w:ind w:firstLine="420"/>
        <w:rPr>
          <w:rFonts w:ascii="Times New Roman" w:hAnsi="Times New Roman" w:cs="Times New Roman"/>
        </w:rPr>
      </w:pPr>
      <w:r>
        <w:rPr>
          <w:rFonts w:ascii="Times New Roman" w:hAnsi="Times New Roman" w:cs="Times New Roman"/>
        </w:rPr>
        <w:t>②在采购人给定的清单中多报了某个子目的单价、合价或总额价，或所报单价、合价或总额价增加了报价范围，则从报价中扣除多报的子目报价或子目报价中增加了报价范围的部分报价。</w:t>
      </w:r>
    </w:p>
    <w:p>
      <w:pPr>
        <w:spacing w:line="440" w:lineRule="exact"/>
        <w:ind w:firstLine="420"/>
        <w:rPr>
          <w:rFonts w:ascii="Times New Roman" w:hAnsi="Times New Roman" w:cs="Times New Roman"/>
        </w:rPr>
      </w:pPr>
      <w:r>
        <w:rPr>
          <w:rFonts w:ascii="Times New Roman" w:hAnsi="Times New Roman" w:cs="Times New Roman"/>
        </w:rPr>
        <w:t>③当单价与数量的乘积与合价（金额）虽然一致，但供应商修改了该子目的数量，则其合价按采购人给定的数量乘以供应商所报单价予以修正。</w:t>
      </w:r>
    </w:p>
    <w:p>
      <w:pPr>
        <w:spacing w:line="440" w:lineRule="exact"/>
        <w:ind w:firstLine="420"/>
        <w:rPr>
          <w:rFonts w:ascii="Times New Roman" w:hAnsi="Times New Roman" w:cs="Times New Roman"/>
        </w:rPr>
      </w:pPr>
      <w:r>
        <w:rPr>
          <w:rFonts w:ascii="Times New Roman" w:hAnsi="Times New Roman" w:cs="Times New Roman"/>
        </w:rPr>
        <w:t>④当各子目的合价累计不等于总价时，应以各子目合价累计数为准，修正总价。</w:t>
      </w:r>
    </w:p>
    <w:p>
      <w:pPr>
        <w:spacing w:line="440" w:lineRule="exact"/>
        <w:ind w:firstLine="420"/>
        <w:rPr>
          <w:rFonts w:ascii="Times New Roman" w:hAnsi="Times New Roman" w:cs="Times New Roman"/>
        </w:rPr>
      </w:pPr>
      <w:r>
        <w:rPr>
          <w:rFonts w:ascii="Times New Roman" w:hAnsi="Times New Roman" w:cs="Times New Roman"/>
        </w:rPr>
        <w:t>3.1.</w:t>
      </w:r>
      <w:r>
        <w:rPr>
          <w:rFonts w:hint="eastAsia" w:ascii="Times New Roman" w:hAnsi="Times New Roman" w:cs="Times New Roman"/>
        </w:rPr>
        <w:t xml:space="preserve">4 </w:t>
      </w:r>
      <w:r>
        <w:rPr>
          <w:rFonts w:ascii="Times New Roman" w:hAnsi="Times New Roman" w:cs="Times New Roman"/>
        </w:rPr>
        <w:t>修正后的最终报价若超过最高限价（如有），</w:t>
      </w:r>
      <w:r>
        <w:rPr>
          <w:rFonts w:hint="eastAsia" w:ascii="Times New Roman" w:hAnsi="Times New Roman" w:cs="Times New Roman"/>
        </w:rPr>
        <w:t>评审小组</w:t>
      </w:r>
      <w:r>
        <w:rPr>
          <w:rFonts w:ascii="Times New Roman" w:hAnsi="Times New Roman" w:cs="Times New Roman"/>
        </w:rPr>
        <w:t>应否决其报价。</w:t>
      </w:r>
    </w:p>
    <w:p>
      <w:pPr>
        <w:spacing w:line="440" w:lineRule="exact"/>
        <w:ind w:firstLine="420"/>
      </w:pPr>
      <w:r>
        <w:rPr>
          <w:rFonts w:ascii="Times New Roman" w:hAnsi="Times New Roman" w:cs="Times New Roman"/>
        </w:rPr>
        <w:t>3.1.</w:t>
      </w:r>
      <w:r>
        <w:rPr>
          <w:rFonts w:hint="eastAsia" w:ascii="Times New Roman" w:hAnsi="Times New Roman" w:cs="Times New Roman"/>
        </w:rPr>
        <w:t>5</w:t>
      </w:r>
      <w:r>
        <w:rPr>
          <w:rFonts w:ascii="Times New Roman" w:hAnsi="Times New Roman" w:cs="Times New Roman"/>
        </w:rPr>
        <w:t xml:space="preserve"> </w:t>
      </w:r>
      <w:r>
        <w:rPr>
          <w:rFonts w:hint="eastAsia" w:ascii="Times New Roman" w:hAnsi="Times New Roman" w:cs="Times New Roman"/>
          <w:szCs w:val="21"/>
        </w:rPr>
        <w:t>修正后的</w:t>
      </w:r>
      <w:r>
        <w:rPr>
          <w:rFonts w:ascii="Times New Roman" w:hAnsi="Times New Roman" w:cs="Times New Roman"/>
        </w:rPr>
        <w:t>最终报价参与评审价得分的计算</w:t>
      </w:r>
      <w:r>
        <w:rPr>
          <w:rFonts w:hint="eastAsia" w:ascii="Times New Roman" w:hAnsi="Times New Roman" w:cs="Times New Roman"/>
        </w:rPr>
        <w:t>，并作为签订合同的依据</w:t>
      </w:r>
      <w:r>
        <w:rPr>
          <w:rFonts w:ascii="Times New Roman" w:hAnsi="Times New Roman" w:cs="Times New Roman"/>
        </w:rPr>
        <w:t>。</w:t>
      </w:r>
    </w:p>
    <w:p>
      <w:pPr>
        <w:keepNext/>
        <w:keepLines/>
        <w:spacing w:before="120" w:after="120"/>
        <w:outlineLvl w:val="2"/>
        <w:rPr>
          <w:rFonts w:ascii="Times New Roman" w:hAnsi="Times New Roman" w:cs="Times New Roman"/>
        </w:rPr>
      </w:pPr>
      <w:r>
        <w:rPr>
          <w:rFonts w:ascii="Times New Roman" w:hAnsi="Times New Roman" w:eastAsia="黑体" w:cs="Times New Roman"/>
          <w:bCs/>
          <w:sz w:val="24"/>
          <w:szCs w:val="32"/>
        </w:rPr>
        <w:t>3.2 详细评审</w:t>
      </w:r>
    </w:p>
    <w:p>
      <w:pPr>
        <w:spacing w:line="440" w:lineRule="exact"/>
        <w:ind w:firstLine="420"/>
        <w:rPr>
          <w:rFonts w:ascii="Times New Roman" w:hAnsi="Times New Roman" w:cs="Times New Roman"/>
        </w:rPr>
      </w:pPr>
      <w:r>
        <w:rPr>
          <w:rFonts w:ascii="Times New Roman" w:hAnsi="Times New Roman" w:cs="Times New Roman"/>
        </w:rPr>
        <w:t xml:space="preserve">3.2.1 </w:t>
      </w:r>
      <w:r>
        <w:rPr>
          <w:rFonts w:hint="eastAsia" w:ascii="Times New Roman" w:hAnsi="Times New Roman" w:cs="Times New Roman"/>
        </w:rPr>
        <w:t>评审小组</w:t>
      </w:r>
      <w:r>
        <w:rPr>
          <w:rFonts w:ascii="Times New Roman" w:hAnsi="Times New Roman" w:cs="Times New Roman"/>
        </w:rPr>
        <w:t>按本章第2.2款规定的量化因素和分值进行打分，并计算出综合评估得分。</w:t>
      </w:r>
    </w:p>
    <w:p>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 xml:space="preserve">3.2.3 </w:t>
      </w:r>
      <w:r>
        <w:rPr>
          <w:rFonts w:hint="eastAsia" w:ascii="Times New Roman" w:hAnsi="Times New Roman" w:cs="Times New Roman"/>
          <w:highlight w:val="none"/>
        </w:rPr>
        <w:t>评审小组成员对</w:t>
      </w:r>
      <w:r>
        <w:rPr>
          <w:rFonts w:ascii="Times New Roman" w:hAnsi="Times New Roman" w:cs="Times New Roman"/>
          <w:highlight w:val="none"/>
        </w:rPr>
        <w:t>供应商</w:t>
      </w:r>
      <w:r>
        <w:rPr>
          <w:rFonts w:hint="eastAsia" w:ascii="Times New Roman" w:hAnsi="Times New Roman" w:cs="Times New Roman"/>
          <w:highlight w:val="none"/>
        </w:rPr>
        <w:t>综合评分，供应商最终得分为各评审小组成员评分的算数平均值</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 xml:space="preserve">3.3 </w:t>
      </w:r>
      <w:r>
        <w:rPr>
          <w:rFonts w:hint="eastAsia" w:ascii="Times New Roman" w:hAnsi="Times New Roman" w:eastAsia="黑体" w:cs="Times New Roman"/>
          <w:bCs/>
          <w:sz w:val="24"/>
          <w:szCs w:val="32"/>
        </w:rPr>
        <w:t>否决响应文件</w:t>
      </w:r>
      <w:r>
        <w:rPr>
          <w:rFonts w:ascii="Times New Roman" w:hAnsi="Times New Roman" w:eastAsia="黑体" w:cs="Times New Roman"/>
          <w:bCs/>
          <w:sz w:val="24"/>
          <w:szCs w:val="32"/>
        </w:rPr>
        <w:t>的其他情形</w:t>
      </w:r>
    </w:p>
    <w:p>
      <w:pPr>
        <w:spacing w:line="440" w:lineRule="exact"/>
        <w:ind w:firstLine="420"/>
        <w:rPr>
          <w:rFonts w:ascii="Times New Roman" w:hAnsi="Times New Roman" w:cs="Times New Roman"/>
        </w:rPr>
      </w:pPr>
      <w:r>
        <w:rPr>
          <w:rFonts w:hint="eastAsia" w:ascii="Times New Roman" w:hAnsi="Times New Roman" w:cs="Times New Roman"/>
        </w:rPr>
        <w:t>评审小组</w:t>
      </w:r>
      <w:r>
        <w:rPr>
          <w:rFonts w:ascii="Times New Roman" w:hAnsi="Times New Roman" w:cs="Times New Roman"/>
        </w:rPr>
        <w:t>应对在评审过程中发现供应商存在串通报价、弄虚作假、行贿等违法行为的，</w:t>
      </w:r>
      <w:r>
        <w:rPr>
          <w:rFonts w:hint="eastAsia" w:ascii="Times New Roman" w:hAnsi="Times New Roman" w:cs="Times New Roman"/>
        </w:rPr>
        <w:t>评审小组</w:t>
      </w:r>
      <w:r>
        <w:rPr>
          <w:rFonts w:ascii="Times New Roman" w:hAnsi="Times New Roman" w:cs="Times New Roman"/>
        </w:rPr>
        <w:t>应否决其</w:t>
      </w:r>
      <w:r>
        <w:rPr>
          <w:rFonts w:hint="eastAsia" w:ascii="Times New Roman" w:hAnsi="Times New Roman" w:cs="Times New Roman"/>
        </w:rPr>
        <w:t>响应文件</w:t>
      </w:r>
      <w:r>
        <w:rPr>
          <w:rFonts w:ascii="Times New Roman" w:hAnsi="Times New Roman" w:cs="Times New Roman"/>
        </w:rPr>
        <w:t>。</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3.4 响应文件的澄清</w:t>
      </w:r>
    </w:p>
    <w:p>
      <w:pPr>
        <w:spacing w:line="440" w:lineRule="exact"/>
        <w:ind w:firstLine="420"/>
        <w:rPr>
          <w:rFonts w:ascii="Times New Roman" w:hAnsi="Times New Roman" w:cs="Times New Roman"/>
        </w:rPr>
      </w:pPr>
      <w:r>
        <w:rPr>
          <w:rFonts w:ascii="Times New Roman" w:hAnsi="Times New Roman" w:cs="Times New Roman"/>
        </w:rPr>
        <w:t>3.4.1 在评审过程中，</w:t>
      </w:r>
      <w:r>
        <w:rPr>
          <w:rFonts w:hint="eastAsia" w:ascii="Times New Roman" w:hAnsi="Times New Roman" w:cs="Times New Roman"/>
        </w:rPr>
        <w:t>评审小组</w:t>
      </w:r>
      <w:r>
        <w:rPr>
          <w:rFonts w:ascii="Times New Roman" w:hAnsi="Times New Roman" w:cs="Times New Roman"/>
        </w:rPr>
        <w:t>可以书面形式要求供应商对响应文件中含义不明确、对同类问题表述不一致或者有明显文字</w:t>
      </w:r>
      <w:r>
        <w:rPr>
          <w:rFonts w:hint="eastAsia" w:ascii="Times New Roman" w:hAnsi="Times New Roman" w:cs="Times New Roman"/>
        </w:rPr>
        <w:t>错误</w:t>
      </w:r>
      <w:r>
        <w:rPr>
          <w:rFonts w:ascii="Times New Roman" w:hAnsi="Times New Roman" w:cs="Times New Roman"/>
        </w:rPr>
        <w:t>的内容做必要的澄清。</w:t>
      </w:r>
      <w:r>
        <w:rPr>
          <w:rFonts w:hint="eastAsia" w:ascii="Times New Roman" w:hAnsi="Times New Roman" w:cs="Times New Roman"/>
        </w:rPr>
        <w:t>评审小组</w:t>
      </w:r>
      <w:r>
        <w:rPr>
          <w:rFonts w:ascii="Times New Roman" w:hAnsi="Times New Roman" w:cs="Times New Roman"/>
        </w:rPr>
        <w:t>不接受供应商主动提出的澄清。</w:t>
      </w:r>
    </w:p>
    <w:p>
      <w:pPr>
        <w:spacing w:line="440" w:lineRule="exact"/>
        <w:ind w:firstLine="420"/>
        <w:rPr>
          <w:rFonts w:ascii="Times New Roman" w:hAnsi="Times New Roman" w:cs="Times New Roman"/>
          <w:strike/>
        </w:rPr>
      </w:pPr>
      <w:r>
        <w:rPr>
          <w:rFonts w:ascii="Times New Roman" w:hAnsi="Times New Roman" w:cs="Times New Roman"/>
        </w:rPr>
        <w:t>3.4.2 澄清不得超出响应文件的范围且不得改变响应文件的实质性内容，并构成响应文件的组成部分。</w:t>
      </w:r>
    </w:p>
    <w:p>
      <w:pPr>
        <w:keepNext/>
        <w:keepLines/>
        <w:spacing w:before="120" w:after="120"/>
        <w:outlineLvl w:val="2"/>
        <w:rPr>
          <w:rFonts w:ascii="Times New Roman" w:hAnsi="Times New Roman" w:eastAsia="黑体" w:cs="Times New Roman"/>
          <w:bCs/>
          <w:sz w:val="24"/>
          <w:szCs w:val="32"/>
        </w:rPr>
      </w:pPr>
      <w:r>
        <w:rPr>
          <w:rFonts w:ascii="Times New Roman" w:hAnsi="Times New Roman" w:eastAsia="黑体" w:cs="Times New Roman"/>
          <w:bCs/>
          <w:sz w:val="24"/>
          <w:szCs w:val="32"/>
        </w:rPr>
        <w:t>3.</w:t>
      </w:r>
      <w:r>
        <w:rPr>
          <w:rFonts w:hint="eastAsia" w:ascii="Times New Roman" w:hAnsi="Times New Roman" w:eastAsia="黑体" w:cs="Times New Roman"/>
          <w:bCs/>
          <w:sz w:val="24"/>
          <w:szCs w:val="32"/>
        </w:rPr>
        <w:t>5</w:t>
      </w:r>
      <w:r>
        <w:rPr>
          <w:rFonts w:ascii="Times New Roman" w:hAnsi="Times New Roman" w:eastAsia="黑体" w:cs="Times New Roman"/>
          <w:bCs/>
          <w:sz w:val="24"/>
          <w:szCs w:val="32"/>
        </w:rPr>
        <w:t xml:space="preserve"> 评审结果</w:t>
      </w:r>
    </w:p>
    <w:p>
      <w:pPr>
        <w:spacing w:line="440" w:lineRule="exact"/>
        <w:ind w:firstLine="420"/>
        <w:rPr>
          <w:rFonts w:ascii="Times New Roman" w:hAnsi="Times New Roman" w:cs="Times New Roman"/>
        </w:rPr>
      </w:pPr>
      <w:r>
        <w:rPr>
          <w:rFonts w:hint="eastAsia" w:ascii="Times New Roman" w:hAnsi="Times New Roman" w:cs="Times New Roman"/>
        </w:rPr>
        <w:t>评审小组</w:t>
      </w:r>
      <w:r>
        <w:rPr>
          <w:rFonts w:ascii="Times New Roman" w:hAnsi="Times New Roman" w:cs="Times New Roman"/>
        </w:rPr>
        <w:t>完成评审后，应当向采购人提交评审报告。评审报告应当如实记载以下内容：</w:t>
      </w:r>
    </w:p>
    <w:p>
      <w:pPr>
        <w:spacing w:line="440" w:lineRule="exact"/>
        <w:ind w:firstLine="420"/>
        <w:rPr>
          <w:rFonts w:ascii="Times New Roman" w:hAnsi="Times New Roman" w:cs="Times New Roman"/>
        </w:rPr>
      </w:pPr>
      <w:r>
        <w:rPr>
          <w:rFonts w:ascii="Times New Roman" w:hAnsi="Times New Roman" w:cs="Times New Roman"/>
        </w:rPr>
        <w:t>（一）采购项目基本情况</w:t>
      </w:r>
    </w:p>
    <w:p>
      <w:pPr>
        <w:spacing w:line="440" w:lineRule="exact"/>
        <w:ind w:firstLine="420"/>
        <w:rPr>
          <w:rFonts w:ascii="Times New Roman" w:hAnsi="Times New Roman" w:cs="Times New Roman"/>
        </w:rPr>
      </w:pPr>
      <w:r>
        <w:rPr>
          <w:rFonts w:ascii="Times New Roman" w:hAnsi="Times New Roman" w:cs="Times New Roman"/>
        </w:rPr>
        <w:t>（二）采购过程回顾</w:t>
      </w:r>
    </w:p>
    <w:p>
      <w:pPr>
        <w:spacing w:line="440" w:lineRule="exact"/>
        <w:ind w:firstLine="420"/>
        <w:rPr>
          <w:rFonts w:ascii="Times New Roman" w:hAnsi="Times New Roman" w:cs="Times New Roman"/>
        </w:rPr>
      </w:pPr>
      <w:r>
        <w:rPr>
          <w:rFonts w:ascii="Times New Roman" w:hAnsi="Times New Roman" w:cs="Times New Roman"/>
        </w:rPr>
        <w:t>（三）评审小组成员名单</w:t>
      </w:r>
    </w:p>
    <w:p>
      <w:pPr>
        <w:spacing w:line="440" w:lineRule="exact"/>
        <w:ind w:firstLine="420"/>
        <w:rPr>
          <w:rFonts w:ascii="Times New Roman" w:hAnsi="Times New Roman" w:cs="Times New Roman"/>
        </w:rPr>
      </w:pPr>
      <w:r>
        <w:rPr>
          <w:rFonts w:ascii="Times New Roman" w:hAnsi="Times New Roman" w:cs="Times New Roman"/>
        </w:rPr>
        <w:t>（四）询比评审工作</w:t>
      </w:r>
    </w:p>
    <w:p>
      <w:pPr>
        <w:spacing w:line="440" w:lineRule="exact"/>
        <w:ind w:firstLine="420"/>
        <w:rPr>
          <w:rFonts w:ascii="Times New Roman" w:hAnsi="Times New Roman" w:cs="Times New Roman"/>
        </w:rPr>
      </w:pPr>
      <w:r>
        <w:rPr>
          <w:rFonts w:hint="default" w:ascii="Times New Roman" w:hAnsi="Times New Roman" w:cs="Times New Roman"/>
        </w:rPr>
        <w:t>1、</w:t>
      </w:r>
      <w:r>
        <w:rPr>
          <w:rFonts w:ascii="Times New Roman" w:hAnsi="Times New Roman" w:cs="Times New Roman"/>
        </w:rPr>
        <w:t>评审办法</w:t>
      </w:r>
    </w:p>
    <w:p>
      <w:pPr>
        <w:spacing w:line="440" w:lineRule="exact"/>
        <w:ind w:firstLine="420"/>
        <w:rPr>
          <w:rFonts w:ascii="Times New Roman" w:hAnsi="Times New Roman" w:cs="Times New Roman"/>
        </w:rPr>
      </w:pPr>
      <w:r>
        <w:rPr>
          <w:rFonts w:ascii="Times New Roman" w:hAnsi="Times New Roman" w:cs="Times New Roman"/>
        </w:rPr>
        <w:t>2、初步评审情况（资格审查、形式性审查、响应性审查）</w:t>
      </w:r>
    </w:p>
    <w:p>
      <w:pPr>
        <w:spacing w:line="440" w:lineRule="exact"/>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详细评审情况（</w:t>
      </w:r>
      <w:r>
        <w:rPr>
          <w:rFonts w:ascii="Times New Roman" w:hAnsi="Times New Roman" w:cs="Times New Roman"/>
        </w:rPr>
        <w:t>供应商的</w:t>
      </w:r>
      <w:r>
        <w:rPr>
          <w:rFonts w:hint="eastAsia" w:ascii="Times New Roman" w:hAnsi="Times New Roman" w:cs="Times New Roman"/>
        </w:rPr>
        <w:t>综合</w:t>
      </w:r>
      <w:r>
        <w:rPr>
          <w:rFonts w:ascii="Times New Roman" w:hAnsi="Times New Roman" w:cs="Times New Roman"/>
        </w:rPr>
        <w:t>评分情况</w:t>
      </w:r>
      <w:r>
        <w:rPr>
          <w:rFonts w:hint="eastAsia" w:ascii="Times New Roman" w:hAnsi="Times New Roman" w:cs="Times New Roman"/>
        </w:rPr>
        <w:t>）</w:t>
      </w:r>
    </w:p>
    <w:p>
      <w:pPr>
        <w:spacing w:line="440" w:lineRule="exact"/>
        <w:ind w:firstLine="420"/>
        <w:rPr>
          <w:rFonts w:ascii="Times New Roman" w:hAnsi="Times New Roman" w:cs="Times New Roman"/>
        </w:rPr>
      </w:pPr>
      <w:r>
        <w:rPr>
          <w:rFonts w:ascii="Times New Roman" w:hAnsi="Times New Roman" w:cs="Times New Roman"/>
        </w:rPr>
        <w:t>4、否决的供应商名单以及否决理由（如有）</w:t>
      </w:r>
    </w:p>
    <w:p>
      <w:pPr>
        <w:spacing w:line="440" w:lineRule="exact"/>
        <w:ind w:firstLine="420"/>
        <w:rPr>
          <w:rFonts w:ascii="Times New Roman" w:hAnsi="Times New Roman" w:cs="Times New Roman"/>
        </w:rPr>
      </w:pPr>
      <w:r>
        <w:rPr>
          <w:rFonts w:hint="default" w:ascii="Times New Roman" w:hAnsi="Times New Roman" w:cs="Times New Roman"/>
        </w:rPr>
        <w:t>5、</w:t>
      </w:r>
      <w:r>
        <w:rPr>
          <w:rFonts w:ascii="Times New Roman" w:hAnsi="Times New Roman" w:cs="Times New Roman"/>
        </w:rPr>
        <w:t>推荐候选供应商排序</w:t>
      </w:r>
    </w:p>
    <w:p>
      <w:pPr>
        <w:spacing w:line="440" w:lineRule="exact"/>
        <w:ind w:firstLine="420"/>
        <w:rPr>
          <w:rFonts w:ascii="Times New Roman" w:hAnsi="Times New Roman" w:cs="Times New Roman"/>
        </w:rPr>
      </w:pPr>
      <w:r>
        <w:rPr>
          <w:rFonts w:ascii="Times New Roman" w:hAnsi="Times New Roman" w:cs="Times New Roman"/>
        </w:rPr>
        <w:t>（五）需要说明的其他事项</w:t>
      </w:r>
    </w:p>
    <w:p>
      <w:pPr>
        <w:spacing w:line="440" w:lineRule="exact"/>
        <w:ind w:firstLine="420"/>
        <w:rPr>
          <w:rFonts w:ascii="Times New Roman" w:hAnsi="Times New Roman" w:cs="Times New Roman"/>
        </w:rPr>
      </w:pPr>
      <w:r>
        <w:rPr>
          <w:rFonts w:ascii="Times New Roman" w:hAnsi="Times New Roman" w:cs="Times New Roman"/>
        </w:rPr>
        <w:t>（六）评审附表</w:t>
      </w:r>
    </w:p>
    <w:p>
      <w:pPr>
        <w:spacing w:line="440" w:lineRule="exact"/>
        <w:ind w:firstLine="420"/>
        <w:rPr>
          <w:rFonts w:ascii="Times New Roman" w:hAnsi="Times New Roman" w:cs="Times New Roman"/>
        </w:rPr>
      </w:pPr>
      <w:r>
        <w:rPr>
          <w:rFonts w:hint="default" w:ascii="Times New Roman" w:hAnsi="Times New Roman" w:cs="Times New Roman"/>
        </w:rPr>
        <w:t>1、</w:t>
      </w:r>
      <w:r>
        <w:rPr>
          <w:rFonts w:ascii="Times New Roman" w:hAnsi="Times New Roman" w:cs="Times New Roman"/>
        </w:rPr>
        <w:t>响应文件开启记录表</w:t>
      </w:r>
    </w:p>
    <w:p>
      <w:pPr>
        <w:spacing w:line="440" w:lineRule="exact"/>
        <w:ind w:firstLine="420"/>
        <w:rPr>
          <w:rFonts w:ascii="Times New Roman" w:hAnsi="Times New Roman" w:cs="Times New Roman"/>
        </w:rPr>
      </w:pPr>
      <w:r>
        <w:rPr>
          <w:rFonts w:hint="default" w:ascii="Times New Roman" w:hAnsi="Times New Roman" w:cs="Times New Roman"/>
        </w:rPr>
        <w:t>2、</w:t>
      </w:r>
      <w:r>
        <w:rPr>
          <w:rFonts w:ascii="Times New Roman" w:hAnsi="Times New Roman" w:cs="Times New Roman"/>
        </w:rPr>
        <w:t>评审表格</w:t>
      </w:r>
    </w:p>
    <w:p>
      <w:pPr>
        <w:spacing w:line="440" w:lineRule="exact"/>
        <w:ind w:firstLine="420"/>
        <w:rPr>
          <w:rFonts w:hint="default" w:ascii="Times New Roman" w:hAnsi="Times New Roman" w:cs="Times New Roman"/>
          <w:color w:val="auto"/>
          <w:highlight w:val="none"/>
          <w:lang w:val="en-US" w:eastAsia="zh-CN"/>
        </w:rPr>
      </w:pPr>
    </w:p>
    <w:p>
      <w:pPr>
        <w:pStyle w:val="2"/>
        <w:rPr>
          <w:rFonts w:hint="default"/>
        </w:rPr>
      </w:pPr>
    </w:p>
    <w:p>
      <w:pPr>
        <w:rPr>
          <w:rFonts w:hint="default"/>
        </w:rPr>
      </w:pPr>
    </w:p>
    <w:p>
      <w:pPr>
        <w:pStyle w:val="2"/>
        <w:rPr>
          <w:rFonts w:hint="default"/>
        </w:rPr>
      </w:pPr>
    </w:p>
    <w:p>
      <w:pPr>
        <w:pStyle w:val="2"/>
        <w:rPr>
          <w:rFonts w:ascii="Times New Roman" w:hAnsi="Times New Roman"/>
        </w:rPr>
      </w:pPr>
    </w:p>
    <w:p>
      <w:pPr>
        <w:widowControl/>
        <w:jc w:val="left"/>
        <w:rPr>
          <w:rFonts w:ascii="Times New Roman" w:hAnsi="Times New Roman" w:eastAsia="宋体" w:cs="Times New Roman"/>
        </w:rPr>
      </w:pPr>
    </w:p>
    <w:p>
      <w:pPr>
        <w:pStyle w:val="18"/>
        <w:rPr>
          <w:rFonts w:ascii="Times New Roman" w:hAnsi="Times New Roman" w:eastAsia="宋体" w:cs="Times New Roman"/>
        </w:rPr>
      </w:pPr>
    </w:p>
    <w:p>
      <w:pPr>
        <w:pStyle w:val="18"/>
        <w:rPr>
          <w:rFonts w:ascii="Times New Roman" w:hAnsi="Times New Roman" w:eastAsia="宋体" w:cs="Times New Roman"/>
        </w:rPr>
      </w:pPr>
    </w:p>
    <w:p>
      <w:pPr>
        <w:pStyle w:val="3"/>
        <w:numPr>
          <w:ilvl w:val="0"/>
          <w:numId w:val="0"/>
        </w:numPr>
        <w:spacing w:before="312" w:after="312"/>
        <w:ind w:leftChars="0"/>
        <w:jc w:val="center"/>
        <w:rPr>
          <w:rFonts w:ascii="Times New Roman" w:hAnsi="Times New Roman" w:eastAsia="宋体" w:cs="Times New Roman"/>
        </w:rPr>
      </w:pPr>
      <w:bookmarkStart w:id="60" w:name="_Toc25343"/>
      <w:r>
        <w:rPr>
          <w:rFonts w:hint="eastAsia" w:ascii="Times New Roman" w:hAnsi="Times New Roman" w:eastAsia="宋体" w:cs="Times New Roman"/>
          <w:lang w:val="en-US" w:eastAsia="zh-CN"/>
        </w:rPr>
        <w:t xml:space="preserve">第四章 </w:t>
      </w:r>
      <w:r>
        <w:rPr>
          <w:rFonts w:ascii="Times New Roman" w:hAnsi="Times New Roman" w:eastAsia="宋体" w:cs="Times New Roman"/>
        </w:rPr>
        <w:t>合同内容</w:t>
      </w:r>
      <w:bookmarkEnd w:id="60"/>
    </w:p>
    <w:p/>
    <w:p>
      <w:pPr>
        <w:pStyle w:val="3"/>
        <w:numPr>
          <w:ilvl w:val="255"/>
          <w:numId w:val="0"/>
        </w:numPr>
        <w:spacing w:before="312" w:after="312"/>
        <w:ind w:left="402"/>
        <w:outlineLvl w:val="9"/>
        <w:rPr>
          <w:rFonts w:hint="eastAsia" w:ascii="Times New Roman" w:hAnsi="Times New Roman" w:eastAsia="宋体" w:cs="Times New Roman"/>
        </w:rPr>
      </w:pPr>
    </w:p>
    <w:p>
      <w:pPr>
        <w:rPr>
          <w:rFonts w:hint="eastAsia" w:ascii="Times New Roman" w:hAnsi="Times New Roman" w:eastAsia="宋体" w:cs="Times New Roman"/>
        </w:rPr>
      </w:pPr>
    </w:p>
    <w:p>
      <w:pPr>
        <w:pStyle w:val="2"/>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pStyle w:val="25"/>
        <w:rPr>
          <w:rFonts w:hint="eastAsia" w:ascii="Times New Roman" w:hAnsi="Times New Roman" w:eastAsia="宋体" w:cs="Times New Roman"/>
        </w:rPr>
      </w:pPr>
    </w:p>
    <w:p>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lang w:eastAsia="zh-CN"/>
        </w:rPr>
      </w:pPr>
      <w:r>
        <w:rPr>
          <w:rFonts w:hint="eastAsia" w:ascii="方正小标宋简体" w:hAnsi="方正小标宋简体" w:eastAsia="方正小标宋简体" w:cs="方正小标宋简体"/>
          <w:bCs/>
          <w:sz w:val="44"/>
          <w:szCs w:val="44"/>
          <w:lang w:eastAsia="zh-CN"/>
        </w:rPr>
        <w:t>【</w:t>
      </w:r>
      <w:r>
        <w:rPr>
          <w:rFonts w:hint="eastAsia" w:ascii="方正小标宋简体" w:hAnsi="方正小标宋简体" w:eastAsia="方正小标宋简体" w:cs="方正小标宋简体"/>
          <w:bCs/>
          <w:sz w:val="44"/>
          <w:szCs w:val="44"/>
          <w:lang w:val="en-US" w:eastAsia="zh-CN"/>
        </w:rPr>
        <w:t>项目名称</w:t>
      </w:r>
      <w:r>
        <w:rPr>
          <w:rFonts w:hint="eastAsia" w:ascii="方正小标宋简体" w:hAnsi="方正小标宋简体" w:eastAsia="方正小标宋简体" w:cs="方正小标宋简体"/>
          <w:bCs/>
          <w:sz w:val="44"/>
          <w:szCs w:val="44"/>
          <w:lang w:eastAsia="zh-CN"/>
        </w:rPr>
        <w:t>】</w:t>
      </w:r>
      <w:r>
        <w:rPr>
          <w:rFonts w:hint="eastAsia" w:ascii="方正小标宋简体" w:hAnsi="方正小标宋简体" w:eastAsia="方正小标宋简体" w:cs="方正小标宋简体"/>
          <w:bCs/>
          <w:color w:val="auto"/>
          <w:sz w:val="44"/>
          <w:szCs w:val="44"/>
          <w:lang w:val="en-US" w:eastAsia="zh-CN"/>
        </w:rPr>
        <w:t>采购</w:t>
      </w:r>
      <w:r>
        <w:rPr>
          <w:rFonts w:hint="eastAsia" w:ascii="方正小标宋简体" w:hAnsi="方正小标宋简体" w:eastAsia="方正小标宋简体" w:cs="方正小标宋简体"/>
          <w:bCs/>
          <w:color w:val="auto"/>
          <w:sz w:val="44"/>
          <w:szCs w:val="44"/>
          <w:lang w:eastAsia="zh-CN"/>
        </w:rPr>
        <w:t>合同</w:t>
      </w:r>
    </w:p>
    <w:p>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采购方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u w:val="single"/>
          <w:lang w:eastAsia="zh-CN"/>
        </w:rPr>
        <w:t>安徽省经工物资有限公司</w:t>
      </w:r>
      <w:r>
        <w:rPr>
          <w:rFonts w:hint="eastAsia" w:ascii="仿宋_GB2312" w:hAnsi="仿宋_GB2312" w:eastAsia="仿宋_GB2312" w:cs="仿宋_GB2312"/>
          <w:color w:val="auto"/>
          <w:sz w:val="28"/>
          <w:szCs w:val="28"/>
        </w:rPr>
        <w:t>（以下简称甲方）</w:t>
      </w:r>
    </w:p>
    <w:p>
      <w:pPr>
        <w:keepNext w:val="0"/>
        <w:keepLines w:val="0"/>
        <w:pageBreakBefore w:val="0"/>
        <w:widowControl w:val="0"/>
        <w:tabs>
          <w:tab w:val="left" w:pos="5370"/>
        </w:tabs>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供应方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sz w:val="28"/>
          <w:szCs w:val="28"/>
          <w:u w:val="single"/>
          <w:lang w:eastAsia="zh-CN"/>
        </w:rPr>
        <w:t>【供应商名称】</w:t>
      </w:r>
      <w:r>
        <w:rPr>
          <w:rFonts w:hint="eastAsia" w:ascii="仿宋_GB2312" w:hAnsi="仿宋_GB2312" w:eastAsia="仿宋_GB2312" w:cs="仿宋_GB2312"/>
          <w:color w:val="auto"/>
          <w:sz w:val="28"/>
          <w:szCs w:val="28"/>
        </w:rPr>
        <w:t xml:space="preserve">（以下简称乙方）  </w:t>
      </w:r>
    </w:p>
    <w:p>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rPr>
      </w:pPr>
      <w:r>
        <w:rPr>
          <w:rFonts w:hint="eastAsia" w:ascii="仿宋_GB2312" w:hAnsi="仿宋_GB2312" w:eastAsia="仿宋_GB2312" w:cs="仿宋_GB2312"/>
          <w:color w:val="auto"/>
          <w:sz w:val="28"/>
          <w:szCs w:val="28"/>
        </w:rPr>
        <w:t>依据《</w:t>
      </w:r>
      <w:r>
        <w:rPr>
          <w:rFonts w:hint="eastAsia" w:ascii="仿宋_GB2312" w:hAnsi="仿宋_GB2312" w:eastAsia="仿宋_GB2312" w:cs="仿宋_GB2312"/>
          <w:color w:val="auto"/>
          <w:sz w:val="28"/>
          <w:szCs w:val="28"/>
          <w:lang w:eastAsia="zh-CN"/>
        </w:rPr>
        <w:t>中华人民共和国民法典</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及有关</w:t>
      </w:r>
      <w:r>
        <w:rPr>
          <w:rFonts w:hint="eastAsia" w:ascii="仿宋_GB2312" w:hAnsi="仿宋_GB2312" w:eastAsia="仿宋_GB2312" w:cs="仿宋_GB2312"/>
          <w:color w:val="auto"/>
          <w:sz w:val="28"/>
          <w:szCs w:val="28"/>
        </w:rPr>
        <w:t>规定，</w:t>
      </w:r>
      <w:r>
        <w:rPr>
          <w:rFonts w:hint="eastAsia" w:ascii="仿宋_GB2312" w:hAnsi="仿宋_GB2312" w:eastAsia="仿宋_GB2312" w:cs="仿宋_GB2312"/>
          <w:color w:val="auto"/>
          <w:sz w:val="28"/>
          <w:szCs w:val="28"/>
          <w:lang w:val="en-US" w:eastAsia="zh-CN"/>
        </w:rPr>
        <w:t>甲、乙双方经过友好协商，现就甲方向乙方购买</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u w:val="single"/>
          <w:lang w:val="en-US" w:eastAsia="zh-CN"/>
        </w:rPr>
        <w:t>【项目名称】</w:t>
      </w:r>
      <w:r>
        <w:rPr>
          <w:rFonts w:hint="eastAsia" w:ascii="仿宋_GB2312" w:hAnsi="仿宋_GB2312" w:eastAsia="仿宋_GB2312" w:cs="仿宋_GB2312"/>
          <w:color w:val="auto"/>
          <w:sz w:val="28"/>
          <w:szCs w:val="28"/>
          <w:u w:val="none"/>
          <w:lang w:val="en-US" w:eastAsia="zh-CN"/>
        </w:rPr>
        <w:t>有关事宜，达成如下一致条款</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u w:val="none"/>
          <w:lang w:val="en-US" w:eastAsia="zh-CN"/>
        </w:rPr>
        <w:t>以资双方共同遵照执行</w:t>
      </w:r>
      <w:r>
        <w:rPr>
          <w:rFonts w:hint="eastAsia" w:ascii="仿宋_GB2312" w:hAnsi="仿宋_GB2312" w:eastAsia="仿宋_GB2312" w:cs="仿宋_GB2312"/>
          <w:color w:val="auto"/>
          <w:sz w:val="28"/>
          <w:szCs w:val="28"/>
          <w:u w:val="none"/>
        </w:rPr>
        <w:t>：</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lang w:val="en-US" w:eastAsia="zh-CN"/>
        </w:rPr>
      </w:pPr>
      <w:r>
        <w:rPr>
          <w:rFonts w:hint="eastAsia" w:ascii="黑体" w:hAnsi="黑体" w:eastAsia="黑体" w:cs="黑体"/>
          <w:b w:val="0"/>
          <w:bCs/>
          <w:color w:val="auto"/>
          <w:sz w:val="28"/>
          <w:szCs w:val="28"/>
          <w:lang w:val="en-US" w:eastAsia="zh-CN"/>
        </w:rPr>
        <w:t>第一条  合同价款</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1.本合同总价人民币大写：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报价清单见附件，产品为固定综合单价，已经包含税费、材料费（含辅材）、运输费、装卸费、人员成本、安装调试、各项实验检验费、验收费以及与货物有关的特殊要求等可能产生的所有成本和费用。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rPr>
        <w:t>第二条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交货方</w:t>
      </w:r>
      <w:r>
        <w:rPr>
          <w:rFonts w:hint="eastAsia" w:ascii="黑体" w:hAnsi="黑体" w:eastAsia="黑体" w:cs="黑体"/>
          <w:b w:val="0"/>
          <w:bCs/>
          <w:color w:val="auto"/>
          <w:sz w:val="28"/>
          <w:szCs w:val="28"/>
          <w:highlight w:val="none"/>
        </w:rPr>
        <w:t>式、时间及地点</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1.交货方式：乙方负责运送至甲方指定地点并安装结束。</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3.交货时间：乙方须在接到甲方通知后，按甲方通知时间完成供货及安装。通知方式包括但不限于电话、短信、邮件、传真、微信，乙方确认其有效联系人姓名</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lang w:val="en-US" w:eastAsia="zh-CN" w:bidi="ar-SA"/>
        </w:rPr>
        <w:t>联系地址为：</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u w:val="none"/>
          <w:lang w:val="en-US" w:eastAsia="zh-CN" w:bidi="ar-SA"/>
        </w:rPr>
        <w:t>，</w:t>
      </w:r>
      <w:r>
        <w:rPr>
          <w:rFonts w:hint="eastAsia" w:ascii="仿宋_GB2312" w:hAnsi="仿宋_GB2312" w:eastAsia="仿宋_GB2312" w:cs="仿宋_GB2312"/>
          <w:color w:val="auto"/>
          <w:kern w:val="2"/>
          <w:sz w:val="28"/>
          <w:szCs w:val="28"/>
          <w:lang w:val="en-US" w:eastAsia="zh-CN" w:bidi="ar-SA"/>
        </w:rPr>
        <w:t>甲方以上述任一方式发出的通知均为合法有效的通知。</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三</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验收</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甲方通知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w:t>
      </w:r>
      <w:r>
        <w:rPr>
          <w:rFonts w:hint="eastAsia" w:ascii="仿宋_GB2312" w:hAnsi="仿宋_GB2312" w:eastAsia="仿宋_GB2312" w:cs="仿宋_GB2312"/>
          <w:color w:val="auto"/>
          <w:sz w:val="28"/>
          <w:szCs w:val="28"/>
          <w:lang w:val="en-US" w:eastAsia="zh-CN"/>
        </w:rPr>
        <w:t>如果</w:t>
      </w:r>
      <w:r>
        <w:rPr>
          <w:rFonts w:hint="eastAsia" w:ascii="仿宋_GB2312" w:hAnsi="仿宋_GB2312" w:eastAsia="仿宋_GB2312" w:cs="仿宋_GB2312"/>
          <w:color w:val="auto"/>
          <w:sz w:val="28"/>
          <w:szCs w:val="28"/>
        </w:rPr>
        <w:t>现场签收</w:t>
      </w:r>
      <w:r>
        <w:rPr>
          <w:rFonts w:hint="eastAsia" w:ascii="仿宋_GB2312" w:hAnsi="仿宋_GB2312" w:eastAsia="仿宋_GB2312" w:cs="仿宋_GB2312"/>
          <w:color w:val="auto"/>
          <w:sz w:val="28"/>
          <w:szCs w:val="28"/>
          <w:lang w:val="en-US" w:eastAsia="zh-CN"/>
        </w:rPr>
        <w:t>人员发生变更，甲方会通知乙方重新指定。</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lang w:val="en-US" w:eastAsia="zh-CN"/>
        </w:rPr>
        <w:t>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对于货物的规格型号、数量、材质等与约定不符或有其他质量问题的,甲方异议期为货物签收后</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5</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日内，异议经核实乙方应无条件补足或换货。</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r>
        <w:rPr>
          <w:rFonts w:hint="eastAsia" w:ascii="仿宋_GB2312" w:hAnsi="仿宋_GB2312" w:eastAsia="仿宋_GB2312" w:cs="仿宋_GB2312"/>
          <w:color w:val="auto"/>
          <w:sz w:val="28"/>
          <w:szCs w:val="28"/>
          <w:highlight w:val="none"/>
          <w:u w:val="single"/>
          <w:lang w:val="en-US" w:eastAsia="zh-CN"/>
        </w:rPr>
        <w:t xml:space="preserve">  1  </w:t>
      </w:r>
      <w:r>
        <w:rPr>
          <w:rFonts w:hint="eastAsia" w:ascii="仿宋_GB2312" w:hAnsi="仿宋_GB2312" w:eastAsia="仿宋_GB2312" w:cs="仿宋_GB2312"/>
          <w:color w:val="auto"/>
          <w:sz w:val="28"/>
          <w:szCs w:val="28"/>
          <w:highlight w:val="none"/>
          <w:lang w:val="en-US" w:eastAsia="zh-CN"/>
        </w:rPr>
        <w:t>年，质量保证期（以下简称质保期）为交工验收</w:t>
      </w:r>
      <w:r>
        <w:rPr>
          <w:rFonts w:hint="eastAsia" w:ascii="仿宋_GB2312" w:hAnsi="仿宋_GB2312" w:eastAsia="仿宋_GB2312" w:cs="仿宋_GB2312"/>
          <w:color w:val="auto"/>
          <w:sz w:val="28"/>
          <w:szCs w:val="28"/>
          <w:lang w:val="en-US" w:eastAsia="zh-CN"/>
        </w:rPr>
        <w:t>合格后</w:t>
      </w:r>
      <w:r>
        <w:rPr>
          <w:rFonts w:hint="eastAsia" w:ascii="仿宋_GB2312" w:hAnsi="仿宋_GB2312" w:eastAsia="仿宋_GB2312" w:cs="仿宋_GB2312"/>
          <w:color w:val="auto"/>
          <w:sz w:val="28"/>
          <w:szCs w:val="28"/>
          <w:u w:val="single"/>
          <w:lang w:val="en-US" w:eastAsia="zh-CN"/>
        </w:rPr>
        <w:t xml:space="preserve"> 2 </w:t>
      </w:r>
      <w:r>
        <w:rPr>
          <w:rFonts w:hint="eastAsia" w:ascii="仿宋_GB2312" w:hAnsi="仿宋_GB2312" w:eastAsia="仿宋_GB2312" w:cs="仿宋_GB2312"/>
          <w:color w:val="auto"/>
          <w:sz w:val="28"/>
          <w:szCs w:val="28"/>
          <w:lang w:val="en-US" w:eastAsia="zh-CN"/>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3.乙方必须提供合同标的中所有产品的合格证、产品说明书。检测报告、第三方检测报告（如有）、随机附件、工具（如有），货到现场后交给现场的收货人员。</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4.合同标的中若有进口产品，则乙方必须提供原产地证明、单机产品序列号、原生产厂商质量保证书、报关单等证明材料。</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五</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highlight w:val="none"/>
        </w:rPr>
        <w:t>价款结算及付款方式</w:t>
      </w:r>
    </w:p>
    <w:p>
      <w:pPr>
        <w:keepNext w:val="0"/>
        <w:keepLines w:val="0"/>
        <w:pageBreakBefore w:val="0"/>
        <w:kinsoku/>
        <w:wordWrap w:val="0"/>
        <w:overflowPunct/>
        <w:bidi w:val="0"/>
        <w:adjustRightInd/>
        <w:snapToGrid/>
        <w:spacing w:line="52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乙方供货后15日内将所送货物的送货单(需为经甲方指定签收人签字确认的有效送货单)汇总后向甲方提交书面对账清单，经甲方确认后方可作为价款结算和付款依据。若因乙方迟延提交对账清单，因此造成的损失由乙方自行承担。</w:t>
      </w:r>
    </w:p>
    <w:p>
      <w:pPr>
        <w:keepNext w:val="0"/>
        <w:keepLines w:val="0"/>
        <w:pageBreakBefore w:val="0"/>
        <w:kinsoku/>
        <w:wordWrap w:val="0"/>
        <w:overflowPunct/>
        <w:bidi w:val="0"/>
        <w:adjustRightInd/>
        <w:snapToGrid/>
        <w:spacing w:line="52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全部材料到场后支付合同金额的50%，供货安装结束，经甲方确认后，支付至审定金额的97%。审定金额的3%作为质保金，缺陷责任期结束后无息退还。甲方向乙方支付合同价款前，乙方需提交的合法有效的增值税专用发票（13%），如若虚假或虚开，乙方应承担一切责任且需补开合法有效的增值税专用发票(税率13%)。</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3.甲方货款可采用电子转账等合理方式支付。</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val="en-US" w:eastAsia="zh-CN"/>
        </w:rPr>
        <w:t xml:space="preserve">第六条  </w:t>
      </w:r>
      <w:r>
        <w:rPr>
          <w:rFonts w:hint="eastAsia" w:ascii="黑体" w:hAnsi="黑体" w:eastAsia="黑体" w:cs="黑体"/>
          <w:b w:val="0"/>
          <w:bCs/>
          <w:color w:val="auto"/>
          <w:sz w:val="28"/>
          <w:szCs w:val="28"/>
        </w:rPr>
        <w:t>违约责任</w:t>
      </w:r>
    </w:p>
    <w:p>
      <w:pPr>
        <w:keepNext w:val="0"/>
        <w:keepLines w:val="0"/>
        <w:pageBreakBefore w:val="0"/>
        <w:widowControl w:val="0"/>
        <w:kinsoku/>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1.甲方通知乙方测量后，乙方须在2日内提供供货进度计划经甲方确认，确认后</w:t>
      </w:r>
      <w:r>
        <w:rPr>
          <w:rFonts w:hint="eastAsia" w:ascii="仿宋_GB2312" w:hAnsi="仿宋_GB2312" w:eastAsia="仿宋_GB2312" w:cs="仿宋_GB2312"/>
          <w:color w:val="auto"/>
          <w:sz w:val="28"/>
          <w:szCs w:val="28"/>
          <w:lang w:val="en-US" w:eastAsia="zh-CN"/>
        </w:rPr>
        <w:t>乙方须按进度节点实施，若进度节点滞后，需支付甲方逾期价款每日1%（合同金额）的违约金，进度节点滞后（因乙方原因）超过3日的，甲方有权解除合同，或将乙方承担的一部分供货安装任务交由其他供货商完成；甲方解除合同的，乙方须向甲方支付合同总价款20%违约金，并应赔偿甲方由此造成的全部损失，同时承担甲方由此支付的诉讼费、律师费等实现债权的费用。交付货物没有通过甲方检验，造成交付迟延，按照上述条款承担违约责任。</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2.乙方交付</w:t>
      </w:r>
      <w:r>
        <w:rPr>
          <w:rFonts w:hint="eastAsia" w:ascii="仿宋_GB2312" w:hAnsi="仿宋_GB2312" w:eastAsia="仿宋_GB2312" w:cs="仿宋_GB2312"/>
          <w:color w:val="auto"/>
          <w:sz w:val="28"/>
          <w:szCs w:val="28"/>
          <w:highlight w:val="none"/>
          <w:lang w:val="en-US" w:eastAsia="zh-CN"/>
        </w:rPr>
        <w:t>的货物不符合约定标准（</w:t>
      </w:r>
      <w:r>
        <w:rPr>
          <w:rFonts w:hint="eastAsia" w:ascii="仿宋_GB2312" w:hAnsi="仿宋_GB2312" w:eastAsia="仿宋_GB2312" w:cs="仿宋_GB2312"/>
          <w:b/>
          <w:bCs/>
          <w:color w:val="auto"/>
          <w:sz w:val="28"/>
          <w:szCs w:val="28"/>
          <w:highlight w:val="none"/>
          <w:lang w:val="en-US" w:eastAsia="zh-CN"/>
        </w:rPr>
        <w:t>1.现场已送小样，材质、颜色、效果等须和封样一致或经甲方同意优化后不低于封样效果2.满足清单要求</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lang w:val="en-US" w:eastAsia="zh-CN"/>
        </w:rPr>
        <w:t>甲方可解除合同，乙方须</w:t>
      </w:r>
      <w:r>
        <w:rPr>
          <w:rFonts w:hint="eastAsia" w:ascii="仿宋_GB2312" w:hAnsi="仿宋_GB2312" w:eastAsia="仿宋_GB2312" w:cs="仿宋_GB2312"/>
          <w:color w:val="auto"/>
          <w:sz w:val="28"/>
          <w:szCs w:val="28"/>
          <w:highlight w:val="none"/>
          <w:lang w:val="en-US" w:eastAsia="zh-CN"/>
        </w:rPr>
        <w:t>按合同</w:t>
      </w:r>
      <w:r>
        <w:rPr>
          <w:rFonts w:hint="eastAsia" w:ascii="仿宋_GB2312" w:hAnsi="仿宋_GB2312" w:eastAsia="仿宋_GB2312" w:cs="仿宋_GB2312"/>
          <w:color w:val="auto"/>
          <w:sz w:val="28"/>
          <w:szCs w:val="28"/>
          <w:lang w:val="en-US" w:eastAsia="zh-CN"/>
        </w:rPr>
        <w:t>总价款20%向甲方支付违约金，并向甲方赔偿因此造成的全部损失，同时承担甲方由此支付的诉讼费、律师费等实现债权的费用；甲方有权将未完成的工程量移交给第三方实施，乙方应无条件配合相关移交工作。</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3.乙方违反合同约定的其他自身义务时，给甲方造成损失的，甲方均有权解除合同，并有权要求乙方按上述第1、2项规定承担赔偿责任，支付违约金。</w:t>
      </w:r>
    </w:p>
    <w:p>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4.对于乙方因违反本合同约定需支付的违约金，甲方有权在应付货款中直接予以扣除。 </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七</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其他约定</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lang w:val="en-US" w:eastAsia="zh-CN"/>
        </w:rPr>
        <w:t>1.乙方送货车辆到甲方现场后，在行驶和卸货过程中，乙方驾驶人员应自行察看周围地形，乙方</w:t>
      </w:r>
      <w:r>
        <w:rPr>
          <w:rFonts w:hint="eastAsia" w:ascii="仿宋_GB2312" w:hAnsi="仿宋_GB2312" w:eastAsia="仿宋_GB2312" w:cs="仿宋_GB2312"/>
          <w:color w:val="auto"/>
          <w:sz w:val="28"/>
          <w:szCs w:val="28"/>
          <w:highlight w:val="none"/>
          <w:lang w:val="en-US" w:eastAsia="zh-CN"/>
        </w:rPr>
        <w:t>车辆在甲方现场若出现事故产生损失或造成对第三人侵权等其他情形，一切损失和责任均由乙方自行承担。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第</w:t>
      </w:r>
      <w:r>
        <w:rPr>
          <w:rFonts w:hint="eastAsia" w:ascii="黑体" w:hAnsi="黑体" w:eastAsia="黑体" w:cs="黑体"/>
          <w:b w:val="0"/>
          <w:bCs/>
          <w:color w:val="auto"/>
          <w:sz w:val="28"/>
          <w:szCs w:val="28"/>
          <w:lang w:val="en-US" w:eastAsia="zh-CN"/>
        </w:rPr>
        <w:t>八</w:t>
      </w:r>
      <w:r>
        <w:rPr>
          <w:rFonts w:hint="eastAsia" w:ascii="黑体" w:hAnsi="黑体" w:eastAsia="黑体" w:cs="黑体"/>
          <w:b w:val="0"/>
          <w:bCs/>
          <w:color w:val="auto"/>
          <w:sz w:val="28"/>
          <w:szCs w:val="28"/>
        </w:rPr>
        <w:t>条</w:t>
      </w:r>
      <w:r>
        <w:rPr>
          <w:rFonts w:hint="eastAsia" w:ascii="黑体" w:hAnsi="黑体" w:eastAsia="黑体" w:cs="黑体"/>
          <w:b w:val="0"/>
          <w:bCs/>
          <w:color w:val="auto"/>
          <w:sz w:val="28"/>
          <w:szCs w:val="28"/>
          <w:lang w:val="en-US" w:eastAsia="zh-CN"/>
        </w:rPr>
        <w:t xml:space="preserve">  </w:t>
      </w:r>
      <w:r>
        <w:rPr>
          <w:rFonts w:hint="eastAsia" w:ascii="黑体" w:hAnsi="黑体" w:eastAsia="黑体" w:cs="黑体"/>
          <w:b w:val="0"/>
          <w:bCs/>
          <w:color w:val="auto"/>
          <w:sz w:val="28"/>
          <w:szCs w:val="28"/>
        </w:rPr>
        <w:t>争议解决方式</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在履行合同期间发生纠份，先由双方协商解决，协商不成，双方约定向甲方所在地人民法院提起诉讼。</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lang w:val="en-US" w:eastAsia="zh-CN"/>
        </w:rPr>
      </w:pPr>
      <w:r>
        <w:rPr>
          <w:rFonts w:hint="eastAsia" w:ascii="黑体" w:hAnsi="黑体" w:eastAsia="黑体" w:cs="黑体"/>
          <w:color w:val="auto"/>
          <w:sz w:val="28"/>
          <w:szCs w:val="28"/>
          <w:lang w:val="en-US" w:eastAsia="zh-CN"/>
        </w:rPr>
        <w:t>第</w:t>
      </w:r>
      <w:r>
        <w:rPr>
          <w:rFonts w:hint="eastAsia" w:ascii="黑体" w:hAnsi="黑体" w:eastAsia="黑体" w:cs="黑体"/>
          <w:b w:val="0"/>
          <w:bCs/>
          <w:color w:val="auto"/>
          <w:sz w:val="28"/>
          <w:szCs w:val="28"/>
          <w:lang w:val="en-US" w:eastAsia="zh-CN"/>
        </w:rPr>
        <w:t>九条</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1.本合同未尽事宜，由双方另行协商解决并签订补充协议。</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2.本合同自甲乙双方签字盖章之日起生效。</w:t>
      </w:r>
    </w:p>
    <w:p>
      <w:pPr>
        <w:pStyle w:val="2"/>
        <w:keepNext w:val="0"/>
        <w:keepLines w:val="0"/>
        <w:pageBreakBefore w:val="0"/>
        <w:kinsoku/>
        <w:overflowPunct/>
        <w:autoSpaceDE/>
        <w:autoSpaceDN/>
        <w:bidi w:val="0"/>
        <w:adjustRightInd/>
        <w:snapToGrid/>
        <w:spacing w:line="560" w:lineRule="exact"/>
        <w:ind w:firstLine="560" w:firstLineChars="200"/>
        <w:jc w:val="both"/>
        <w:rPr>
          <w:rFonts w:hint="eastAsia"/>
          <w:color w:val="auto"/>
          <w:lang w:val="en-US" w:eastAsia="zh-CN"/>
        </w:rPr>
      </w:pPr>
      <w:r>
        <w:rPr>
          <w:rFonts w:hint="eastAsia" w:ascii="仿宋_GB2312" w:hAnsi="仿宋_GB2312" w:eastAsia="仿宋_GB2312" w:cs="仿宋_GB2312"/>
          <w:color w:val="auto"/>
          <w:sz w:val="28"/>
          <w:szCs w:val="28"/>
          <w:lang w:val="en-US" w:eastAsia="zh-CN"/>
        </w:rPr>
        <w:t>3.本合同一式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 xml:space="preserve"> 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附件：1.廉政合同</w:t>
      </w:r>
    </w:p>
    <w:p>
      <w:pPr>
        <w:pStyle w:val="18"/>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2.安全生产合同</w:t>
      </w:r>
    </w:p>
    <w:p>
      <w:pPr>
        <w:pStyle w:val="18"/>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3.报价清单</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（以下无正文）</w:t>
      </w:r>
    </w:p>
    <w:p>
      <w:pPr>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720" w:hanging="7840" w:hangingChars="280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甲方：安徽省经工物资有限公司     </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 xml:space="preserve"> </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乙方：</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5040" w:hanging="5880" w:hangingChars="21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 xml:space="preserve">纳税识别号：91340100MA2MY6GA6E    </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纳税识别号：</w:t>
      </w:r>
      <w:r>
        <w:rPr>
          <w:rFonts w:hint="eastAsia" w:ascii="方正仿宋_GB2312" w:hAnsi="方正仿宋_GB2312" w:eastAsia="方正仿宋_GB2312" w:cs="方正仿宋_GB231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3360" w:hanging="3920" w:hangingChars="14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地址：安徽省合肥市包河区西藏路</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地址：</w:t>
      </w:r>
      <w:r>
        <w:rPr>
          <w:rFonts w:hint="eastAsia" w:ascii="方正仿宋_GB2312" w:hAnsi="方正仿宋_GB2312" w:eastAsia="方正仿宋_GB2312" w:cs="方正仿宋_GB231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 xml:space="preserve">1588号滨湖时代广场C1栋 </w:t>
      </w:r>
      <w:r>
        <w:rPr>
          <w:rFonts w:hint="eastAsia" w:ascii="方正仿宋_GB2312" w:hAnsi="方正仿宋_GB2312" w:eastAsia="方正仿宋_GB2312" w:cs="方正仿宋_GB2312"/>
          <w:sz w:val="28"/>
          <w:szCs w:val="28"/>
          <w:highlight w:val="none"/>
        </w:rPr>
        <w:t xml:space="preserve">           </w:t>
      </w:r>
      <w:r>
        <w:rPr>
          <w:rFonts w:hint="eastAsia" w:ascii="方正仿宋_GB2312" w:hAnsi="方正仿宋_GB2312" w:eastAsia="方正仿宋_GB2312" w:cs="方正仿宋_GB2312"/>
          <w:sz w:val="28"/>
          <w:szCs w:val="28"/>
          <w:lang w:val="en-US" w:eastAsia="zh-CN"/>
        </w:rPr>
        <w:t xml:space="preserve"> </w:t>
      </w:r>
      <w:r>
        <w:rPr>
          <w:rFonts w:hint="eastAsia" w:ascii="方正仿宋_GB2312" w:hAnsi="方正仿宋_GB2312" w:eastAsia="方正仿宋_GB2312" w:cs="方正仿宋_GB2312"/>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5520" w:hanging="6440" w:hangingChars="2300"/>
        <w:jc w:val="lef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开户银行：工行合肥</w:t>
      </w:r>
      <w:r>
        <w:rPr>
          <w:rFonts w:hint="eastAsia" w:ascii="方正仿宋_GB2312" w:hAnsi="方正仿宋_GB2312" w:eastAsia="方正仿宋_GB2312" w:cs="方正仿宋_GB2312"/>
          <w:sz w:val="28"/>
          <w:szCs w:val="28"/>
          <w:highlight w:val="none"/>
          <w:lang w:val="en-US" w:eastAsia="zh-CN"/>
        </w:rPr>
        <w:t>银河</w:t>
      </w:r>
      <w:r>
        <w:rPr>
          <w:rFonts w:hint="eastAsia" w:ascii="方正仿宋_GB2312" w:hAnsi="方正仿宋_GB2312" w:eastAsia="方正仿宋_GB2312" w:cs="方正仿宋_GB2312"/>
          <w:sz w:val="28"/>
          <w:szCs w:val="28"/>
          <w:highlight w:val="none"/>
        </w:rPr>
        <w:t xml:space="preserve">支行     </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 xml:space="preserve">   开户银行：</w:t>
      </w:r>
      <w:r>
        <w:rPr>
          <w:rFonts w:hint="eastAsia" w:ascii="方正仿宋_GB2312" w:hAnsi="方正仿宋_GB2312" w:eastAsia="方正仿宋_GB2312" w:cs="方正仿宋_GB231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highlight w:val="none"/>
        </w:rPr>
        <w:t>账号：1302012119200034038           账号：</w:t>
      </w:r>
      <w:r>
        <w:rPr>
          <w:rFonts w:hint="eastAsia" w:ascii="方正仿宋_GB2312" w:hAnsi="方正仿宋_GB2312" w:eastAsia="方正仿宋_GB2312" w:cs="方正仿宋_GB231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法定</w:t>
      </w:r>
      <w:r>
        <w:rPr>
          <w:rFonts w:hint="eastAsia" w:ascii="方正仿宋_GB2312" w:hAnsi="方正仿宋_GB2312" w:eastAsia="方正仿宋_GB2312" w:cs="方正仿宋_GB2312"/>
          <w:sz w:val="28"/>
          <w:szCs w:val="28"/>
          <w:highlight w:val="none"/>
          <w:lang w:eastAsia="zh-CN"/>
        </w:rPr>
        <w:t>（或</w:t>
      </w:r>
      <w:r>
        <w:rPr>
          <w:rFonts w:hint="eastAsia" w:ascii="方正仿宋_GB2312" w:hAnsi="方正仿宋_GB2312" w:eastAsia="方正仿宋_GB2312" w:cs="方正仿宋_GB2312"/>
          <w:sz w:val="28"/>
          <w:szCs w:val="28"/>
          <w:highlight w:val="none"/>
        </w:rPr>
        <w:t>委托</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代表人：              法定</w:t>
      </w:r>
      <w:r>
        <w:rPr>
          <w:rFonts w:hint="eastAsia" w:ascii="方正仿宋_GB2312" w:hAnsi="方正仿宋_GB2312" w:eastAsia="方正仿宋_GB2312" w:cs="方正仿宋_GB2312"/>
          <w:sz w:val="28"/>
          <w:szCs w:val="28"/>
          <w:highlight w:val="none"/>
          <w:lang w:eastAsia="zh-CN"/>
        </w:rPr>
        <w:t>（或</w:t>
      </w:r>
      <w:r>
        <w:rPr>
          <w:rFonts w:hint="eastAsia" w:ascii="方正仿宋_GB2312" w:hAnsi="方正仿宋_GB2312" w:eastAsia="方正仿宋_GB2312" w:cs="方正仿宋_GB2312"/>
          <w:sz w:val="28"/>
          <w:szCs w:val="28"/>
          <w:highlight w:val="none"/>
        </w:rPr>
        <w:t>委托</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 xml:space="preserve">代表人：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 xml:space="preserve"> 年   月   日                       年   月   日</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br w:type="page"/>
      </w:r>
    </w:p>
    <w:p>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lang w:val="en-US"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bCs/>
          <w:color w:val="auto"/>
          <w:spacing w:val="0"/>
          <w:sz w:val="28"/>
          <w:szCs w:val="28"/>
          <w:lang w:val="en-US" w:eastAsia="zh-CN"/>
        </w:rPr>
      </w:pPr>
      <w:r>
        <w:rPr>
          <w:rFonts w:hint="eastAsia" w:ascii="仿宋_GB2312" w:hAnsi="仿宋_GB2312" w:eastAsia="仿宋_GB2312" w:cs="仿宋_GB2312"/>
          <w:b/>
          <w:bCs/>
          <w:color w:val="auto"/>
          <w:spacing w:val="0"/>
          <w:sz w:val="28"/>
          <w:szCs w:val="28"/>
          <w:lang w:val="en-US" w:eastAsia="zh-CN"/>
        </w:rPr>
        <w:t>附件一：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lang w:val="en-US" w:eastAsia="zh-CN"/>
        </w:rPr>
      </w:pPr>
      <w:r>
        <w:rPr>
          <w:rFonts w:hint="eastAsia" w:ascii="方正小标宋简体" w:hAnsi="方正小标宋简体" w:eastAsia="方正小标宋简体" w:cs="方正小标宋简体"/>
          <w:b/>
          <w:bCs/>
          <w:color w:val="auto"/>
          <w:spacing w:val="0"/>
          <w:sz w:val="44"/>
          <w:szCs w:val="44"/>
          <w:lang w:val="en-US" w:eastAsia="zh-CN"/>
        </w:rPr>
        <w:t>廉 政 合 同</w:t>
      </w:r>
    </w:p>
    <w:p>
      <w:pPr>
        <w:pStyle w:val="2"/>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pacing w:val="0"/>
          <w:sz w:val="28"/>
          <w:szCs w:val="28"/>
          <w:lang w:val="en-US" w:eastAsia="zh-CN"/>
        </w:rPr>
        <w:t xml:space="preserve">为抓好物资设备等采购供应中的党风廉政建设，规范、约束采供双方行为，确保双方工作人员廉洁从业， </w:t>
      </w:r>
      <w:r>
        <w:rPr>
          <w:rFonts w:hint="eastAsia" w:ascii="仿宋_GB2312" w:hAnsi="仿宋_GB2312" w:eastAsia="仿宋_GB2312" w:cs="仿宋_GB2312"/>
          <w:sz w:val="28"/>
          <w:szCs w:val="28"/>
          <w:u w:val="single"/>
          <w:lang w:val="en-US" w:eastAsia="zh-CN"/>
        </w:rPr>
        <w:t>【项目名称】</w:t>
      </w:r>
      <w:r>
        <w:rPr>
          <w:rFonts w:hint="eastAsia" w:ascii="仿宋_GB2312" w:hAnsi="仿宋_GB2312" w:eastAsia="仿宋_GB2312" w:cs="仿宋_GB2312"/>
          <w:color w:val="auto"/>
          <w:sz w:val="28"/>
          <w:szCs w:val="28"/>
          <w:lang w:val="en-US" w:eastAsia="zh-CN"/>
        </w:rPr>
        <w:t>的采购人</w:t>
      </w:r>
      <w:r>
        <w:rPr>
          <w:rFonts w:hint="eastAsia" w:ascii="仿宋_GB2312" w:hAnsi="仿宋_GB2312" w:eastAsia="仿宋_GB2312" w:cs="仿宋_GB2312"/>
          <w:color w:val="auto"/>
          <w:sz w:val="28"/>
          <w:szCs w:val="28"/>
          <w:u w:val="single"/>
          <w:lang w:val="en-US" w:eastAsia="zh-CN"/>
        </w:rPr>
        <w:t xml:space="preserve"> 安徽省经工物资有限公司</w:t>
      </w:r>
      <w:r>
        <w:rPr>
          <w:rFonts w:hint="eastAsia" w:ascii="仿宋_GB2312" w:hAnsi="仿宋_GB2312" w:eastAsia="仿宋_GB2312" w:cs="仿宋_GB2312"/>
          <w:color w:val="auto"/>
          <w:sz w:val="28"/>
          <w:szCs w:val="28"/>
          <w:lang w:val="en-US" w:eastAsia="zh-CN"/>
        </w:rPr>
        <w:t>（采购人名称，以下简称甲方）与该项目的供货商</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u w:val="single"/>
          <w:lang w:eastAsia="zh-CN"/>
        </w:rPr>
        <w:t>【供应商名称】</w:t>
      </w:r>
      <w:r>
        <w:rPr>
          <w:rFonts w:hint="eastAsia" w:ascii="仿宋_GB2312" w:hAnsi="仿宋_GB2312" w:eastAsia="仿宋_GB2312" w:cs="仿宋_GB2312"/>
          <w:color w:val="auto"/>
          <w:sz w:val="28"/>
          <w:szCs w:val="28"/>
          <w:lang w:val="en-US" w:eastAsia="zh-CN"/>
        </w:rPr>
        <w:t>（供货商名称，以下简称乙方），特订立如下合同。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甲乙双方的权利和义务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严格遵守党</w:t>
      </w:r>
      <w:r>
        <w:rPr>
          <w:rFonts w:hint="eastAsia" w:ascii="仿宋_GB2312" w:hAnsi="仿宋_GB2312" w:eastAsia="仿宋_GB2312" w:cs="仿宋_GB2312"/>
          <w:color w:val="auto"/>
          <w:sz w:val="28"/>
          <w:szCs w:val="28"/>
          <w:lang w:val="en-US" w:eastAsia="zh-CN"/>
        </w:rPr>
        <w:t>的政策</w:t>
      </w:r>
      <w:r>
        <w:rPr>
          <w:rFonts w:hint="eastAsia" w:ascii="仿宋_GB2312" w:hAnsi="仿宋_GB2312" w:eastAsia="仿宋_GB2312" w:cs="仿宋_GB2312"/>
          <w:color w:val="auto"/>
          <w:sz w:val="28"/>
          <w:szCs w:val="28"/>
        </w:rPr>
        <w:t>和国家有关法律</w:t>
      </w:r>
      <w:r>
        <w:rPr>
          <w:rFonts w:hint="eastAsia" w:ascii="仿宋_GB2312" w:hAnsi="仿宋_GB2312" w:eastAsia="仿宋_GB2312" w:cs="仿宋_GB2312"/>
          <w:color w:val="auto"/>
          <w:sz w:val="28"/>
          <w:szCs w:val="28"/>
          <w:lang w:val="en-US" w:eastAsia="zh-CN"/>
        </w:rPr>
        <w:t>法规的</w:t>
      </w:r>
      <w:r>
        <w:rPr>
          <w:rFonts w:hint="eastAsia" w:ascii="仿宋_GB2312" w:hAnsi="仿宋_GB2312" w:eastAsia="仿宋_GB2312" w:cs="仿宋_GB2312"/>
          <w:color w:val="auto"/>
          <w:sz w:val="28"/>
          <w:szCs w:val="28"/>
        </w:rPr>
        <w:t>有关规定。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严格执行</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rPr>
        <w:t>合同文件</w:t>
      </w:r>
      <w:r>
        <w:rPr>
          <w:rFonts w:hint="eastAsia" w:ascii="仿宋_GB2312" w:hAnsi="仿宋_GB2312" w:eastAsia="仿宋_GB2312" w:cs="仿宋_GB2312"/>
          <w:color w:val="auto"/>
          <w:sz w:val="28"/>
          <w:szCs w:val="28"/>
          <w:u w:val="none"/>
          <w:lang w:val="en-US" w:eastAsia="zh-CN"/>
        </w:rPr>
        <w:t>名称</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合同文件</w:t>
      </w:r>
      <w:r>
        <w:rPr>
          <w:rFonts w:hint="eastAsia" w:ascii="仿宋_GB2312" w:hAnsi="仿宋_GB2312" w:eastAsia="仿宋_GB2312" w:cs="仿宋_GB2312"/>
          <w:color w:val="auto"/>
          <w:sz w:val="28"/>
          <w:szCs w:val="28"/>
          <w:u w:val="none"/>
        </w:rPr>
        <w:t>，</w:t>
      </w:r>
      <w:r>
        <w:rPr>
          <w:rFonts w:hint="eastAsia" w:ascii="仿宋_GB2312" w:hAnsi="仿宋_GB2312" w:eastAsia="仿宋_GB2312" w:cs="仿宋_GB2312"/>
          <w:color w:val="auto"/>
          <w:sz w:val="28"/>
          <w:szCs w:val="28"/>
        </w:rPr>
        <w:t>自觉按合同办事。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双方的业务活动坚持公开、公正、诚信、透明的原则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法律认定的商业秘密和合同文件另有规定除外</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，不得损害国家和集体利益。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建立健全廉政制度，开展廉政教育和廉洁文化建设</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公布举报电话，监督并认真查处</w:t>
      </w:r>
      <w:r>
        <w:rPr>
          <w:rFonts w:hint="eastAsia" w:ascii="仿宋_GB2312" w:hAnsi="仿宋_GB2312" w:eastAsia="仿宋_GB2312" w:cs="仿宋_GB2312"/>
          <w:color w:val="auto"/>
          <w:sz w:val="28"/>
          <w:szCs w:val="28"/>
          <w:lang w:val="en-US" w:eastAsia="zh-CN"/>
        </w:rPr>
        <w:t>违规</w:t>
      </w:r>
      <w:r>
        <w:rPr>
          <w:rFonts w:hint="eastAsia" w:ascii="仿宋_GB2312" w:hAnsi="仿宋_GB2312" w:eastAsia="仿宋_GB2312" w:cs="仿宋_GB2312"/>
          <w:color w:val="auto"/>
          <w:sz w:val="28"/>
          <w:szCs w:val="28"/>
        </w:rPr>
        <w:t>违纪违法行为。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发现对方在业务活动中有违反廉政规定的行为，有及时提醒对方纠正的权利和义务。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发现对方严重违反本合同义务条款的行为，有向有关部门举报、建议给予处理并要求告知处理结果的权利。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2.甲方的义务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（1）甲方及其工作人员不得利用职务之便索要或接受乙方的礼品、礼金、消费卡和有价证券、股权、其他金融产品等财物。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（2）甲方及其工作人员不得在利用职务之便为乙方谋取利益之前或之后，约定在其离职后收受乙方财物，并在离职后收受。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（3）甲方及其工作人员不得在乙方报销应由甲方或个人支付的费用等。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u w:val="none"/>
          <w:lang w:val="en-US" w:eastAsia="zh-CN"/>
        </w:rPr>
        <w:t>不得要求和接受乙方提供的交通工具、通讯工具、高档办公用品等。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（6）甲方及其工作人员不得要求乙方购买合同规定外的材料和设备。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3.乙方的义务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（1）乙方及其工作人员不得以任何形式向甲方及其工作人员行贿或馈赠礼品、礼金、消费卡和有价证券、股权、其他金融产品等财物，以及回扣、好处费、感谢费等。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lang w:eastAsia="zh-CN"/>
        </w:rPr>
        <w:t>利用职务之便为乙方谋取利益，</w:t>
      </w:r>
      <w:r>
        <w:rPr>
          <w:rFonts w:hint="eastAsia" w:ascii="仿宋_GB2312" w:hAnsi="仿宋_GB2312" w:eastAsia="仿宋_GB2312" w:cs="仿宋_GB2312"/>
          <w:color w:val="auto"/>
          <w:sz w:val="28"/>
          <w:szCs w:val="28"/>
          <w:lang w:val="en-US" w:eastAsia="zh-CN"/>
        </w:rPr>
        <w:t>乙方</w:t>
      </w:r>
      <w:r>
        <w:rPr>
          <w:rFonts w:hint="eastAsia" w:ascii="仿宋_GB2312" w:hAnsi="仿宋_GB2312" w:eastAsia="仿宋_GB2312" w:cs="仿宋_GB2312"/>
          <w:color w:val="auto"/>
          <w:sz w:val="28"/>
          <w:szCs w:val="28"/>
          <w:lang w:eastAsia="zh-CN"/>
        </w:rPr>
        <w:t>在其离职后</w:t>
      </w:r>
      <w:r>
        <w:rPr>
          <w:rFonts w:hint="eastAsia" w:ascii="仿宋_GB2312" w:hAnsi="仿宋_GB2312" w:eastAsia="仿宋_GB2312" w:cs="仿宋_GB2312"/>
          <w:color w:val="auto"/>
          <w:sz w:val="28"/>
          <w:szCs w:val="28"/>
          <w:lang w:val="en-US" w:eastAsia="zh-CN"/>
        </w:rPr>
        <w:t>给予</w:t>
      </w:r>
      <w:r>
        <w:rPr>
          <w:rFonts w:hint="eastAsia" w:ascii="仿宋_GB2312" w:hAnsi="仿宋_GB2312" w:eastAsia="仿宋_GB2312" w:cs="仿宋_GB2312"/>
          <w:color w:val="auto"/>
          <w:sz w:val="28"/>
          <w:szCs w:val="28"/>
          <w:lang w:eastAsia="zh-CN"/>
        </w:rPr>
        <w:t>财物。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（3）乙方不得以任何名义为甲方及其工作人员报销由甲方单位或个人支付的任何费用。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u w:val="none"/>
          <w:lang w:val="en-US" w:eastAsia="zh-CN"/>
        </w:rPr>
        <w:t>不得为甲方单位和个人购置或提供通讯工具、交通工具和高档办公用品等。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（5）乙方及其工作人员不得为甲方工作人员住房装修、婚丧嫁娶、出国出境、旅游等提供方便；不得为甲方工作人员的特定关系人以安排工作为名，使其不实际工作却获取薪酬。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4.违约责任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（1）甲方及其工作人员违反本合同第1、2条，按管理权限，依据有关规定给予党纪政务处分和组织处理；涉嫌犯罪的，移交司法机关追究刑事责任；给乙方单位造成经济损失的，应予以赔偿。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（2）乙方及其工作人员违反本合同第1、3条，按管理权限，依据有关规定，给予相关处理；给甲方单位造成经济损失的，应予以赔偿。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5.本合同有效期为甲乙双方签署之日起至该供货合同履行完毕后止。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6.本合同作为</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lang w:val="en-US" w:eastAsia="zh-CN"/>
        </w:rPr>
        <w:t>（合同文件名称）的附件，与采购合同具有同等的法律效力，经合同双方签署立即生效。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val="en-US" w:eastAsia="zh-CN"/>
        </w:rPr>
        <w:t>7.本合同一式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lang w:val="en-US" w:eastAsia="zh-CN"/>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盖章</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法定代表人</w:t>
      </w:r>
      <w:r>
        <w:rPr>
          <w:rFonts w:hint="eastAsia" w:ascii="仿宋_GB2312" w:hAnsi="仿宋_GB2312" w:eastAsia="仿宋_GB2312" w:cs="仿宋_GB2312"/>
          <w:color w:val="auto"/>
          <w:sz w:val="28"/>
          <w:szCs w:val="28"/>
          <w:lang w:val="en-US" w:eastAsia="zh-CN"/>
        </w:rPr>
        <w:t>或</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法定代表或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年   月   日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   月   日</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甲方监督单位：（盖章）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乙方监督单位：（盖章）</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附件二：</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rPr>
        <w:t>安全生产合同</w:t>
      </w:r>
    </w:p>
    <w:p>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为在</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000000"/>
          <w:sz w:val="28"/>
          <w:szCs w:val="28"/>
          <w:u w:val="single"/>
          <w:lang w:eastAsia="zh-CN"/>
        </w:rPr>
        <w:t>项目</w:t>
      </w:r>
      <w:r>
        <w:rPr>
          <w:rFonts w:hint="eastAsia" w:ascii="仿宋_GB2312" w:hAnsi="仿宋_GB2312" w:eastAsia="仿宋_GB2312" w:cs="仿宋_GB2312"/>
          <w:color w:val="000000"/>
          <w:sz w:val="28"/>
          <w:szCs w:val="28"/>
          <w:u w:val="single"/>
          <w:lang w:val="en-US" w:eastAsia="zh-CN"/>
        </w:rPr>
        <w:t>名称</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color w:val="auto"/>
          <w:sz w:val="28"/>
          <w:szCs w:val="28"/>
          <w:lang w:val="en-US" w:eastAsia="zh-CN"/>
        </w:rPr>
        <w:t>（项目名称）</w:t>
      </w:r>
      <w:r>
        <w:rPr>
          <w:rFonts w:hint="eastAsia" w:ascii="仿宋_GB2312" w:hAnsi="仿宋_GB2312" w:eastAsia="仿宋_GB2312" w:cs="仿宋_GB2312"/>
          <w:color w:val="auto"/>
          <w:sz w:val="28"/>
          <w:szCs w:val="28"/>
        </w:rPr>
        <w:t>的实施过程中创造安全、高效的施工环境，切实搞好本项目的安全管理工作，本项目</w:t>
      </w:r>
      <w:r>
        <w:rPr>
          <w:rFonts w:hint="eastAsia" w:ascii="仿宋_GB2312" w:hAnsi="仿宋_GB2312" w:eastAsia="仿宋_GB2312" w:cs="仿宋_GB2312"/>
          <w:color w:val="auto"/>
          <w:sz w:val="28"/>
          <w:szCs w:val="28"/>
          <w:lang w:val="en-US" w:eastAsia="zh-CN"/>
        </w:rPr>
        <w:t>采购人</w:t>
      </w:r>
      <w:r>
        <w:rPr>
          <w:rFonts w:hint="eastAsia" w:ascii="仿宋_GB2312" w:hAnsi="仿宋_GB2312" w:eastAsia="仿宋_GB2312" w:cs="仿宋_GB2312"/>
          <w:color w:val="auto"/>
          <w:sz w:val="28"/>
          <w:szCs w:val="28"/>
          <w:u w:val="single"/>
          <w:lang w:val="en-US" w:eastAsia="zh-CN"/>
        </w:rPr>
        <w:t xml:space="preserve">安徽省经工物资有限公司 </w:t>
      </w:r>
      <w:r>
        <w:rPr>
          <w:rFonts w:hint="eastAsia" w:ascii="仿宋_GB2312" w:hAnsi="仿宋_GB2312" w:eastAsia="仿宋_GB2312" w:cs="仿宋_GB2312"/>
          <w:color w:val="auto"/>
          <w:sz w:val="28"/>
          <w:szCs w:val="28"/>
          <w:lang w:val="en-US" w:eastAsia="zh-CN"/>
        </w:rPr>
        <w:t>（采购人名称，以下简称甲方）与该项目的供货商</w:t>
      </w:r>
      <w:r>
        <w:rPr>
          <w:rFonts w:hint="eastAsia" w:ascii="仿宋_GB2312" w:hAnsi="仿宋_GB2312" w:eastAsia="仿宋_GB2312" w:cs="仿宋_GB2312"/>
          <w:sz w:val="28"/>
          <w:szCs w:val="28"/>
          <w:u w:val="single"/>
          <w:lang w:val="en-US" w:eastAsia="zh-CN"/>
        </w:rPr>
        <w:t>【供应商名称】</w:t>
      </w:r>
      <w:r>
        <w:rPr>
          <w:rFonts w:hint="eastAsia" w:ascii="仿宋_GB2312" w:hAnsi="仿宋_GB2312" w:eastAsia="仿宋_GB2312" w:cs="仿宋_GB2312"/>
          <w:color w:val="auto"/>
          <w:sz w:val="28"/>
          <w:szCs w:val="28"/>
          <w:lang w:val="en-US" w:eastAsia="zh-CN"/>
        </w:rPr>
        <w:t>（供货商名称，以下简称乙方）</w:t>
      </w:r>
      <w:r>
        <w:rPr>
          <w:rFonts w:hint="eastAsia" w:ascii="仿宋_GB2312" w:hAnsi="仿宋_GB2312" w:eastAsia="仿宋_GB2312" w:cs="仿宋_GB2312"/>
          <w:color w:val="auto"/>
          <w:sz w:val="28"/>
          <w:szCs w:val="28"/>
        </w:rPr>
        <w:t>特此签订</w:t>
      </w:r>
      <w:r>
        <w:rPr>
          <w:rFonts w:hint="eastAsia" w:ascii="仿宋_GB2312" w:hAnsi="仿宋_GB2312" w:eastAsia="仿宋_GB2312" w:cs="仿宋_GB2312"/>
          <w:color w:val="auto"/>
          <w:sz w:val="28"/>
          <w:szCs w:val="28"/>
          <w:lang w:val="en-US" w:eastAsia="zh-CN"/>
        </w:rPr>
        <w:t>此</w:t>
      </w:r>
      <w:r>
        <w:rPr>
          <w:rFonts w:hint="eastAsia" w:ascii="仿宋_GB2312" w:hAnsi="仿宋_GB2312" w:eastAsia="仿宋_GB2312" w:cs="仿宋_GB2312"/>
          <w:color w:val="auto"/>
          <w:sz w:val="28"/>
          <w:szCs w:val="28"/>
        </w:rPr>
        <w:t>安全生产合同：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为强化企业安全生产主体责任，加强道路运输安全管理</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lang w:val="en-US" w:eastAsia="zh-CN"/>
        </w:rPr>
        <w:t>中华人民共和国民法典</w:t>
      </w:r>
      <w:r>
        <w:rPr>
          <w:rFonts w:hint="eastAsia" w:ascii="仿宋_GB2312" w:hAnsi="仿宋_GB2312" w:eastAsia="仿宋_GB2312" w:cs="仿宋_GB2312"/>
          <w:color w:val="auto"/>
          <w:sz w:val="28"/>
          <w:szCs w:val="28"/>
        </w:rPr>
        <w:t>》、《中华人民共和道路交通安全法》、《公路安全保护条例》、《中华人民共和国公路法》、《超限运输车辆行驶公路管理规定》及其他相关安全法律、行政法规和规章，在平等、自愿、公平和诚实信用的原则下，双方就材料供应、运输安全事项协商一致，双方达成如下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rPr>
        <w:t>一、本协议履行期限与双方签订的材料供应合同履行期限相同，</w:t>
      </w:r>
      <w:r>
        <w:rPr>
          <w:rFonts w:hint="eastAsia" w:ascii="仿宋_GB2312" w:hAnsi="仿宋_GB2312" w:eastAsia="仿宋_GB2312" w:cs="仿宋_GB2312"/>
          <w:color w:val="auto"/>
          <w:sz w:val="28"/>
          <w:szCs w:val="28"/>
          <w:highlight w:val="none"/>
        </w:rPr>
        <w:t>属材料供应合同的附件之一，具有与材料供应合同同等的法律效力。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三、在甲方运输区域，乙方运输车辆必须服从甲方的统一管理、调度和指挥，严格遵守交通规则，保证道路的畅通和运输安全，不得乱停、乱靠、乱装、乱卸，不得争道抢行，不得超速超载。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四、乙方对提供的运输车辆应当已取得国家道路运输的许可证，并确保车辆性能符合安全技术标准、防止带病上路运行，已依照国家法律政策规定购齐有关车辆保险。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lang w:val="en-US" w:eastAsia="zh-CN"/>
        </w:rPr>
        <w:t>或岗位证书</w:t>
      </w:r>
      <w:r>
        <w:rPr>
          <w:rFonts w:hint="eastAsia" w:ascii="仿宋_GB2312" w:hAnsi="仿宋_GB2312" w:eastAsia="仿宋_GB2312" w:cs="仿宋_GB2312"/>
          <w:color w:val="auto"/>
          <w:sz w:val="28"/>
          <w:szCs w:val="28"/>
        </w:rPr>
        <w:t>后，方准持证上岗。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六、</w:t>
      </w:r>
      <w:r>
        <w:rPr>
          <w:rFonts w:hint="eastAsia" w:ascii="仿宋_GB2312" w:hAnsi="仿宋_GB2312" w:eastAsia="仿宋_GB2312" w:cs="仿宋_GB2312"/>
          <w:color w:val="auto"/>
          <w:sz w:val="28"/>
          <w:szCs w:val="28"/>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七、</w:t>
      </w:r>
      <w:r>
        <w:rPr>
          <w:rFonts w:hint="eastAsia" w:ascii="仿宋_GB2312" w:hAnsi="仿宋_GB2312" w:eastAsia="仿宋_GB2312" w:cs="仿宋_GB2312"/>
          <w:color w:val="auto"/>
          <w:sz w:val="28"/>
          <w:szCs w:val="28"/>
        </w:rPr>
        <w:t>操作人员上岗，必须按规定穿戴防护用品。施工负责人和安全</w:t>
      </w:r>
      <w:r>
        <w:rPr>
          <w:rFonts w:hint="eastAsia" w:ascii="仿宋_GB2312" w:hAnsi="仿宋_GB2312" w:eastAsia="仿宋_GB2312" w:cs="仿宋_GB2312"/>
          <w:color w:val="auto"/>
          <w:sz w:val="28"/>
          <w:szCs w:val="28"/>
          <w:lang w:val="en-US" w:eastAsia="zh-CN"/>
        </w:rPr>
        <w:t>管理人</w:t>
      </w:r>
      <w:r>
        <w:rPr>
          <w:rFonts w:hint="eastAsia" w:ascii="仿宋_GB2312" w:hAnsi="仿宋_GB2312" w:eastAsia="仿宋_GB2312" w:cs="仿宋_GB2312"/>
          <w:color w:val="auto"/>
          <w:sz w:val="28"/>
          <w:szCs w:val="28"/>
        </w:rPr>
        <w:t>员应随时检查劳动防护用品的穿戴情况，不按规定穿戴防护用品的人员不得上岗。</w:t>
      </w:r>
      <w:r>
        <w:rPr>
          <w:rFonts w:hint="eastAsia" w:ascii="仿宋_GB2312" w:hAnsi="仿宋_GB2312" w:eastAsia="仿宋_GB2312" w:cs="仿宋_GB2312"/>
          <w:color w:val="auto"/>
          <w:sz w:val="28"/>
          <w:szCs w:val="28"/>
          <w:lang w:val="en-US" w:eastAsia="zh-CN"/>
        </w:rPr>
        <w:t>在甲方区域，禁止出现无证操作、无证驾驶现象。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八、</w:t>
      </w:r>
      <w:r>
        <w:rPr>
          <w:rFonts w:hint="eastAsia" w:ascii="仿宋_GB2312" w:hAnsi="仿宋_GB2312" w:eastAsia="仿宋_GB2312" w:cs="仿宋_GB2312"/>
          <w:color w:val="auto"/>
          <w:sz w:val="28"/>
          <w:szCs w:val="28"/>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九、</w:t>
      </w:r>
      <w:r>
        <w:rPr>
          <w:rFonts w:hint="eastAsia" w:ascii="仿宋_GB2312" w:hAnsi="仿宋_GB2312" w:eastAsia="仿宋_GB2312" w:cs="仿宋_GB2312"/>
          <w:color w:val="auto"/>
          <w:sz w:val="28"/>
          <w:szCs w:val="28"/>
        </w:rPr>
        <w:t>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十、</w:t>
      </w:r>
      <w:r>
        <w:rPr>
          <w:rFonts w:hint="eastAsia" w:ascii="仿宋_GB2312" w:hAnsi="仿宋_GB2312" w:eastAsia="仿宋_GB2312" w:cs="仿宋_GB2312"/>
          <w:color w:val="auto"/>
          <w:sz w:val="28"/>
          <w:szCs w:val="28"/>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严肃处理相关责任人。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货物</w:t>
      </w:r>
      <w:r>
        <w:rPr>
          <w:rFonts w:hint="eastAsia" w:ascii="仿宋_GB2312" w:hAnsi="仿宋_GB2312" w:eastAsia="仿宋_GB2312" w:cs="仿宋_GB2312"/>
          <w:color w:val="auto"/>
          <w:sz w:val="28"/>
          <w:szCs w:val="28"/>
          <w:highlight w:val="none"/>
        </w:rPr>
        <w:t>运输</w:t>
      </w:r>
      <w:r>
        <w:rPr>
          <w:rFonts w:hint="eastAsia" w:ascii="仿宋_GB2312" w:hAnsi="仿宋_GB2312" w:eastAsia="仿宋_GB2312" w:cs="仿宋_GB2312"/>
          <w:color w:val="auto"/>
          <w:sz w:val="28"/>
          <w:szCs w:val="28"/>
          <w:highlight w:val="none"/>
          <w:lang w:val="en-US" w:eastAsia="zh-CN"/>
        </w:rPr>
        <w:t>及安装</w:t>
      </w:r>
      <w:r>
        <w:rPr>
          <w:rFonts w:hint="eastAsia" w:ascii="仿宋_GB2312" w:hAnsi="仿宋_GB2312" w:eastAsia="仿宋_GB2312" w:cs="仿宋_GB2312"/>
          <w:color w:val="auto"/>
          <w:sz w:val="28"/>
          <w:szCs w:val="28"/>
          <w:highlight w:val="none"/>
        </w:rPr>
        <w:t>安全，如发生各类人身、财产事故，造成的一切损失均由乙方负责承担，甲方概不负责。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w:t>
      </w:r>
      <w:r>
        <w:rPr>
          <w:rFonts w:hint="eastAsia" w:ascii="仿宋_GB2312" w:hAnsi="仿宋_GB2312"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 xml:space="preserve">、争议的解决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在履行中如发生争议，双方应及时协商解决。协商不成的，任何一方均有权将</w:t>
      </w:r>
      <w:r>
        <w:rPr>
          <w:rFonts w:hint="eastAsia" w:ascii="仿宋_GB2312" w:hAnsi="仿宋_GB2312" w:eastAsia="仿宋_GB2312" w:cs="仿宋_GB2312"/>
          <w:color w:val="auto"/>
          <w:sz w:val="28"/>
          <w:szCs w:val="28"/>
          <w:lang w:val="en-US" w:eastAsia="zh-CN"/>
        </w:rPr>
        <w:t>合同</w:t>
      </w:r>
      <w:r>
        <w:rPr>
          <w:rFonts w:hint="eastAsia" w:ascii="仿宋_GB2312" w:hAnsi="仿宋_GB2312" w:eastAsia="仿宋_GB2312" w:cs="仿宋_GB2312"/>
          <w:color w:val="auto"/>
          <w:sz w:val="28"/>
          <w:szCs w:val="28"/>
        </w:rPr>
        <w:t>争议事项向甲方公司注册所在地人民法院提起诉讼，通过法定程序解决。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、本协议</w:t>
      </w:r>
      <w:r>
        <w:rPr>
          <w:rFonts w:hint="eastAsia" w:ascii="仿宋_GB2312" w:hAnsi="仿宋_GB2312" w:eastAsia="仿宋_GB2312" w:cs="仿宋_GB2312"/>
          <w:color w:val="auto"/>
          <w:sz w:val="28"/>
          <w:szCs w:val="28"/>
          <w:lang w:val="en-US" w:eastAsia="zh-CN"/>
        </w:rPr>
        <w:t>壹</w:t>
      </w:r>
      <w:r>
        <w:rPr>
          <w:rFonts w:hint="eastAsia" w:ascii="仿宋_GB2312" w:hAnsi="仿宋_GB2312" w:eastAsia="仿宋_GB2312" w:cs="仿宋_GB2312"/>
          <w:color w:val="auto"/>
          <w:sz w:val="28"/>
          <w:szCs w:val="28"/>
        </w:rPr>
        <w:t>式</w:t>
      </w:r>
      <w:r>
        <w:rPr>
          <w:rFonts w:hint="eastAsia" w:ascii="仿宋_GB2312" w:hAnsi="仿宋_GB2312" w:eastAsia="仿宋_GB2312" w:cs="仿宋_GB2312"/>
          <w:color w:val="auto"/>
          <w:sz w:val="28"/>
          <w:szCs w:val="28"/>
          <w:u w:val="single"/>
          <w:lang w:val="en-US" w:eastAsia="zh-CN"/>
        </w:rPr>
        <w:t xml:space="preserve"> 叁 </w:t>
      </w:r>
      <w:r>
        <w:rPr>
          <w:rFonts w:hint="eastAsia" w:ascii="仿宋_GB2312" w:hAnsi="仿宋_GB2312" w:eastAsia="仿宋_GB2312" w:cs="仿宋_GB2312"/>
          <w:color w:val="auto"/>
          <w:sz w:val="28"/>
          <w:szCs w:val="28"/>
        </w:rPr>
        <w:t>份，甲</w:t>
      </w:r>
      <w:r>
        <w:rPr>
          <w:rFonts w:hint="eastAsia" w:ascii="仿宋_GB2312" w:hAnsi="仿宋_GB2312" w:eastAsia="仿宋_GB2312" w:cs="仿宋_GB2312"/>
          <w:color w:val="auto"/>
          <w:sz w:val="28"/>
          <w:szCs w:val="28"/>
          <w:lang w:val="en-US" w:eastAsia="zh-CN"/>
        </w:rPr>
        <w:t xml:space="preserve">方执 </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w:t>
      </w:r>
      <w:r>
        <w:rPr>
          <w:rFonts w:hint="eastAsia" w:ascii="仿宋_GB2312" w:hAnsi="仿宋_GB2312" w:eastAsia="仿宋_GB2312" w:cs="仿宋_GB2312"/>
          <w:color w:val="auto"/>
          <w:sz w:val="28"/>
          <w:szCs w:val="28"/>
        </w:rPr>
        <w:t>乙方执</w:t>
      </w:r>
      <w:r>
        <w:rPr>
          <w:rFonts w:hint="eastAsia" w:ascii="仿宋_GB2312" w:hAnsi="仿宋_GB2312" w:eastAsia="仿宋_GB2312" w:cs="仿宋_GB2312"/>
          <w:color w:val="auto"/>
          <w:sz w:val="28"/>
          <w:szCs w:val="28"/>
          <w:u w:val="single"/>
          <w:lang w:val="en-US" w:eastAsia="zh-CN"/>
        </w:rPr>
        <w:t xml:space="preserve"> 壹 </w:t>
      </w:r>
      <w:r>
        <w:rPr>
          <w:rFonts w:hint="eastAsia" w:ascii="仿宋_GB2312" w:hAnsi="仿宋_GB2312" w:eastAsia="仿宋_GB2312" w:cs="仿宋_GB2312"/>
          <w:color w:val="auto"/>
          <w:sz w:val="28"/>
          <w:szCs w:val="28"/>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甲方（盖章）：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乙方（盖章）：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法定代表人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法定代表人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或授权</w:t>
      </w:r>
      <w:r>
        <w:rPr>
          <w:rFonts w:hint="eastAsia" w:ascii="仿宋_GB2312" w:hAnsi="仿宋_GB2312" w:eastAsia="仿宋_GB2312" w:cs="仿宋_GB2312"/>
          <w:color w:val="auto"/>
          <w:sz w:val="28"/>
          <w:szCs w:val="28"/>
          <w:lang w:val="en-US" w:eastAsia="zh-CN"/>
        </w:rPr>
        <w:t>委托</w:t>
      </w:r>
      <w:r>
        <w:rPr>
          <w:rFonts w:hint="eastAsia" w:ascii="仿宋_GB2312" w:hAnsi="仿宋_GB2312" w:eastAsia="仿宋_GB2312" w:cs="仿宋_GB2312"/>
          <w:color w:val="auto"/>
          <w:sz w:val="28"/>
          <w:szCs w:val="28"/>
        </w:rPr>
        <w:t>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签字</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z w:val="28"/>
          <w:szCs w:val="28"/>
        </w:rPr>
        <w:t>年   月   日                    年   月   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lang w:val="en-US" w:eastAsia="zh-CN"/>
        </w:rPr>
      </w:pPr>
    </w:p>
    <w:p>
      <w:pPr>
        <w:rPr>
          <w:rFonts w:hint="eastAsia" w:ascii="仿宋_GB2312" w:hAnsi="仿宋_GB2312" w:eastAsia="仿宋_GB2312" w:cs="仿宋_GB2312"/>
          <w:color w:val="auto"/>
          <w:spacing w:val="0"/>
          <w:sz w:val="28"/>
          <w:szCs w:val="28"/>
          <w:lang w:val="en-US" w:eastAsia="zh-CN"/>
        </w:rPr>
      </w:pPr>
      <w:r>
        <w:rPr>
          <w:rFonts w:hint="eastAsia" w:ascii="仿宋_GB2312" w:hAnsi="仿宋_GB2312" w:eastAsia="仿宋_GB2312" w:cs="仿宋_GB2312"/>
          <w:color w:val="auto"/>
          <w:spacing w:val="0"/>
          <w:sz w:val="28"/>
          <w:szCs w:val="28"/>
          <w:lang w:val="en-US" w:eastAsia="zh-CN"/>
        </w:rPr>
        <w:br w:type="page"/>
      </w:r>
    </w:p>
    <w:p>
      <w:pPr>
        <w:pStyle w:val="18"/>
        <w:keepNext w:val="0"/>
        <w:keepLines w:val="0"/>
        <w:pageBreakBefore w:val="0"/>
        <w:kinsoku/>
        <w:wordWrap/>
        <w:overflowPunct/>
        <w:topLinePunct w:val="0"/>
        <w:autoSpaceDE/>
        <w:autoSpaceDN/>
        <w:bidi w:val="0"/>
        <w:adjustRightInd/>
        <w:snapToGrid/>
        <w:spacing w:line="560" w:lineRule="exact"/>
        <w:ind w:left="0" w:firstLine="0" w:firstLineChars="0"/>
        <w:jc w:val="both"/>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rPr>
        <w:t>附件</w:t>
      </w:r>
      <w:r>
        <w:rPr>
          <w:rFonts w:hint="eastAsia" w:ascii="仿宋_GB2312" w:hAnsi="仿宋_GB2312" w:eastAsia="仿宋_GB2312" w:cs="仿宋_GB2312"/>
          <w:b/>
          <w:color w:val="auto"/>
          <w:sz w:val="28"/>
          <w:szCs w:val="28"/>
          <w:lang w:val="en-US" w:eastAsia="zh-CN"/>
        </w:rPr>
        <w:t>三</w:t>
      </w:r>
      <w:r>
        <w:rPr>
          <w:rFonts w:hint="eastAsia" w:ascii="仿宋_GB2312" w:hAnsi="仿宋_GB2312" w:eastAsia="仿宋_GB2312" w:cs="仿宋_GB2312"/>
          <w:b/>
          <w:color w:val="auto"/>
          <w:sz w:val="28"/>
          <w:szCs w:val="28"/>
        </w:rPr>
        <w:t>：</w:t>
      </w:r>
      <w:r>
        <w:rPr>
          <w:rFonts w:hint="eastAsia" w:ascii="仿宋_GB2312" w:hAnsi="仿宋_GB2312" w:eastAsia="仿宋_GB2312" w:cs="仿宋_GB2312"/>
          <w:b/>
          <w:color w:val="auto"/>
          <w:sz w:val="28"/>
          <w:szCs w:val="28"/>
          <w:lang w:val="en-US" w:eastAsia="zh-CN"/>
        </w:rPr>
        <w:t xml:space="preserve">                 </w:t>
      </w:r>
    </w:p>
    <w:p>
      <w:pPr>
        <w:pStyle w:val="18"/>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sz w:val="44"/>
          <w:szCs w:val="44"/>
          <w:lang w:val="en-US" w:eastAsia="zh-CN"/>
        </w:rPr>
      </w:pPr>
      <w:r>
        <w:rPr>
          <w:rFonts w:hint="eastAsia" w:ascii="方正小标宋简体" w:hAnsi="方正小标宋简体" w:eastAsia="方正小标宋简体" w:cs="方正小标宋简体"/>
          <w:b/>
          <w:color w:val="auto"/>
          <w:sz w:val="44"/>
          <w:szCs w:val="44"/>
          <w:lang w:val="en-US" w:eastAsia="zh-CN"/>
        </w:rPr>
        <w:t>报价清单</w:t>
      </w: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rPr>
          <w:rFonts w:hint="eastAsia"/>
          <w:lang w:val="en-US" w:eastAsia="zh-CN"/>
        </w:rPr>
      </w:pPr>
      <w:r>
        <w:rPr>
          <w:rFonts w:hint="eastAsia"/>
          <w:lang w:val="en-US" w:eastAsia="zh-CN"/>
        </w:rPr>
        <w:br w:type="page"/>
      </w:r>
    </w:p>
    <w:p>
      <w:pPr>
        <w:pStyle w:val="3"/>
        <w:numPr>
          <w:ilvl w:val="255"/>
          <w:numId w:val="0"/>
        </w:numPr>
        <w:spacing w:before="312" w:after="312"/>
        <w:ind w:left="402"/>
        <w:rPr>
          <w:rFonts w:ascii="Times New Roman" w:hAnsi="Times New Roman" w:eastAsia="宋体" w:cs="Times New Roman"/>
        </w:rPr>
      </w:pPr>
      <w:bookmarkStart w:id="61" w:name="_Toc24422"/>
      <w:r>
        <w:rPr>
          <w:rFonts w:hint="eastAsia" w:ascii="Times New Roman" w:hAnsi="Times New Roman" w:eastAsia="宋体" w:cs="Times New Roman"/>
          <w:lang w:val="en-US" w:eastAsia="zh-CN"/>
        </w:rPr>
        <w:t>第五章 供货要</w:t>
      </w:r>
      <w:r>
        <w:rPr>
          <w:rFonts w:ascii="Times New Roman" w:hAnsi="Times New Roman" w:eastAsia="宋体" w:cs="Times New Roman"/>
        </w:rPr>
        <w:t>求及清单</w:t>
      </w:r>
      <w:bookmarkEnd w:id="61"/>
    </w:p>
    <w:p>
      <w:pPr>
        <w:pStyle w:val="25"/>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一、报价清单</w:t>
      </w:r>
    </w:p>
    <w:p>
      <w:pPr>
        <w:pStyle w:val="25"/>
        <w:numPr>
          <w:ilvl w:val="0"/>
          <w:numId w:val="0"/>
        </w:numPr>
        <w:ind w:firstLine="560" w:firstLineChars="200"/>
        <w:rPr>
          <w:rFonts w:hint="eastAsia" w:ascii="宋体" w:hAnsi="宋体" w:eastAsia="宋体" w:cs="宋体"/>
          <w:b/>
          <w:bCs/>
          <w:color w:val="000000"/>
          <w:sz w:val="28"/>
          <w:szCs w:val="28"/>
          <w:lang w:val="en-US" w:eastAsia="zh-CN" w:bidi="ar-SA"/>
        </w:rPr>
      </w:pPr>
      <w:r>
        <w:rPr>
          <w:rFonts w:hint="eastAsia" w:ascii="宋体" w:hAnsi="宋体" w:eastAsia="宋体" w:cs="宋体"/>
          <w:b/>
          <w:bCs/>
          <w:color w:val="000000"/>
          <w:sz w:val="28"/>
          <w:szCs w:val="28"/>
          <w:lang w:val="en-US" w:eastAsia="zh-CN" w:bidi="ar-SA"/>
        </w:rPr>
        <w:t>详见附件清单</w:t>
      </w:r>
    </w:p>
    <w:p>
      <w:pPr>
        <w:widowControl w:val="0"/>
        <w:autoSpaceDE w:val="0"/>
        <w:autoSpaceDN w:val="0"/>
        <w:adjustRightInd w:val="0"/>
        <w:spacing w:line="360" w:lineRule="auto"/>
        <w:ind w:left="0" w:leftChars="0" w:firstLine="0" w:firstLineChars="0"/>
        <w:jc w:val="left"/>
        <w:outlineLvl w:val="9"/>
        <w:rPr>
          <w:rFonts w:hint="default" w:ascii="宋体" w:hAnsi="宋体" w:eastAsia="宋体" w:cs="宋体"/>
          <w:b/>
          <w:bCs/>
          <w:color w:val="000000"/>
          <w:sz w:val="28"/>
          <w:szCs w:val="28"/>
          <w:lang w:val="en-US" w:eastAsia="zh-CN" w:bidi="ar-SA"/>
        </w:rPr>
      </w:pPr>
      <w:r>
        <w:rPr>
          <w:rFonts w:hint="eastAsia" w:ascii="宋体" w:hAnsi="宋体" w:eastAsia="宋体" w:cs="宋体"/>
          <w:b/>
          <w:bCs/>
          <w:color w:val="000000"/>
          <w:sz w:val="28"/>
          <w:szCs w:val="28"/>
          <w:lang w:val="en-US" w:eastAsia="zh-CN" w:bidi="ar-SA"/>
        </w:rPr>
        <w:t>二、技术参数</w:t>
      </w:r>
    </w:p>
    <w:tbl>
      <w:tblPr>
        <w:tblStyle w:val="19"/>
        <w:tblW w:w="57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123"/>
        <w:gridCol w:w="6626"/>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5" w:type="pct"/>
            <w:noWrap/>
            <w:vAlign w:val="center"/>
          </w:tcPr>
          <w:p>
            <w:pPr>
              <w:widowControl/>
              <w:spacing w:line="24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编号</w:t>
            </w:r>
          </w:p>
        </w:tc>
        <w:tc>
          <w:tcPr>
            <w:tcW w:w="568" w:type="pct"/>
            <w:noWrap/>
            <w:vAlign w:val="center"/>
          </w:tcPr>
          <w:p>
            <w:pPr>
              <w:widowControl/>
              <w:spacing w:line="24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产品名称</w:t>
            </w:r>
          </w:p>
        </w:tc>
        <w:tc>
          <w:tcPr>
            <w:tcW w:w="3354" w:type="pct"/>
            <w:noWrap/>
            <w:vAlign w:val="center"/>
          </w:tcPr>
          <w:p>
            <w:pPr>
              <w:widowControl/>
              <w:spacing w:line="24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技术参数</w:t>
            </w:r>
          </w:p>
        </w:tc>
        <w:tc>
          <w:tcPr>
            <w:tcW w:w="851" w:type="pct"/>
            <w:noWrap/>
            <w:vAlign w:val="center"/>
          </w:tcPr>
          <w:p>
            <w:pPr>
              <w:widowControl/>
              <w:spacing w:line="240" w:lineRule="auto"/>
              <w:jc w:val="center"/>
              <w:rPr>
                <w:rFonts w:hint="default" w:ascii="仿宋" w:hAnsi="仿宋" w:eastAsia="仿宋" w:cs="仿宋"/>
                <w:color w:val="auto"/>
                <w:kern w:val="0"/>
                <w:sz w:val="24"/>
                <w:szCs w:val="24"/>
                <w:lang w:val="en-US" w:eastAsia="zh-CN"/>
              </w:rPr>
            </w:pPr>
            <w:r>
              <w:rPr>
                <w:rFonts w:hint="eastAsia" w:cs="仿宋"/>
                <w:color w:val="auto"/>
                <w:kern w:val="0"/>
                <w:sz w:val="24"/>
                <w:szCs w:val="24"/>
                <w:lang w:val="en-US"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5" w:type="pct"/>
            <w:noWrap/>
            <w:vAlign w:val="center"/>
          </w:tcPr>
          <w:p>
            <w:pPr>
              <w:widowControl/>
              <w:spacing w:line="240" w:lineRule="auto"/>
              <w:jc w:val="center"/>
              <w:rPr>
                <w:rFonts w:hint="eastAsia" w:ascii="仿宋" w:hAnsi="仿宋" w:eastAsia="仿宋" w:cs="仿宋"/>
                <w:color w:val="auto"/>
                <w:kern w:val="0"/>
                <w:sz w:val="24"/>
                <w:szCs w:val="24"/>
                <w:lang w:val="en-US" w:eastAsia="zh-CN"/>
              </w:rPr>
            </w:pPr>
            <w:r>
              <w:rPr>
                <w:rFonts w:hint="eastAsia" w:cs="仿宋"/>
                <w:color w:val="auto"/>
                <w:kern w:val="0"/>
                <w:sz w:val="24"/>
                <w:szCs w:val="24"/>
                <w:lang w:val="en-US" w:eastAsia="zh-CN"/>
              </w:rPr>
              <w:t>1</w:t>
            </w:r>
          </w:p>
        </w:tc>
        <w:tc>
          <w:tcPr>
            <w:tcW w:w="568" w:type="pct"/>
            <w:noWrap/>
            <w:vAlign w:val="center"/>
          </w:tcPr>
          <w:p>
            <w:pPr>
              <w:widowControl/>
              <w:spacing w:line="240" w:lineRule="auto"/>
              <w:jc w:val="center"/>
              <w:rPr>
                <w:rFonts w:hint="default" w:ascii="仿宋" w:hAnsi="仿宋" w:eastAsia="仿宋" w:cs="仿宋"/>
                <w:color w:val="auto"/>
                <w:kern w:val="0"/>
                <w:sz w:val="24"/>
                <w:szCs w:val="24"/>
                <w:lang w:val="en-US" w:eastAsia="zh-CN"/>
              </w:rPr>
            </w:pPr>
            <w:r>
              <w:rPr>
                <w:rFonts w:hint="eastAsia" w:cs="仿宋"/>
                <w:color w:val="auto"/>
                <w:kern w:val="0"/>
                <w:sz w:val="24"/>
                <w:szCs w:val="24"/>
                <w:lang w:val="en-US" w:eastAsia="zh-CN"/>
              </w:rPr>
              <w:t>阻燃窗帘</w:t>
            </w:r>
          </w:p>
        </w:tc>
        <w:tc>
          <w:tcPr>
            <w:tcW w:w="3354" w:type="pct"/>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阻燃窗帘（面料）参数：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物理性能：成分：100%聚酯纤维，检测依据FZ/T01057-2007；干洗尺寸变化率：±1%；水洗尺寸变化率：±1%；单位面积质量≥310g/㎡，检测依据GB/T4669-2008；具有易去污性，检测依据FZ/T01118-2012；耐磨性能：试验20000次后未破损，检测依据GB/T21196.2-2007；遮光率≥95%，检测依据FZ/T62025-2015；断裂强力:经向≥2000N,纬向≥1600N，检测依据GB/T3923.1-2013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2.安全要求：（异味、PH值、甲醛、可分解致癌芳香胺染料、色牢度）符合 GB18401-2010《国家纺织产品基本安全技术规范》C类标准或更优A/B类标准；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3.环保要求：符合绿色产品 GB/T35611-2017 非直接接触皮肤类标准或更优直接接触皮肤类标准或婴幼儿用品标准；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▲4.水洗≥12次检测符合GB20286-2006 阻燃1级。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▲5.水洗≥12次，对金黄色葡萄球菌、大肠杆菌、白色念珠菌、肺炎杆菌（肺炎克雷白氏菌）、铜绿假单胞菌、耐甲氯西林金黄色葡萄球菌具有90%及以上的抑菌效果，检测标准GB/T20944.3-2008或AATCC TM100-2019标准；</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具有吸音功能：吸声系数：在空气厚度10cm标准下测试，频率250Hz时吸声系数≥0.4；频率500Hz时吸声系数≥0.9；频率1000Hz时吸声系数≥0.5；频率2000Hz时吸声系数≥0.6，检测依据GB/T33620-2017；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▲7.净化性能（污染物去除率）：对甲醛、苯、甲苯、二甲苯、TVOC去除率≥38%；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8.防螨性能：水洗≥12次，防螨驱避率≥70%，检测依据GB/T24253-2009；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▲9.样品水洗12次及以上，试验经检测甲型流感病毒H1N1，其抗病毒活性值≥1.0，抗病毒活性率（%）≥95（依据ISO18184：2019标准）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▲10.样品水洗12次及以上，试验经检测甲型流感病毒H3N2，其抗病毒活性值≥1.0，抗病毒活性率（%）≥95（依据ISO18184：2019标准）</w:t>
            </w:r>
          </w:p>
          <w:p>
            <w:pPr>
              <w:widowControl/>
              <w:spacing w:line="24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▲11.样品水洗12次及以上，试验经检测人冠状病毒HCoV-229E型，其抗病毒活性值≥1.0，抗病毒活性率（%）≥95（依据ISO18184：2019标准）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12.布帘褶皱率系数1：2；整块裁剪，不得拼接，阻燃方式为永久性阻燃，非经阻燃剂浸泡/涂层阻燃方式；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配件参数：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13.阻燃布带（面料）：100%聚酯纤维，检测依据FZ/T01057-2007：抗老化强力保持率：≥75%，检测依据GB/T31899-2015；安全要求：（色牢度、异味、PH值、甲醛、可分解致癌芳香胺染料）符合 GB18401-2010《国家纺织产品基本安全技术规范》C类标准或更优A/B类标准；阻燃标准：水洗12次及以上，符合 GB20286-2006 阻燃1级，具有抗菌性能：水洗12次及以上，对金黄色葡萄球菌、大肠杆菌、白色念珠菌具有80%以上的抑菌效果，检测标准GB/T20944.3-2008或AATCC TM100-2019标准；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14.轨道（型材）：铝合金6063-T5，规定非比例延伸强度≥185N/mm2，抗拉强度≥200N/mm2，断后伸长率≥8%。</w:t>
            </w:r>
          </w:p>
          <w:p>
            <w:pPr>
              <w:widowControl/>
              <w:spacing w:line="240" w:lineRule="auto"/>
              <w:jc w:val="left"/>
              <w:rPr>
                <w:rFonts w:hint="eastAsia" w:ascii="仿宋" w:hAnsi="仿宋" w:eastAsia="仿宋" w:cs="仿宋"/>
                <w:color w:val="auto"/>
                <w:kern w:val="0"/>
                <w:sz w:val="24"/>
                <w:szCs w:val="24"/>
                <w:lang w:val="en-US"/>
              </w:rPr>
            </w:pPr>
          </w:p>
        </w:tc>
        <w:tc>
          <w:tcPr>
            <w:tcW w:w="851" w:type="pct"/>
            <w:noWrap/>
            <w:vAlign w:val="center"/>
          </w:tcPr>
          <w:p>
            <w:pPr>
              <w:widowControl/>
              <w:spacing w:line="240" w:lineRule="auto"/>
              <w:jc w:val="center"/>
              <w:rPr>
                <w:rFonts w:hint="eastAsia" w:ascii="仿宋" w:hAnsi="仿宋" w:eastAsia="仿宋" w:cs="仿宋"/>
                <w:color w:val="auto"/>
                <w:kern w:val="0"/>
                <w:sz w:val="24"/>
                <w:szCs w:val="24"/>
                <w:lang w:val="en-US" w:eastAsia="zh-CN"/>
              </w:rPr>
            </w:pPr>
            <w:r>
              <w:rPr>
                <w:rFonts w:hint="eastAsia" w:ascii="仿宋" w:hAnsi="仿宋" w:eastAsia="仿宋" w:cs="仿宋"/>
              </w:rPr>
              <w:drawing>
                <wp:inline distT="0" distB="0" distL="114300" distR="114300">
                  <wp:extent cx="1106805" cy="847090"/>
                  <wp:effectExtent l="0" t="0" r="571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1106805" cy="847090"/>
                          </a:xfrm>
                          <a:prstGeom prst="rect">
                            <a:avLst/>
                          </a:prstGeom>
                          <a:noFill/>
                          <a:ln>
                            <a:noFill/>
                          </a:ln>
                        </pic:spPr>
                      </pic:pic>
                    </a:graphicData>
                  </a:graphic>
                </wp:inline>
              </w:drawing>
            </w:r>
            <w:r>
              <w:rPr>
                <w:rFonts w:hint="eastAsia" w:ascii="仿宋" w:hAnsi="仿宋" w:eastAsia="仿宋" w:cs="仿宋"/>
                <w:b/>
                <w:bCs/>
                <w:color w:val="auto"/>
                <w:kern w:val="3"/>
                <w:sz w:val="21"/>
                <w:szCs w:val="21"/>
                <w:vertAlign w:val="baseline"/>
                <w:lang w:val="en-US" w:eastAsia="zh-CN" w:bidi="ar-SA"/>
              </w:rPr>
              <w:t>最终颜色及款式由采购方确定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25" w:type="pct"/>
            <w:noWrap/>
            <w:vAlign w:val="center"/>
          </w:tcPr>
          <w:p>
            <w:pPr>
              <w:widowControl/>
              <w:spacing w:line="240" w:lineRule="auto"/>
              <w:jc w:val="center"/>
              <w:rPr>
                <w:rFonts w:hint="default" w:cs="仿宋"/>
                <w:color w:val="auto"/>
                <w:kern w:val="0"/>
                <w:sz w:val="24"/>
                <w:szCs w:val="24"/>
                <w:lang w:val="en-US" w:eastAsia="zh-CN"/>
              </w:rPr>
            </w:pPr>
            <w:r>
              <w:rPr>
                <w:rFonts w:hint="eastAsia" w:cs="仿宋"/>
                <w:color w:val="auto"/>
                <w:kern w:val="0"/>
                <w:sz w:val="24"/>
                <w:szCs w:val="24"/>
                <w:lang w:val="en-US" w:eastAsia="zh-CN"/>
              </w:rPr>
              <w:t>2</w:t>
            </w:r>
          </w:p>
        </w:tc>
        <w:tc>
          <w:tcPr>
            <w:tcW w:w="568"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cs="仿宋"/>
                <w:sz w:val="24"/>
                <w:szCs w:val="24"/>
                <w:lang w:val="en-US" w:eastAsia="zh-CN"/>
              </w:rPr>
              <w:t>阻燃窗纱</w:t>
            </w:r>
          </w:p>
        </w:tc>
        <w:tc>
          <w:tcPr>
            <w:tcW w:w="3354" w:type="pct"/>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阻燃窗纱（面料）参数：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1.物理性能：成分：100%聚酯纤维，检测依据FZ/T01057-2007；克重≥50g/㎡，检测依据GB/T4669-2008；遮光率：50-65%，检测依据FZ/T62025-2015；断裂强力:经向≥1000N,纬向≥800N，检测依据GB/T3923.1-2013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2.安全要求：（异味、PH值、甲醛、可分解致癌芳香胺染料、色牢度）符合 GB18401-2010《国家纺织产品基本安全技术规范》C类标准或更优A/B类标准；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3.环保要求：符合绿色产品 GB/T35611-2017 非直接接触皮肤类标准或更优直接接触皮肤类标准或婴幼儿用品标准；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▲4.水洗≥12次检测符合GB20286-2006 阻燃1级。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▲5.具有抗菌性能：水洗12次及以上，对金黄色葡萄球菌、大肠杆菌、白色念珠菌、肺炎杆菌（肺炎克雷白氏菌）、铜绿假单胞菌具有90%及以上的抑菌效果，检测标准GB/T20944.3-2008或AATCC TM100-2019标准；6.净化性能（污染物去除率）：具有去甲醛功能；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7.窗纱褶皱率系数1：2；整块裁剪，不得拼接，阻燃方式为永久性阻燃，非经阻燃剂浸泡/涂层阻燃方式；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配件参数：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8.阻燃布带（面料）：100%聚酯纤维，检测依据FZ/T01057-2007：抗老化强力保持率：≥75%，检测依据GB/T31899-2015；安全要求：（色牢度、异味、PH值、甲醛、可分解致癌芳香胺染料）符合 GB18401-2010《国家纺织产品基本安全技术规范》C类标准或更优A/B类标准；阻燃标准：水洗12次及以上，符合 GB20286-2006 阻燃1级，具有抗菌性能：水洗12次及以上，对金黄色葡萄球菌、大肠杆菌、白色念珠菌具有80%以上的抑菌效果，检测标准GB/T20944.3-2008或AATCC TM100-2019标准；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9.轨道（型材）：铝合金6063-T5，规定非比例延伸强度≥185N/mm2，抗拉强度≥200N/mm2，断后伸长率≥8%。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auto"/>
                <w:sz w:val="24"/>
                <w:szCs w:val="24"/>
                <w:highlight w:val="none"/>
                <w:lang w:val="en-US" w:eastAsia="zh-CN"/>
              </w:rPr>
            </w:pPr>
            <w:bookmarkStart w:id="154" w:name="_GoBack"/>
            <w:bookmarkEnd w:id="154"/>
          </w:p>
        </w:tc>
        <w:tc>
          <w:tcPr>
            <w:tcW w:w="851" w:type="pct"/>
            <w:noWrap/>
            <w:vAlign w:val="center"/>
          </w:tcPr>
          <w:p>
            <w:pPr>
              <w:spacing w:line="240" w:lineRule="auto"/>
              <w:jc w:val="center"/>
              <w:rPr>
                <w:rFonts w:hint="eastAsia" w:ascii="仿宋" w:hAnsi="仿宋" w:eastAsia="仿宋" w:cs="仿宋"/>
              </w:rPr>
            </w:pPr>
            <w:r>
              <w:rPr>
                <w:rFonts w:hint="eastAsia" w:ascii="仿宋" w:hAnsi="仿宋" w:eastAsia="仿宋" w:cs="仿宋"/>
              </w:rPr>
              <w:drawing>
                <wp:inline distT="0" distB="0" distL="114300" distR="114300">
                  <wp:extent cx="1106805" cy="847090"/>
                  <wp:effectExtent l="0" t="0" r="5715"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1106805" cy="847090"/>
                          </a:xfrm>
                          <a:prstGeom prst="rect">
                            <a:avLst/>
                          </a:prstGeom>
                          <a:noFill/>
                          <a:ln>
                            <a:noFill/>
                          </a:ln>
                        </pic:spPr>
                      </pic:pic>
                    </a:graphicData>
                  </a:graphic>
                </wp:inline>
              </w:drawing>
            </w:r>
            <w:r>
              <w:rPr>
                <w:rFonts w:hint="eastAsia" w:ascii="仿宋" w:hAnsi="仿宋" w:eastAsia="仿宋" w:cs="仿宋"/>
                <w:b/>
                <w:bCs/>
                <w:color w:val="auto"/>
                <w:kern w:val="3"/>
                <w:sz w:val="21"/>
                <w:szCs w:val="21"/>
                <w:vertAlign w:val="baseline"/>
                <w:lang w:val="en-US" w:eastAsia="zh-CN" w:bidi="ar-SA"/>
              </w:rPr>
              <w:t>最终颜色及款式由采购方确定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93" w:type="pct"/>
            <w:gridSpan w:val="2"/>
            <w:shd w:val="clear" w:color="000000" w:fill="FFFFFF"/>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仿宋"/>
                <w:sz w:val="24"/>
                <w:szCs w:val="24"/>
                <w:lang w:val="en-US" w:eastAsia="zh-CN"/>
              </w:rPr>
            </w:pPr>
            <w:r>
              <w:rPr>
                <w:rFonts w:hint="eastAsia" w:cs="仿宋"/>
                <w:sz w:val="24"/>
                <w:szCs w:val="24"/>
                <w:lang w:val="en-US" w:eastAsia="zh-CN"/>
              </w:rPr>
              <w:t>注意事项</w:t>
            </w:r>
          </w:p>
        </w:tc>
        <w:tc>
          <w:tcPr>
            <w:tcW w:w="4206" w:type="pct"/>
            <w:gridSpan w:val="2"/>
            <w:shd w:val="clear" w:color="000000" w:fill="FFFFFF"/>
            <w:noWrap/>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1.以上技术参数检测标准仅供参考，如有新出台检测标准或现行同类国家标准，只要符合或优于招标要求也予认可</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2.为营造更为公开透明的竞争环境，加强供应商之间的相互监督，质疑期内经投标供应商申请均可查阅中标供应商的资质证书及技术文件中的检测报告。</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要求报告的技术参数需提供检测报告加盖送检人公章和对应发票为证（允许提供发票或税务局官网查询截图，发票要求能够体现对应的检测报告，如：发票有备注检测报告编号或产品名称一致或规格型号一致或其他能够判定的形式，否则不予认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lang w:val="en-US" w:eastAsia="zh-CN"/>
              </w:rPr>
              <w:t>4.为接纳更多潜在投标人，本次招标对检测报告的时间和送检方不做特定要求，投标人可提供任何时间段的检测报告或找产品（面料）厂家授权都予以认可。</w:t>
            </w:r>
          </w:p>
        </w:tc>
      </w:tr>
    </w:tbl>
    <w:p>
      <w:pPr>
        <w:pStyle w:val="25"/>
        <w:rPr>
          <w:rFonts w:hint="eastAsia" w:ascii="宋体" w:hAnsi="宋体" w:eastAsia="宋体" w:cs="宋体"/>
          <w:b/>
          <w:bCs/>
          <w:sz w:val="28"/>
          <w:szCs w:val="28"/>
        </w:rPr>
      </w:pPr>
    </w:p>
    <w:p>
      <w:pPr>
        <w:rPr>
          <w:rFonts w:ascii="Times New Roman" w:hAnsi="Times New Roman" w:cs="Times New Roman"/>
        </w:rPr>
      </w:pPr>
    </w:p>
    <w:p>
      <w:pPr>
        <w:rPr>
          <w:rFonts w:ascii="Times New Roman" w:hAnsi="Times New Roman" w:eastAsia="宋体" w:cs="Times New Roman"/>
        </w:rPr>
      </w:pPr>
      <w:r>
        <w:rPr>
          <w:rFonts w:ascii="Times New Roman" w:hAnsi="Times New Roman" w:eastAsia="宋体" w:cs="Times New Roman"/>
        </w:rPr>
        <w:br w:type="page"/>
      </w:r>
    </w:p>
    <w:p>
      <w:pPr>
        <w:widowControl w:val="0"/>
        <w:autoSpaceDE w:val="0"/>
        <w:autoSpaceDN w:val="0"/>
        <w:adjustRightInd w:val="0"/>
        <w:spacing w:line="360" w:lineRule="auto"/>
        <w:ind w:left="0" w:leftChars="0" w:firstLine="0" w:firstLineChars="0"/>
        <w:jc w:val="left"/>
        <w:outlineLvl w:val="9"/>
        <w:rPr>
          <w:rFonts w:hint="default" w:ascii="宋体" w:hAnsi="宋体" w:eastAsia="宋体" w:cs="宋体"/>
          <w:b/>
          <w:bCs/>
          <w:color w:val="000000"/>
          <w:sz w:val="28"/>
          <w:szCs w:val="28"/>
          <w:lang w:val="en-US" w:eastAsia="zh-CN" w:bidi="ar-SA"/>
        </w:rPr>
      </w:pPr>
      <w:r>
        <w:rPr>
          <w:rFonts w:hint="eastAsia" w:ascii="宋体" w:hAnsi="宋体" w:eastAsia="宋体" w:cs="宋体"/>
          <w:b/>
          <w:bCs/>
          <w:color w:val="000000"/>
          <w:sz w:val="28"/>
          <w:szCs w:val="28"/>
          <w:lang w:val="en-US" w:eastAsia="zh-CN" w:bidi="ar-SA"/>
        </w:rPr>
        <w:t>三、参考图样</w:t>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drawing>
          <wp:inline distT="0" distB="0" distL="114300" distR="114300">
            <wp:extent cx="4681220" cy="7750810"/>
            <wp:effectExtent l="0" t="0" r="5080" b="2540"/>
            <wp:docPr id="6" name="图片 6" descr="乐山公寓(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乐山公寓(2)_00"/>
                    <pic:cNvPicPr>
                      <a:picLocks noChangeAspect="1"/>
                    </pic:cNvPicPr>
                  </pic:nvPicPr>
                  <pic:blipFill>
                    <a:blip r:embed="rId18"/>
                    <a:srcRect r="22496" b="9268"/>
                    <a:stretch>
                      <a:fillRect/>
                    </a:stretch>
                  </pic:blipFill>
                  <pic:spPr>
                    <a:xfrm>
                      <a:off x="0" y="0"/>
                      <a:ext cx="4681220" cy="7750810"/>
                    </a:xfrm>
                    <a:prstGeom prst="rect">
                      <a:avLst/>
                    </a:prstGeom>
                  </pic:spPr>
                </pic:pic>
              </a:graphicData>
            </a:graphic>
          </wp:inline>
        </w:drawing>
      </w:r>
    </w:p>
    <w:p>
      <w:pPr>
        <w:rPr>
          <w:rFonts w:ascii="Times New Roman" w:hAnsi="Times New Roman" w:eastAsia="宋体" w:cs="Times New Roman"/>
        </w:rPr>
      </w:pPr>
      <w:r>
        <w:rPr>
          <w:rFonts w:ascii="Times New Roman" w:hAnsi="Times New Roman" w:eastAsia="宋体" w:cs="Times New Roman"/>
        </w:rPr>
        <w:drawing>
          <wp:inline distT="0" distB="0" distL="114300" distR="114300">
            <wp:extent cx="5389880" cy="6637655"/>
            <wp:effectExtent l="0" t="0" r="1270" b="10795"/>
            <wp:docPr id="11" name="图片 11" descr="乐山公寓(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乐山公寓(2)_01"/>
                    <pic:cNvPicPr>
                      <a:picLocks noChangeAspect="1"/>
                    </pic:cNvPicPr>
                  </pic:nvPicPr>
                  <pic:blipFill>
                    <a:blip r:embed="rId19"/>
                    <a:srcRect r="22894" b="32860"/>
                    <a:stretch>
                      <a:fillRect/>
                    </a:stretch>
                  </pic:blipFill>
                  <pic:spPr>
                    <a:xfrm>
                      <a:off x="0" y="0"/>
                      <a:ext cx="5389880" cy="6637655"/>
                    </a:xfrm>
                    <a:prstGeom prst="rect">
                      <a:avLst/>
                    </a:prstGeom>
                  </pic:spPr>
                </pic:pic>
              </a:graphicData>
            </a:graphic>
          </wp:inline>
        </w:drawing>
      </w:r>
      <w:r>
        <w:rPr>
          <w:rFonts w:ascii="Times New Roman" w:hAnsi="Times New Roman" w:eastAsia="宋体" w:cs="Times New Roman"/>
        </w:rPr>
        <w:br w:type="page"/>
      </w:r>
    </w:p>
    <w:p>
      <w:pPr>
        <w:pStyle w:val="3"/>
        <w:numPr>
          <w:ilvl w:val="255"/>
          <w:numId w:val="0"/>
        </w:numPr>
        <w:spacing w:before="312" w:after="312"/>
        <w:ind w:left="402"/>
        <w:rPr>
          <w:rFonts w:hint="eastAsia" w:ascii="Times New Roman" w:hAnsi="Times New Roman" w:eastAsia="宋体" w:cs="Times New Roman"/>
        </w:rPr>
      </w:pPr>
      <w:bookmarkStart w:id="62" w:name="_Toc7773"/>
      <w:r>
        <w:rPr>
          <w:rFonts w:hint="eastAsia" w:ascii="Times New Roman" w:hAnsi="Times New Roman" w:eastAsia="宋体" w:cs="Times New Roman"/>
          <w:lang w:val="en-US" w:eastAsia="zh-CN"/>
        </w:rPr>
        <w:t xml:space="preserve">第六章 </w:t>
      </w:r>
      <w:r>
        <w:rPr>
          <w:rFonts w:hint="eastAsia" w:ascii="Times New Roman" w:hAnsi="Times New Roman" w:eastAsia="宋体" w:cs="Times New Roman"/>
        </w:rPr>
        <w:t>响应文件格式</w:t>
      </w:r>
      <w:bookmarkEnd w:id="62"/>
    </w:p>
    <w:p>
      <w:pPr>
        <w:jc w:val="left"/>
        <w:rPr>
          <w:rFonts w:ascii="Times New Roman" w:hAnsi="Times New Roman" w:eastAsia="宋体" w:cs="Times New Roman"/>
        </w:rPr>
      </w:pPr>
      <w:r>
        <w:rPr>
          <w:rFonts w:ascii="Times New Roman" w:hAnsi="Times New Roman" w:eastAsia="宋体" w:cs="Times New Roman"/>
        </w:rPr>
        <w:br w:type="page"/>
      </w:r>
    </w:p>
    <w:p>
      <w:pPr>
        <w:spacing w:line="440" w:lineRule="exact"/>
        <w:jc w:val="center"/>
        <w:rPr>
          <w:rFonts w:hint="eastAsia" w:ascii="宋体" w:hAnsi="宋体" w:eastAsia="宋体" w:cs="宋体"/>
          <w:b/>
          <w:bCs/>
          <w:kern w:val="0"/>
          <w:sz w:val="36"/>
          <w:szCs w:val="36"/>
          <w:u w:val="single"/>
          <w:lang w:val="en-US" w:eastAsia="zh-CN"/>
        </w:rPr>
      </w:pPr>
    </w:p>
    <w:p>
      <w:pPr>
        <w:spacing w:line="440" w:lineRule="exact"/>
        <w:jc w:val="center"/>
        <w:rPr>
          <w:rFonts w:hint="eastAsia" w:ascii="宋体" w:hAnsi="宋体" w:eastAsia="宋体" w:cs="宋体"/>
          <w:b/>
          <w:bCs/>
          <w:kern w:val="0"/>
          <w:sz w:val="36"/>
          <w:szCs w:val="36"/>
          <w:u w:val="single"/>
          <w:lang w:val="en-US" w:eastAsia="zh-CN"/>
        </w:rPr>
      </w:pPr>
    </w:p>
    <w:p>
      <w:pPr>
        <w:spacing w:line="440" w:lineRule="exact"/>
        <w:jc w:val="center"/>
        <w:rPr>
          <w:rFonts w:ascii="Times New Roman" w:hAnsi="Times New Roman" w:eastAsia="黑体" w:cs="Times New Roman"/>
          <w:sz w:val="36"/>
          <w:szCs w:val="36"/>
        </w:rPr>
      </w:pPr>
      <w:r>
        <w:rPr>
          <w:rFonts w:hint="eastAsia" w:ascii="宋体" w:hAnsi="宋体" w:eastAsia="宋体" w:cs="宋体"/>
          <w:b/>
          <w:bCs/>
          <w:kern w:val="0"/>
          <w:sz w:val="36"/>
          <w:szCs w:val="36"/>
          <w:u w:val="single"/>
          <w:lang w:val="en-US" w:eastAsia="zh-CN"/>
        </w:rPr>
        <w:t xml:space="preserve">                                </w:t>
      </w:r>
      <w:r>
        <w:rPr>
          <w:rFonts w:hint="eastAsia" w:ascii="宋体" w:hAnsi="宋体" w:eastAsia="宋体" w:cs="宋体"/>
          <w:b/>
          <w:bCs/>
          <w:kern w:val="0"/>
          <w:sz w:val="36"/>
          <w:szCs w:val="36"/>
          <w:u w:val="none"/>
          <w:lang w:val="en-US" w:eastAsia="zh-CN"/>
        </w:rPr>
        <w:t>项目</w:t>
      </w:r>
      <w:r>
        <w:rPr>
          <w:rFonts w:ascii="Times New Roman" w:hAnsi="Times New Roman" w:eastAsia="黑体" w:cs="Times New Roman"/>
          <w:sz w:val="36"/>
          <w:szCs w:val="36"/>
        </w:rPr>
        <w:t>询比</w:t>
      </w:r>
    </w:p>
    <w:p>
      <w:pPr>
        <w:spacing w:line="440" w:lineRule="exact"/>
        <w:rPr>
          <w:rFonts w:ascii="Times New Roman" w:hAnsi="Times New Roman" w:eastAsia="黑体" w:cs="Times New Roman"/>
          <w:sz w:val="20"/>
          <w:szCs w:val="20"/>
        </w:rPr>
      </w:pPr>
      <w:r>
        <w:rPr>
          <w:rFonts w:ascii="Times New Roman" w:hAnsi="Times New Roman" w:eastAsia="黑体" w:cs="Times New Roman"/>
          <w:sz w:val="20"/>
          <w:szCs w:val="20"/>
        </w:rPr>
        <w:t xml:space="preserve"> </w:t>
      </w:r>
    </w:p>
    <w:p>
      <w:pPr>
        <w:spacing w:line="440" w:lineRule="exact"/>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jc w:val="center"/>
        <w:rPr>
          <w:rFonts w:ascii="Times New Roman" w:hAnsi="Times New Roman" w:eastAsia="黑体" w:cs="Times New Roman"/>
          <w:sz w:val="50"/>
          <w:szCs w:val="50"/>
        </w:rPr>
      </w:pPr>
      <w:bookmarkStart w:id="63" w:name="_Toc32044_WPSOffice_Level1"/>
      <w:bookmarkStart w:id="64" w:name="_Toc29687_WPSOffice_Level1"/>
      <w:bookmarkStart w:id="65" w:name="_Toc10484_WPSOffice_Level1"/>
      <w:bookmarkStart w:id="66" w:name="_Toc1914_WPSOffice_Level1"/>
      <w:bookmarkStart w:id="67" w:name="_Toc17394_WPSOffice_Level1"/>
      <w:r>
        <w:rPr>
          <w:rFonts w:ascii="Times New Roman" w:hAnsi="Times New Roman" w:eastAsia="黑体" w:cs="Times New Roman"/>
          <w:sz w:val="50"/>
          <w:szCs w:val="50"/>
        </w:rPr>
        <w:t>响  应  文  件</w:t>
      </w:r>
      <w:bookmarkEnd w:id="63"/>
      <w:bookmarkEnd w:id="64"/>
      <w:bookmarkEnd w:id="65"/>
      <w:bookmarkEnd w:id="66"/>
      <w:bookmarkEnd w:id="67"/>
    </w:p>
    <w:p>
      <w:pPr>
        <w:pStyle w:val="18"/>
        <w:ind w:firstLine="2560" w:firstLineChars="800"/>
        <w:jc w:val="both"/>
        <w:rPr>
          <w:rFonts w:hint="eastAsia"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（商务技术文件）</w:t>
      </w: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8"/>
          <w:szCs w:val="28"/>
        </w:rPr>
      </w:pPr>
      <w:bookmarkStart w:id="68" w:name="_Toc25232_WPSOffice_Level2"/>
      <w:bookmarkStart w:id="69" w:name="_Toc5520_WPSOffice_Level2"/>
      <w:r>
        <w:rPr>
          <w:rFonts w:hint="eastAsia" w:ascii="Times New Roman" w:hAnsi="Times New Roman" w:eastAsia="黑体" w:cs="Times New Roman"/>
          <w:sz w:val="28"/>
          <w:szCs w:val="28"/>
          <w:lang w:val="en-US" w:eastAsia="zh-CN"/>
        </w:rPr>
        <w:t xml:space="preserve">     </w:t>
      </w:r>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w:t>
      </w:r>
      <w:r>
        <w:rPr>
          <w:rFonts w:hint="eastAsia" w:ascii="Times New Roman" w:hAnsi="Times New Roman" w:eastAsia="黑体" w:cs="Times New Roman"/>
          <w:sz w:val="28"/>
          <w:szCs w:val="28"/>
          <w:u w:val="single"/>
          <w:lang w:val="en-US" w:eastAsia="zh-CN"/>
        </w:rPr>
        <w:t xml:space="preserve">     </w:t>
      </w:r>
      <w:r>
        <w:rPr>
          <w:rFonts w:ascii="Times New Roman" w:hAnsi="Times New Roman" w:eastAsia="黑体" w:cs="Times New Roman"/>
          <w:sz w:val="28"/>
          <w:szCs w:val="28"/>
          <w:u w:val="single"/>
        </w:rPr>
        <w:t xml:space="preserve"> (全称、盖单位章)</w:t>
      </w:r>
      <w:bookmarkEnd w:id="68"/>
      <w:bookmarkEnd w:id="69"/>
      <w:r>
        <w:rPr>
          <w:rFonts w:ascii="Times New Roman" w:hAnsi="Times New Roman" w:eastAsia="黑体" w:cs="Times New Roman"/>
          <w:sz w:val="28"/>
          <w:szCs w:val="28"/>
          <w:u w:val="single"/>
        </w:rPr>
        <w:t xml:space="preserve"> </w:t>
      </w:r>
    </w:p>
    <w:p>
      <w:pPr>
        <w:spacing w:line="440" w:lineRule="exact"/>
        <w:ind w:firstLine="2158" w:firstLineChars="771"/>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u w:val="none"/>
          <w:lang w:val="en-US" w:eastAsia="zh-CN"/>
        </w:rPr>
        <w:t xml:space="preserve">          </w:t>
      </w:r>
      <w:r>
        <w:rPr>
          <w:rFonts w:ascii="Times New Roman" w:hAnsi="Times New Roman" w:eastAsia="黑体" w:cs="Times New Roman"/>
          <w:sz w:val="28"/>
          <w:szCs w:val="28"/>
          <w:u w:val="single"/>
        </w:rPr>
        <w:t xml:space="preserve">       </w:t>
      </w:r>
      <w:bookmarkStart w:id="70" w:name="_Toc31577_WPSOffice_Level2"/>
      <w:bookmarkStart w:id="71" w:name="_Toc20076_WPSOffice_Level2"/>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bookmarkEnd w:id="70"/>
      <w:bookmarkEnd w:id="71"/>
    </w:p>
    <w:p>
      <w:pPr>
        <w:spacing w:line="440" w:lineRule="exact"/>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0"/>
          <w:szCs w:val="20"/>
        </w:rPr>
        <w:br w:type="page"/>
      </w:r>
      <w:bookmarkStart w:id="72" w:name="_Toc21974_WPSOffice_Level2"/>
      <w:bookmarkStart w:id="73" w:name="_Toc22351_WPSOffice_Level2"/>
      <w:r>
        <w:rPr>
          <w:rFonts w:ascii="Times New Roman" w:hAnsi="Times New Roman" w:eastAsia="黑体" w:cs="Times New Roman"/>
          <w:sz w:val="28"/>
          <w:szCs w:val="28"/>
        </w:rPr>
        <w:t>目     录</w:t>
      </w:r>
      <w:bookmarkEnd w:id="72"/>
      <w:bookmarkEnd w:id="73"/>
    </w:p>
    <w:p>
      <w:pPr>
        <w:spacing w:line="440" w:lineRule="exact"/>
        <w:rPr>
          <w:rFonts w:ascii="Times New Roman" w:hAnsi="Times New Roman" w:eastAsia="黑体" w:cs="Times New Roman"/>
          <w:sz w:val="20"/>
          <w:szCs w:val="20"/>
        </w:rPr>
      </w:pPr>
    </w:p>
    <w:p>
      <w:pPr>
        <w:spacing w:line="440" w:lineRule="exact"/>
        <w:ind w:left="1619" w:leftChars="771"/>
        <w:rPr>
          <w:rFonts w:ascii="Times New Roman" w:hAnsi="Times New Roman" w:eastAsia="黑体" w:cs="Times New Roman"/>
          <w:sz w:val="24"/>
        </w:rPr>
      </w:pPr>
      <w:bookmarkStart w:id="74" w:name="_Toc11424_WPSOffice_Level1"/>
      <w:bookmarkStart w:id="75" w:name="_Toc6353_WPSOffice_Level1"/>
      <w:bookmarkStart w:id="76" w:name="_Toc5842_WPSOffice_Level1"/>
      <w:bookmarkStart w:id="77" w:name="_Toc23368_WPSOffice_Level1"/>
      <w:bookmarkStart w:id="78" w:name="_Toc30529_WPSOffice_Level1"/>
      <w:bookmarkStart w:id="79" w:name="_Toc12670_WPSOffice_Level1"/>
      <w:r>
        <w:rPr>
          <w:rFonts w:ascii="Times New Roman" w:hAnsi="Times New Roman" w:eastAsia="黑体" w:cs="Times New Roman"/>
          <w:sz w:val="24"/>
        </w:rPr>
        <w:t>一、</w:t>
      </w:r>
      <w:r>
        <w:rPr>
          <w:rFonts w:hint="eastAsia" w:ascii="Times New Roman" w:hAnsi="Times New Roman" w:eastAsia="黑体" w:cs="Times New Roman"/>
          <w:sz w:val="24"/>
          <w:lang w:val="en-US" w:eastAsia="zh-CN"/>
        </w:rPr>
        <w:t>响应</w:t>
      </w:r>
      <w:r>
        <w:rPr>
          <w:rFonts w:ascii="Times New Roman" w:hAnsi="Times New Roman" w:eastAsia="黑体" w:cs="Times New Roman"/>
          <w:sz w:val="24"/>
        </w:rPr>
        <w:t>函</w:t>
      </w:r>
      <w:bookmarkEnd w:id="74"/>
      <w:bookmarkEnd w:id="75"/>
      <w:bookmarkEnd w:id="76"/>
      <w:bookmarkEnd w:id="77"/>
      <w:bookmarkEnd w:id="78"/>
    </w:p>
    <w:p>
      <w:pPr>
        <w:spacing w:line="440" w:lineRule="exact"/>
        <w:ind w:left="1619" w:leftChars="771"/>
        <w:rPr>
          <w:rFonts w:ascii="Times New Roman" w:hAnsi="Times New Roman" w:eastAsia="黑体" w:cs="Times New Roman"/>
          <w:sz w:val="24"/>
        </w:rPr>
      </w:pPr>
      <w:bookmarkStart w:id="80" w:name="_Toc30428_WPSOffice_Level1"/>
      <w:bookmarkStart w:id="81" w:name="_Toc21229_WPSOffice_Level1"/>
      <w:bookmarkStart w:id="82" w:name="_Toc31927_WPSOffice_Level1"/>
      <w:bookmarkStart w:id="83" w:name="_Toc32729_WPSOffice_Level1"/>
      <w:bookmarkStart w:id="84" w:name="_Toc5317_WPSOffice_Level1"/>
      <w:r>
        <w:rPr>
          <w:rFonts w:ascii="Times New Roman" w:hAnsi="Times New Roman" w:eastAsia="黑体" w:cs="Times New Roman"/>
          <w:sz w:val="24"/>
        </w:rPr>
        <w:t>二、法定代表人身份证明及授权委托书</w:t>
      </w:r>
      <w:bookmarkEnd w:id="80"/>
      <w:bookmarkEnd w:id="81"/>
      <w:bookmarkEnd w:id="82"/>
      <w:bookmarkEnd w:id="83"/>
      <w:bookmarkEnd w:id="84"/>
    </w:p>
    <w:p>
      <w:pPr>
        <w:spacing w:line="440" w:lineRule="exact"/>
        <w:ind w:left="1619" w:leftChars="771"/>
        <w:rPr>
          <w:rFonts w:ascii="Times New Roman" w:hAnsi="Times New Roman" w:eastAsia="黑体" w:cs="Times New Roman"/>
          <w:sz w:val="24"/>
        </w:rPr>
      </w:pPr>
      <w:bookmarkStart w:id="85" w:name="_Toc25965_WPSOffice_Level1"/>
      <w:bookmarkStart w:id="86" w:name="_Toc21853_WPSOffice_Level1"/>
      <w:bookmarkStart w:id="87" w:name="_Toc29085_WPSOffice_Level1"/>
      <w:bookmarkStart w:id="88" w:name="_Toc4728_WPSOffice_Level1"/>
      <w:bookmarkStart w:id="89" w:name="_Toc23356_WPSOffice_Level1"/>
      <w:r>
        <w:rPr>
          <w:rFonts w:hint="eastAsia" w:ascii="Times New Roman" w:hAnsi="Times New Roman" w:eastAsia="黑体" w:cs="Times New Roman"/>
          <w:sz w:val="24"/>
        </w:rPr>
        <w:t>三</w:t>
      </w:r>
      <w:r>
        <w:rPr>
          <w:rFonts w:ascii="Times New Roman" w:hAnsi="Times New Roman" w:eastAsia="黑体" w:cs="Times New Roman"/>
          <w:sz w:val="24"/>
        </w:rPr>
        <w:t>、</w:t>
      </w:r>
      <w:r>
        <w:rPr>
          <w:rFonts w:hint="eastAsia" w:ascii="Times New Roman" w:hAnsi="Times New Roman" w:eastAsia="黑体" w:cs="Times New Roman"/>
          <w:sz w:val="24"/>
        </w:rPr>
        <w:t>供应商基本情况</w:t>
      </w:r>
    </w:p>
    <w:bookmarkEnd w:id="85"/>
    <w:bookmarkEnd w:id="86"/>
    <w:bookmarkEnd w:id="87"/>
    <w:bookmarkEnd w:id="88"/>
    <w:bookmarkEnd w:id="89"/>
    <w:p>
      <w:pPr>
        <w:spacing w:line="440" w:lineRule="exact"/>
        <w:ind w:left="1619" w:leftChars="771"/>
        <w:rPr>
          <w:rFonts w:hint="eastAsia" w:ascii="Times New Roman" w:hAnsi="Times New Roman" w:eastAsia="黑体" w:cs="Times New Roman"/>
          <w:sz w:val="24"/>
        </w:rPr>
      </w:pPr>
      <w:bookmarkStart w:id="90" w:name="_Toc23744_WPSOffice_Level1"/>
      <w:bookmarkStart w:id="91" w:name="_Toc7453_WPSOffice_Level1"/>
      <w:bookmarkStart w:id="92" w:name="_Toc29870_WPSOffice_Level1"/>
      <w:bookmarkStart w:id="93" w:name="_Toc18964_WPSOffice_Level1"/>
      <w:bookmarkStart w:id="94" w:name="_Toc10608_WPSOffice_Level1"/>
      <w:r>
        <w:rPr>
          <w:rFonts w:hint="eastAsia" w:ascii="Times New Roman" w:hAnsi="Times New Roman" w:eastAsia="黑体" w:cs="Times New Roman"/>
          <w:sz w:val="24"/>
        </w:rPr>
        <w:t>四</w:t>
      </w:r>
      <w:r>
        <w:rPr>
          <w:rFonts w:ascii="Times New Roman" w:hAnsi="Times New Roman" w:eastAsia="黑体" w:cs="Times New Roman"/>
          <w:sz w:val="24"/>
        </w:rPr>
        <w:t>、</w:t>
      </w:r>
      <w:bookmarkEnd w:id="90"/>
      <w:bookmarkEnd w:id="91"/>
      <w:bookmarkEnd w:id="92"/>
      <w:bookmarkEnd w:id="93"/>
      <w:bookmarkEnd w:id="94"/>
      <w:bookmarkStart w:id="95" w:name="_Toc12459_WPSOffice_Level1"/>
      <w:bookmarkStart w:id="96" w:name="_Toc24262_WPSOffice_Level1"/>
      <w:r>
        <w:rPr>
          <w:rFonts w:hint="eastAsia" w:ascii="Times New Roman" w:hAnsi="Times New Roman" w:eastAsia="黑体" w:cs="Times New Roman"/>
          <w:sz w:val="24"/>
        </w:rPr>
        <w:t>近年类似业绩情况</w:t>
      </w:r>
    </w:p>
    <w:p>
      <w:pPr>
        <w:spacing w:line="440" w:lineRule="exact"/>
        <w:ind w:left="1619" w:leftChars="771"/>
        <w:rPr>
          <w:rFonts w:hint="eastAsia" w:ascii="Times New Roman" w:hAnsi="Times New Roman" w:eastAsia="黑体" w:cs="Times New Roman"/>
          <w:sz w:val="24"/>
        </w:rPr>
      </w:pPr>
      <w:r>
        <w:rPr>
          <w:rFonts w:hint="eastAsia" w:ascii="Times New Roman" w:hAnsi="Times New Roman" w:eastAsia="黑体" w:cs="Times New Roman"/>
          <w:sz w:val="24"/>
          <w:lang w:val="en-US" w:eastAsia="zh-CN"/>
        </w:rPr>
        <w:t>五</w:t>
      </w:r>
      <w:r>
        <w:rPr>
          <w:rFonts w:ascii="Times New Roman" w:hAnsi="Times New Roman" w:eastAsia="黑体" w:cs="Times New Roman"/>
          <w:sz w:val="24"/>
        </w:rPr>
        <w:t>、</w:t>
      </w:r>
      <w:r>
        <w:rPr>
          <w:rFonts w:hint="eastAsia" w:ascii="Times New Roman" w:hAnsi="Times New Roman" w:eastAsia="黑体" w:cs="Times New Roman"/>
          <w:sz w:val="24"/>
        </w:rPr>
        <w:t>信誉情况</w:t>
      </w:r>
    </w:p>
    <w:p>
      <w:pPr>
        <w:spacing w:line="440" w:lineRule="exact"/>
        <w:ind w:left="1619" w:leftChars="771"/>
        <w:rPr>
          <w:rFonts w:hint="eastAsia" w:ascii="Times New Roman" w:hAnsi="Times New Roman" w:eastAsia="黑体" w:cs="Times New Roman"/>
          <w:sz w:val="24"/>
        </w:rPr>
      </w:pPr>
      <w:bookmarkStart w:id="97" w:name="_Toc927_WPSOffice_Level1"/>
      <w:bookmarkStart w:id="98" w:name="_Toc20930_WPSOffice_Level1"/>
      <w:bookmarkStart w:id="99" w:name="_Toc32220_WPSOffice_Level1"/>
      <w:r>
        <w:rPr>
          <w:rFonts w:hint="eastAsia" w:ascii="Times New Roman" w:hAnsi="Times New Roman" w:eastAsia="黑体" w:cs="Times New Roman"/>
          <w:sz w:val="24"/>
          <w:lang w:val="en-US" w:eastAsia="zh-CN"/>
        </w:rPr>
        <w:t>六</w:t>
      </w:r>
      <w:r>
        <w:rPr>
          <w:rFonts w:ascii="Times New Roman" w:hAnsi="Times New Roman" w:eastAsia="黑体" w:cs="Times New Roman"/>
          <w:sz w:val="24"/>
        </w:rPr>
        <w:t>、</w:t>
      </w:r>
      <w:bookmarkEnd w:id="95"/>
      <w:bookmarkEnd w:id="96"/>
      <w:bookmarkEnd w:id="97"/>
      <w:bookmarkEnd w:id="98"/>
      <w:bookmarkEnd w:id="99"/>
      <w:r>
        <w:rPr>
          <w:rFonts w:hint="eastAsia" w:ascii="Times New Roman" w:hAnsi="Times New Roman" w:eastAsia="黑体" w:cs="Times New Roman"/>
          <w:sz w:val="24"/>
          <w:lang w:val="en-US" w:eastAsia="zh-CN"/>
        </w:rPr>
        <w:t>供货方案</w:t>
      </w:r>
    </w:p>
    <w:p>
      <w:pPr>
        <w:spacing w:line="440" w:lineRule="exact"/>
        <w:ind w:left="1619" w:leftChars="771"/>
        <w:rPr>
          <w:rFonts w:hint="eastAsia" w:ascii="Times New Roman" w:hAnsi="Times New Roman" w:eastAsia="黑体" w:cs="Times New Roman"/>
          <w:sz w:val="24"/>
        </w:rPr>
      </w:pPr>
      <w:bookmarkStart w:id="100" w:name="_Toc25973_WPSOffice_Level1"/>
      <w:bookmarkStart w:id="101" w:name="_Toc16988_WPSOffice_Level1"/>
      <w:bookmarkStart w:id="102" w:name="_Toc5885_WPSOffice_Level1"/>
      <w:r>
        <w:rPr>
          <w:rFonts w:hint="eastAsia" w:ascii="Times New Roman" w:hAnsi="Times New Roman" w:eastAsia="黑体" w:cs="Times New Roman"/>
          <w:sz w:val="24"/>
          <w:lang w:val="en-US" w:eastAsia="zh-CN"/>
        </w:rPr>
        <w:t>七</w:t>
      </w:r>
      <w:r>
        <w:rPr>
          <w:rFonts w:hint="eastAsia" w:ascii="Times New Roman" w:hAnsi="Times New Roman" w:eastAsia="黑体" w:cs="Times New Roman"/>
          <w:sz w:val="24"/>
        </w:rPr>
        <w:t>、其他材料</w:t>
      </w:r>
      <w:bookmarkEnd w:id="79"/>
      <w:bookmarkEnd w:id="100"/>
      <w:bookmarkEnd w:id="101"/>
      <w:bookmarkEnd w:id="102"/>
    </w:p>
    <w:p>
      <w:pPr>
        <w:pStyle w:val="18"/>
      </w:pPr>
    </w:p>
    <w:p>
      <w:pPr>
        <w:spacing w:line="440" w:lineRule="exact"/>
        <w:ind w:left="1619" w:leftChars="771"/>
        <w:rPr>
          <w:rFonts w:ascii="Times New Roman" w:hAnsi="Times New Roman" w:eastAsia="黑体" w:cs="Times New Roman"/>
          <w:sz w:val="24"/>
        </w:rPr>
      </w:pPr>
    </w:p>
    <w:p>
      <w:pPr>
        <w:spacing w:line="440" w:lineRule="exact"/>
        <w:ind w:left="1619" w:leftChars="771"/>
        <w:rPr>
          <w:rFonts w:ascii="Times New Roman" w:hAnsi="Times New Roman" w:eastAsia="黑体" w:cs="Times New Roman"/>
          <w:sz w:val="24"/>
        </w:rPr>
      </w:pPr>
    </w:p>
    <w:p>
      <w:pPr>
        <w:spacing w:line="440" w:lineRule="exact"/>
        <w:jc w:val="center"/>
        <w:rPr>
          <w:rFonts w:ascii="Times New Roman" w:hAnsi="Times New Roman" w:eastAsia="黑体" w:cs="Times New Roman"/>
          <w:sz w:val="20"/>
          <w:szCs w:val="20"/>
        </w:rPr>
      </w:pPr>
      <w:r>
        <w:rPr>
          <w:rFonts w:ascii="Times New Roman" w:hAnsi="Times New Roman" w:eastAsia="黑体" w:cs="Times New Roman"/>
          <w:sz w:val="20"/>
          <w:szCs w:val="20"/>
        </w:rPr>
        <w:br w:type="page"/>
      </w:r>
      <w:bookmarkStart w:id="103" w:name="_Toc1687_WPSOffice_Level1"/>
      <w:bookmarkStart w:id="104" w:name="_Toc18312_WPSOffice_Level1"/>
      <w:bookmarkStart w:id="105" w:name="_Toc2765_WPSOffice_Level1"/>
      <w:bookmarkStart w:id="106" w:name="_Toc1362_WPSOffice_Level1"/>
      <w:bookmarkStart w:id="107" w:name="_Toc3972_WPSOffice_Level1"/>
      <w:bookmarkStart w:id="108" w:name="_Toc1017_WPSOffice_Level1"/>
    </w:p>
    <w:p>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lang w:val="en-US" w:eastAsia="zh-CN"/>
        </w:rPr>
        <w:t>一</w:t>
      </w:r>
      <w:r>
        <w:rPr>
          <w:rFonts w:ascii="Times New Roman" w:hAnsi="Times New Roman" w:eastAsia="黑体" w:cs="Times New Roman"/>
          <w:sz w:val="28"/>
          <w:szCs w:val="28"/>
        </w:rPr>
        <w:t>、</w:t>
      </w:r>
      <w:r>
        <w:rPr>
          <w:rFonts w:hint="eastAsia" w:ascii="Times New Roman" w:hAnsi="Times New Roman" w:eastAsia="黑体" w:cs="Times New Roman"/>
          <w:sz w:val="28"/>
          <w:szCs w:val="28"/>
        </w:rPr>
        <w:t>响应函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ascii="Times New Roman" w:hAnsi="Times New Roman" w:cs="Times New Roman"/>
          <w:sz w:val="24"/>
        </w:rPr>
        <w:t>采购人名称</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default" w:ascii="Times New Roman" w:hAnsi="Times New Roman" w:eastAsia="宋体" w:cs="Times New Roman"/>
          <w:sz w:val="24"/>
          <w:szCs w:val="24"/>
        </w:rPr>
        <w:t>1．</w:t>
      </w:r>
      <w:r>
        <w:rPr>
          <w:rFonts w:hint="eastAsia" w:ascii="宋体" w:hAnsi="宋体" w:eastAsia="宋体" w:cs="宋体"/>
          <w:sz w:val="24"/>
          <w:szCs w:val="24"/>
        </w:rPr>
        <w:t>我方已仔细研究了</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lang w:eastAsia="zh-CN"/>
        </w:rPr>
        <w:t>采购文件</w:t>
      </w:r>
      <w:r>
        <w:rPr>
          <w:rFonts w:hint="eastAsia" w:ascii="宋体" w:hAnsi="宋体" w:eastAsia="宋体" w:cs="宋体"/>
          <w:sz w:val="24"/>
          <w:szCs w:val="24"/>
        </w:rPr>
        <w:t>的全部内容，愿意以报价文件中的投标总报价（或根据</w:t>
      </w:r>
      <w:r>
        <w:rPr>
          <w:rFonts w:hint="eastAsia" w:ascii="宋体" w:hAnsi="宋体" w:eastAsia="宋体" w:cs="宋体"/>
          <w:sz w:val="24"/>
          <w:szCs w:val="24"/>
          <w:lang w:eastAsia="zh-CN"/>
        </w:rPr>
        <w:t>采购文件</w:t>
      </w:r>
      <w:r>
        <w:rPr>
          <w:rFonts w:hint="eastAsia" w:ascii="宋体" w:hAnsi="宋体" w:eastAsia="宋体" w:cs="宋体"/>
          <w:sz w:val="24"/>
          <w:szCs w:val="24"/>
        </w:rPr>
        <w:t>规定修正核实后确定的另一金额）提供</w:t>
      </w:r>
      <w:r>
        <w:rPr>
          <w:rFonts w:hint="eastAsia" w:ascii="Times New Roman" w:hAnsi="Times New Roman" w:cs="Times New Roman"/>
          <w:sz w:val="24"/>
          <w:lang w:val="en-US" w:eastAsia="zh-CN"/>
        </w:rPr>
        <w:t>提供采购文件要求的货物、技术服务和质保售后服务，并按合同约定履行义务</w:t>
      </w:r>
      <w:r>
        <w:rPr>
          <w:rFonts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2．</w:t>
      </w:r>
      <w:r>
        <w:rPr>
          <w:rFonts w:hint="eastAsia" w:ascii="宋体" w:hAnsi="宋体" w:eastAsia="宋体" w:cs="宋体"/>
          <w:sz w:val="24"/>
          <w:szCs w:val="24"/>
        </w:rPr>
        <w:t>我方承诺响应</w:t>
      </w:r>
      <w:r>
        <w:rPr>
          <w:rFonts w:hint="eastAsia" w:ascii="宋体" w:hAnsi="宋体" w:eastAsia="宋体" w:cs="宋体"/>
          <w:sz w:val="24"/>
          <w:szCs w:val="24"/>
          <w:lang w:eastAsia="zh-CN"/>
        </w:rPr>
        <w:t>采购文件</w:t>
      </w:r>
      <w:r>
        <w:rPr>
          <w:rFonts w:hint="eastAsia" w:ascii="宋体" w:hAnsi="宋体" w:eastAsia="宋体" w:cs="宋体"/>
          <w:sz w:val="24"/>
          <w:szCs w:val="24"/>
        </w:rPr>
        <w:t>的全部要求。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Times New Roman" w:hAnsi="Times New Roman" w:eastAsia="宋体" w:cs="Times New Roman"/>
          <w:sz w:val="24"/>
          <w:szCs w:val="24"/>
        </w:rPr>
        <w:t>3．</w:t>
      </w:r>
      <w:r>
        <w:rPr>
          <w:rFonts w:hint="eastAsia" w:ascii="宋体" w:hAnsi="宋体" w:eastAsia="宋体" w:cs="宋体"/>
          <w:sz w:val="24"/>
          <w:szCs w:val="24"/>
        </w:rPr>
        <w:t>我方承诺在</w:t>
      </w:r>
      <w:r>
        <w:rPr>
          <w:rFonts w:hint="eastAsia" w:ascii="宋体" w:hAnsi="宋体" w:eastAsia="宋体" w:cs="宋体"/>
          <w:sz w:val="24"/>
          <w:szCs w:val="24"/>
          <w:lang w:eastAsia="zh-CN"/>
        </w:rPr>
        <w:t>采购文件</w:t>
      </w:r>
      <w:r>
        <w:rPr>
          <w:rFonts w:hint="eastAsia" w:ascii="宋体" w:hAnsi="宋体" w:eastAsia="宋体" w:cs="宋体"/>
          <w:sz w:val="24"/>
          <w:szCs w:val="24"/>
        </w:rPr>
        <w:t>规定的投标有效期内不撤销投标文件。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4．</w:t>
      </w:r>
      <w:r>
        <w:rPr>
          <w:rFonts w:hint="eastAsia" w:ascii="宋体" w:hAnsi="宋体" w:eastAsia="宋体" w:cs="宋体"/>
          <w:sz w:val="24"/>
          <w:szCs w:val="24"/>
        </w:rPr>
        <w:t>如我方中标，我方承诺：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（1）在收到中标通知书后，在中标通知书规定的期限内与你方签订合同；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（2）在签订合同时不向你方提出附加条件；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（3）按照</w:t>
      </w:r>
      <w:r>
        <w:rPr>
          <w:rFonts w:hint="eastAsia" w:ascii="宋体" w:hAnsi="宋体" w:eastAsia="宋体" w:cs="宋体"/>
          <w:sz w:val="24"/>
          <w:szCs w:val="24"/>
          <w:lang w:eastAsia="zh-CN"/>
        </w:rPr>
        <w:t>采购文件</w:t>
      </w:r>
      <w:r>
        <w:rPr>
          <w:rFonts w:hint="eastAsia" w:ascii="宋体" w:hAnsi="宋体" w:eastAsia="宋体" w:cs="宋体"/>
          <w:sz w:val="24"/>
          <w:szCs w:val="24"/>
        </w:rPr>
        <w:t>要求提交履约保证金。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（4）在合同约定的期限内完成合同规定的全部义务；</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使用材料达到国家环保等级要求。</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使用品牌满足采购清单要求。</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sz w:val="24"/>
          <w:szCs w:val="24"/>
          <w:lang w:val="en-US" w:eastAsia="zh-CN"/>
        </w:rPr>
        <w:t>深化图纸、清单，并经采购人确认。</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en-US" w:eastAsia="zh-CN"/>
        </w:rPr>
        <w:t>安排驻点现场负责人，未得到采购人同意后不得擅自离开。</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rPr>
      </w:pP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val="en-US" w:eastAsia="zh-CN"/>
        </w:rPr>
        <w:t>安装工艺、材质要求、效果与确定的样板间一致。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5．</w:t>
      </w:r>
      <w:r>
        <w:rPr>
          <w:rFonts w:hint="eastAsia" w:ascii="宋体" w:hAnsi="宋体" w:eastAsia="宋体" w:cs="宋体"/>
          <w:sz w:val="24"/>
          <w:szCs w:val="24"/>
        </w:rPr>
        <w:t>我方在此声明，所递交的投标文件及有关资料内容完整、真实和准确。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6．</w:t>
      </w:r>
      <w:r>
        <w:rPr>
          <w:rFonts w:hint="eastAsia" w:ascii="宋体" w:hAnsi="宋体" w:eastAsia="宋体" w:cs="宋体"/>
          <w:sz w:val="24"/>
          <w:szCs w:val="24"/>
        </w:rPr>
        <w:t>在合同协议书正式签署生效之前，本投标函连同你方的中标通知书将构成我们双方之间共同遵守的文件，对双方具有约束力。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7．</w:t>
      </w:r>
      <w:r>
        <w:rPr>
          <w:rFonts w:hint="eastAsia" w:ascii="宋体" w:hAnsi="宋体" w:eastAsia="宋体" w:cs="宋体"/>
          <w:sz w:val="24"/>
          <w:szCs w:val="24"/>
          <w:u w:val="single"/>
        </w:rPr>
        <w:t xml:space="preserve">                               </w:t>
      </w:r>
      <w:r>
        <w:rPr>
          <w:rFonts w:hint="eastAsia" w:ascii="宋体" w:hAnsi="宋体" w:eastAsia="宋体" w:cs="宋体"/>
          <w:sz w:val="24"/>
          <w:szCs w:val="24"/>
        </w:rPr>
        <w:t>（其他补充说明）。</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（盖单位章）</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法定代表人或其委托代理人：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地  址</w:t>
      </w:r>
      <w:r>
        <w:rPr>
          <w:rFonts w:hint="eastAsia" w:ascii="宋体" w:hAnsi="宋体" w:eastAsia="宋体" w:cs="宋体"/>
          <w:sz w:val="24"/>
          <w:szCs w:val="24"/>
        </w:rPr>
        <w:t>：</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rPr>
      </w:pPr>
      <w:r>
        <w:rPr>
          <w:rFonts w:hint="eastAsia" w:ascii="宋体" w:hAnsi="宋体" w:eastAsia="宋体" w:cs="宋体"/>
          <w:sz w:val="24"/>
          <w:szCs w:val="24"/>
        </w:rPr>
        <w:t>电  话：</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440" w:lineRule="exact"/>
        <w:jc w:val="center"/>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0"/>
          <w:szCs w:val="20"/>
        </w:rPr>
      </w:pPr>
    </w:p>
    <w:p>
      <w:pPr>
        <w:pStyle w:val="18"/>
      </w:pPr>
    </w:p>
    <w:p>
      <w:pPr>
        <w:spacing w:line="440" w:lineRule="exact"/>
        <w:jc w:val="center"/>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0"/>
          <w:szCs w:val="20"/>
        </w:rPr>
      </w:pPr>
    </w:p>
    <w:p>
      <w:pPr>
        <w:pStyle w:val="5"/>
        <w:outlineLvl w:val="9"/>
        <w:rPr>
          <w:rFonts w:ascii="Times New Roman" w:hAnsi="Times New Roman" w:eastAsia="黑体" w:cs="Times New Roman"/>
          <w:sz w:val="20"/>
          <w:szCs w:val="20"/>
        </w:rPr>
      </w:pPr>
    </w:p>
    <w:p/>
    <w:bookmarkEnd w:id="103"/>
    <w:bookmarkEnd w:id="104"/>
    <w:bookmarkEnd w:id="105"/>
    <w:bookmarkEnd w:id="106"/>
    <w:bookmarkEnd w:id="107"/>
    <w:bookmarkEnd w:id="108"/>
    <w:p>
      <w:pPr>
        <w:spacing w:line="440" w:lineRule="exact"/>
        <w:jc w:val="center"/>
        <w:rPr>
          <w:rFonts w:ascii="Times New Roman" w:hAnsi="Times New Roman" w:eastAsia="黑体" w:cs="Times New Roman"/>
          <w:sz w:val="28"/>
          <w:szCs w:val="28"/>
        </w:rPr>
      </w:pPr>
      <w:bookmarkStart w:id="109" w:name="_Toc1996_WPSOffice_Level1"/>
      <w:bookmarkStart w:id="110" w:name="_Toc21740_WPSOffice_Level1"/>
      <w:bookmarkStart w:id="111" w:name="_Toc18668_WPSOffice_Level1"/>
      <w:bookmarkStart w:id="112" w:name="_Toc32350_WPSOffice_Level1"/>
      <w:bookmarkStart w:id="113" w:name="_Toc4951_WPSOffice_Level1"/>
      <w:bookmarkStart w:id="114" w:name="_Toc14563_WPSOffice_Level1"/>
      <w:r>
        <w:rPr>
          <w:rFonts w:ascii="Times New Roman" w:hAnsi="Times New Roman" w:eastAsia="黑体" w:cs="Times New Roman"/>
          <w:sz w:val="28"/>
          <w:szCs w:val="28"/>
        </w:rPr>
        <w:t>二、法定代表人身份证明及授权委托书</w:t>
      </w:r>
      <w:bookmarkEnd w:id="109"/>
      <w:bookmarkEnd w:id="110"/>
      <w:bookmarkEnd w:id="111"/>
      <w:bookmarkEnd w:id="112"/>
      <w:bookmarkEnd w:id="113"/>
      <w:bookmarkEnd w:id="114"/>
    </w:p>
    <w:p>
      <w:pPr>
        <w:spacing w:line="440" w:lineRule="exact"/>
        <w:jc w:val="center"/>
        <w:rPr>
          <w:rFonts w:ascii="Times New Roman" w:hAnsi="Times New Roman" w:cs="Times New Roman"/>
          <w:sz w:val="28"/>
          <w:szCs w:val="28"/>
        </w:rPr>
      </w:pPr>
      <w:bookmarkStart w:id="115" w:name="_Toc20803_WPSOffice_Level2"/>
      <w:bookmarkStart w:id="116" w:name="_Toc5153_WPSOffice_Level2"/>
      <w:r>
        <w:rPr>
          <w:rFonts w:ascii="Times New Roman" w:hAnsi="Times New Roman" w:eastAsia="黑体" w:cs="Times New Roman"/>
          <w:bCs/>
          <w:sz w:val="28"/>
          <w:szCs w:val="28"/>
        </w:rPr>
        <w:t>2-1 法定代表人身份证明</w:t>
      </w:r>
      <w:bookmarkEnd w:id="115"/>
      <w:bookmarkEnd w:id="116"/>
    </w:p>
    <w:p>
      <w:pPr>
        <w:spacing w:line="440" w:lineRule="exact"/>
        <w:rPr>
          <w:rFonts w:ascii="Times New Roman" w:hAnsi="Times New Roman" w:cs="Times New Roman"/>
          <w:sz w:val="20"/>
          <w:szCs w:val="20"/>
        </w:rPr>
      </w:pP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供应商名称：</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单位性质：</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地址：</w:t>
      </w:r>
      <w:r>
        <w:rPr>
          <w:rFonts w:hint="eastAsia" w:asciiTheme="minorEastAsia" w:hAnsiTheme="minorEastAsia" w:eastAsiaTheme="minorEastAsia" w:cstheme="minorEastAsia"/>
          <w:sz w:val="24"/>
          <w:u w:val="single"/>
        </w:rPr>
        <w:t xml:space="preserve">                                   </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成立时间：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月</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日</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经营期限：</w:t>
      </w:r>
      <w:r>
        <w:rPr>
          <w:rFonts w:hint="eastAsia" w:asciiTheme="minorEastAsia" w:hAnsiTheme="minorEastAsia" w:eastAsiaTheme="minorEastAsia" w:cstheme="minorEastAsia"/>
          <w:sz w:val="24"/>
          <w:u w:val="single"/>
        </w:rPr>
        <w:t xml:space="preserve">                               </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姓名：</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bCs/>
          <w:sz w:val="24"/>
          <w:u w:val="single"/>
        </w:rPr>
        <w:t xml:space="preserve">                </w:t>
      </w:r>
      <w:r>
        <w:rPr>
          <w:rFonts w:hint="eastAsia" w:asciiTheme="minorEastAsia" w:hAnsiTheme="minorEastAsia" w:eastAsiaTheme="minorEastAsia" w:cstheme="minorEastAsia"/>
          <w:sz w:val="24"/>
        </w:rPr>
        <w:t xml:space="preserve"> 性别：</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年龄：</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职务：</w:t>
      </w:r>
      <w:r>
        <w:rPr>
          <w:rFonts w:hint="eastAsia" w:asciiTheme="minorEastAsia" w:hAnsiTheme="minorEastAsia" w:eastAsiaTheme="minorEastAsia" w:cstheme="minorEastAsia"/>
          <w:sz w:val="24"/>
          <w:u w:val="single"/>
        </w:rPr>
        <w:t xml:space="preserve">        </w:t>
      </w:r>
    </w:p>
    <w:p>
      <w:pPr>
        <w:spacing w:line="440" w:lineRule="exac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系</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(供应商名称)的法定代表人。</w:t>
      </w:r>
    </w:p>
    <w:p>
      <w:pPr>
        <w:spacing w:line="440" w:lineRule="exact"/>
        <w:ind w:firstLine="480" w:firstLineChars="200"/>
        <w:rPr>
          <w:rFonts w:hint="eastAsia"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附：法定代表人身份证正反面复印件</w:t>
      </w:r>
    </w:p>
    <w:p>
      <w:pPr>
        <w:spacing w:line="440" w:lineRule="exact"/>
        <w:ind w:firstLine="480" w:firstLineChars="200"/>
        <w:rPr>
          <w:rFonts w:ascii="Times New Roman" w:hAnsi="Times New Roman" w:cs="Times New Roman"/>
          <w:sz w:val="24"/>
        </w:rPr>
      </w:pPr>
    </w:p>
    <w:p>
      <w:pPr>
        <w:spacing w:line="440" w:lineRule="exact"/>
        <w:ind w:firstLine="480" w:firstLineChars="200"/>
        <w:rPr>
          <w:rFonts w:ascii="Times New Roman" w:hAnsi="Times New Roman" w:cs="Times New Roman"/>
          <w:sz w:val="24"/>
        </w:rPr>
      </w:pPr>
      <w:r>
        <w:rPr>
          <w:rFonts w:ascii="Times New Roman" w:hAnsi="Times New Roman" w:cs="Times New Roman"/>
          <w:sz w:val="24"/>
        </w:rPr>
        <w:t>特此证明。</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rPr>
          <w:rFonts w:hint="eastAsia" w:ascii="宋体" w:hAnsi="宋体" w:eastAsia="宋体" w:cs="宋体"/>
          <w:sz w:val="24"/>
        </w:rPr>
      </w:pPr>
      <w:r>
        <w:rPr>
          <w:rFonts w:ascii="Times New Roman" w:hAnsi="Times New Roman" w:cs="Times New Roman"/>
          <w:sz w:val="24"/>
        </w:rPr>
        <w:t xml:space="preserve">                         </w:t>
      </w:r>
      <w:r>
        <w:rPr>
          <w:rFonts w:hint="eastAsia" w:ascii="宋体" w:hAnsi="宋体" w:eastAsia="宋体" w:cs="宋体"/>
          <w:sz w:val="24"/>
        </w:rPr>
        <w:t xml:space="preserve"> 供应商：</w:t>
      </w:r>
      <w:r>
        <w:rPr>
          <w:rFonts w:hint="eastAsia" w:ascii="宋体" w:hAnsi="宋体" w:eastAsia="宋体" w:cs="宋体"/>
          <w:sz w:val="24"/>
          <w:u w:val="single"/>
        </w:rPr>
        <w:t xml:space="preserve">                 </w:t>
      </w:r>
      <w:r>
        <w:rPr>
          <w:rFonts w:hint="eastAsia" w:ascii="宋体" w:hAnsi="宋体" w:eastAsia="宋体" w:cs="宋体"/>
          <w:sz w:val="24"/>
        </w:rPr>
        <w:t>(盖单位章)</w:t>
      </w:r>
    </w:p>
    <w:p>
      <w:pPr>
        <w:spacing w:line="440" w:lineRule="exact"/>
        <w:rPr>
          <w:rFonts w:ascii="Times New Roman" w:hAnsi="Times New Roman" w:cs="Times New Roman"/>
          <w:sz w:val="24"/>
        </w:rPr>
      </w:pP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 xml:space="preserve"> 日  </w:t>
      </w:r>
      <w:r>
        <w:rPr>
          <w:rFonts w:ascii="Times New Roman" w:hAnsi="Times New Roman" w:cs="Times New Roman"/>
          <w:sz w:val="24"/>
        </w:rPr>
        <w:t xml:space="preserve">         </w:t>
      </w: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rPr>
          <w:rFonts w:ascii="Times New Roman" w:hAnsi="Times New Roman" w:eastAsia="黑体" w:cs="Times New Roman"/>
          <w:sz w:val="24"/>
        </w:rPr>
      </w:pPr>
    </w:p>
    <w:p>
      <w:pPr>
        <w:topLinePunct/>
        <w:spacing w:line="440" w:lineRule="exact"/>
        <w:ind w:left="315" w:hanging="315" w:hangingChars="150"/>
        <w:rPr>
          <w:rFonts w:ascii="Times New Roman" w:hAnsi="Times New Roman" w:eastAsia="黑体" w:cs="Times New Roman"/>
          <w:szCs w:val="21"/>
        </w:rPr>
      </w:pPr>
    </w:p>
    <w:p>
      <w:pPr>
        <w:topLinePunct/>
        <w:spacing w:line="440" w:lineRule="exact"/>
        <w:ind w:left="315" w:hanging="315" w:hangingChars="150"/>
        <w:rPr>
          <w:rFonts w:ascii="Times New Roman" w:hAnsi="Times New Roman" w:eastAsia="黑体" w:cs="Times New Roman"/>
          <w:bCs/>
          <w:szCs w:val="21"/>
        </w:rPr>
      </w:pPr>
    </w:p>
    <w:p>
      <w:pPr>
        <w:spacing w:line="440" w:lineRule="exact"/>
        <w:jc w:val="center"/>
        <w:rPr>
          <w:rFonts w:hint="eastAsia" w:ascii="Times New Roman" w:hAnsi="Times New Roman" w:cs="Times New Roman" w:eastAsiaTheme="minorEastAsia"/>
          <w:sz w:val="28"/>
          <w:szCs w:val="28"/>
          <w:lang w:eastAsia="zh-CN"/>
        </w:rPr>
      </w:pPr>
      <w:r>
        <w:rPr>
          <w:rFonts w:ascii="Times New Roman" w:hAnsi="Times New Roman" w:eastAsia="黑体" w:cs="Times New Roman"/>
          <w:sz w:val="24"/>
        </w:rPr>
        <w:br w:type="page"/>
      </w:r>
      <w:bookmarkStart w:id="117" w:name="_Toc12035_WPSOffice_Level2"/>
      <w:bookmarkStart w:id="118" w:name="_Toc19768_WPSOffice_Level2"/>
      <w:r>
        <w:rPr>
          <w:rFonts w:ascii="Times New Roman" w:hAnsi="Times New Roman" w:eastAsia="黑体" w:cs="Times New Roman"/>
          <w:bCs/>
          <w:sz w:val="28"/>
          <w:szCs w:val="28"/>
        </w:rPr>
        <w:t xml:space="preserve">2-2 </w:t>
      </w:r>
      <w:r>
        <w:rPr>
          <w:rFonts w:ascii="Times New Roman" w:hAnsi="Times New Roman" w:eastAsia="黑体" w:cs="Times New Roman"/>
          <w:sz w:val="28"/>
          <w:szCs w:val="28"/>
        </w:rPr>
        <w:t>授权委托书</w:t>
      </w:r>
      <w:bookmarkEnd w:id="117"/>
      <w:bookmarkEnd w:id="118"/>
    </w:p>
    <w:p>
      <w:pPr>
        <w:spacing w:line="440" w:lineRule="exact"/>
        <w:rPr>
          <w:rFonts w:ascii="Times New Roman" w:hAnsi="Times New Roman" w:eastAsia="黑体" w:cs="Times New Roman"/>
          <w:sz w:val="24"/>
        </w:rPr>
      </w:pPr>
    </w:p>
    <w:p>
      <w:pPr>
        <w:topLinePunct/>
        <w:spacing w:line="440" w:lineRule="exact"/>
        <w:ind w:firstLine="480" w:firstLineChars="200"/>
        <w:rPr>
          <w:rFonts w:ascii="Times New Roman" w:hAnsi="Times New Roman" w:cs="Times New Roman"/>
          <w:sz w:val="24"/>
        </w:rPr>
      </w:pPr>
      <w:r>
        <w:rPr>
          <w:rFonts w:ascii="Times New Roman" w:hAnsi="Times New Roman" w:cs="Times New Roman"/>
          <w:sz w:val="24"/>
        </w:rPr>
        <w:t>本人</w:t>
      </w:r>
      <w:r>
        <w:rPr>
          <w:rFonts w:ascii="Times New Roman" w:hAnsi="Times New Roman" w:cs="Times New Roman"/>
          <w:sz w:val="24"/>
          <w:u w:val="single"/>
        </w:rPr>
        <w:t xml:space="preserve">             </w:t>
      </w:r>
      <w:r>
        <w:rPr>
          <w:rFonts w:ascii="Times New Roman" w:hAnsi="Times New Roman" w:cs="Times New Roman"/>
          <w:sz w:val="24"/>
        </w:rPr>
        <w:t>(姓名)系</w:t>
      </w:r>
      <w:r>
        <w:rPr>
          <w:rFonts w:ascii="Times New Roman" w:hAnsi="Times New Roman" w:cs="Times New Roman"/>
          <w:sz w:val="24"/>
          <w:u w:val="single"/>
        </w:rPr>
        <w:t xml:space="preserve">          </w:t>
      </w:r>
      <w:r>
        <w:rPr>
          <w:rFonts w:ascii="Times New Roman" w:hAnsi="Times New Roman" w:cs="Times New Roman"/>
          <w:sz w:val="24"/>
        </w:rPr>
        <w:t>(供应商名称)的法定代表人，现委托</w:t>
      </w:r>
      <w:r>
        <w:rPr>
          <w:rFonts w:ascii="Times New Roman" w:hAnsi="Times New Roman" w:cs="Times New Roman"/>
          <w:sz w:val="24"/>
          <w:u w:val="single"/>
        </w:rPr>
        <w:t xml:space="preserve">        </w:t>
      </w:r>
      <w:r>
        <w:rPr>
          <w:rFonts w:ascii="Times New Roman" w:hAnsi="Times New Roman" w:cs="Times New Roman"/>
          <w:sz w:val="24"/>
        </w:rPr>
        <w:t>(姓名)为我方代理人。代理人根据授权，以我方名义签署、澄清、说明、补正、递交、撤回、修改</w:t>
      </w:r>
      <w:r>
        <w:rPr>
          <w:rFonts w:ascii="Times New Roman" w:hAnsi="Times New Roman" w:cs="Times New Roman"/>
          <w:sz w:val="24"/>
          <w:u w:val="single"/>
        </w:rPr>
        <w:t xml:space="preserve">                     </w:t>
      </w:r>
      <w:r>
        <w:rPr>
          <w:rFonts w:ascii="Times New Roman" w:hAnsi="Times New Roman" w:cs="Times New Roman"/>
          <w:sz w:val="24"/>
        </w:rPr>
        <w:t>(项目名称)响应文件、签订合同和处理有关事宜，其法律后果由我方承担。</w:t>
      </w:r>
    </w:p>
    <w:p>
      <w:pPr>
        <w:spacing w:line="440" w:lineRule="exact"/>
        <w:rPr>
          <w:rFonts w:ascii="Times New Roman" w:hAnsi="Times New Roman" w:cs="Times New Roman"/>
          <w:sz w:val="24"/>
        </w:rPr>
      </w:pPr>
      <w:r>
        <w:rPr>
          <w:rFonts w:ascii="Times New Roman" w:hAnsi="Times New Roman" w:cs="Times New Roman"/>
          <w:sz w:val="24"/>
        </w:rPr>
        <w:t xml:space="preserve">    委托期限：</w:t>
      </w:r>
      <w:r>
        <w:rPr>
          <w:rFonts w:ascii="Times New Roman" w:hAnsi="Times New Roman" w:cs="Times New Roman"/>
          <w:sz w:val="24"/>
          <w:u w:val="single"/>
        </w:rPr>
        <w:t>自授权委托之日起至签订合同之日止</w:t>
      </w:r>
      <w:r>
        <w:rPr>
          <w:rFonts w:ascii="Times New Roman" w:hAnsi="Times New Roman" w:cs="Times New Roman"/>
          <w:sz w:val="24"/>
        </w:rPr>
        <w:t>。</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代理人无转委托权。</w:t>
      </w:r>
    </w:p>
    <w:p>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b/>
          <w:bCs/>
          <w:sz w:val="24"/>
          <w:highlight w:val="none"/>
        </w:rPr>
        <w:t>附：法定代表人身份证明</w:t>
      </w:r>
      <w:r>
        <w:rPr>
          <w:rFonts w:hint="eastAsia" w:ascii="Times New Roman" w:hAnsi="Times New Roman" w:cs="Times New Roman"/>
          <w:b/>
          <w:bCs/>
          <w:sz w:val="24"/>
          <w:highlight w:val="none"/>
        </w:rPr>
        <w:t>、委托代理人的身份证正反面复印件</w:t>
      </w:r>
    </w:p>
    <w:p>
      <w:pPr>
        <w:spacing w:line="440" w:lineRule="exact"/>
        <w:ind w:firstLine="480" w:firstLineChars="200"/>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rPr>
          <w:rFonts w:hint="eastAsia" w:asciiTheme="minorEastAsia" w:hAnsiTheme="minorEastAsia" w:eastAsiaTheme="minorEastAsia" w:cstheme="minorEastAsia"/>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hint="eastAsia" w:asciiTheme="minorEastAsia" w:hAnsiTheme="minorEastAsia" w:eastAsiaTheme="minorEastAsia" w:cstheme="minorEastAsia"/>
          <w:sz w:val="24"/>
        </w:rPr>
        <w:t>(盖单位章)</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hint="eastAsia" w:ascii="宋体" w:hAnsi="宋体" w:eastAsia="宋体" w:cs="宋体"/>
          <w:sz w:val="24"/>
          <w:szCs w:val="24"/>
        </w:rPr>
        <w:t>（签字或盖章）</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委托代理人：</w:t>
      </w:r>
      <w:r>
        <w:rPr>
          <w:rFonts w:ascii="Times New Roman" w:hAnsi="Times New Roman" w:cs="Times New Roman"/>
          <w:sz w:val="24"/>
          <w:u w:val="single"/>
        </w:rPr>
        <w:t xml:space="preserve">                               </w:t>
      </w:r>
      <w:r>
        <w:rPr>
          <w:rFonts w:hint="eastAsia" w:ascii="宋体" w:hAnsi="宋体" w:eastAsia="宋体" w:cs="宋体"/>
          <w:sz w:val="24"/>
          <w:szCs w:val="24"/>
        </w:rPr>
        <w:t>（签字）</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身份证号码：</w:t>
      </w:r>
      <w:r>
        <w:rPr>
          <w:rFonts w:ascii="Times New Roman" w:hAnsi="Times New Roman" w:cs="Times New Roman"/>
          <w:sz w:val="24"/>
          <w:u w:val="single"/>
        </w:rPr>
        <w:t xml:space="preserve">                                    </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p>
    <w:p>
      <w:pPr>
        <w:spacing w:line="440" w:lineRule="exact"/>
        <w:ind w:firstLine="3000" w:firstLineChars="1250"/>
        <w:rPr>
          <w:rFonts w:ascii="Times New Roman" w:hAnsi="Times New Roman" w:eastAsia="黑体" w:cs="Times New Roman"/>
          <w:sz w:val="24"/>
        </w:rPr>
        <w:sectPr>
          <w:headerReference r:id="rId12" w:type="default"/>
          <w:footerReference r:id="rId13" w:type="default"/>
          <w:footnotePr>
            <w:numFmt w:val="decimalEnclosedCircleChinese"/>
          </w:footnotePr>
          <w:pgSz w:w="11906" w:h="16838"/>
          <w:pgMar w:top="1440" w:right="1797" w:bottom="1440" w:left="1797" w:header="851" w:footer="992" w:gutter="0"/>
          <w:pgNumType w:fmt="decimal"/>
          <w:cols w:space="720" w:num="1"/>
          <w:docGrid w:type="linesAndChars" w:linePitch="312" w:charSpace="0"/>
        </w:sect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bookmarkStart w:id="119" w:name="_Toc27513_WPSOffice_Level1"/>
      <w:bookmarkStart w:id="120" w:name="_Toc24530_WPSOffice_Level1"/>
      <w:bookmarkStart w:id="121" w:name="_Toc26364_WPSOffice_Level1"/>
      <w:bookmarkStart w:id="122" w:name="_Toc28828_WPSOffice_Level1"/>
      <w:bookmarkStart w:id="123" w:name="_Toc24567_WPSOffice_Level1"/>
      <w:bookmarkStart w:id="124" w:name="_Toc32085_WPSOffice_Level1"/>
    </w:p>
    <w:bookmarkEnd w:id="119"/>
    <w:bookmarkEnd w:id="120"/>
    <w:bookmarkEnd w:id="121"/>
    <w:bookmarkEnd w:id="122"/>
    <w:bookmarkEnd w:id="123"/>
    <w:bookmarkEnd w:id="124"/>
    <w:p>
      <w:pPr>
        <w:topLinePunct/>
        <w:spacing w:line="440" w:lineRule="exact"/>
        <w:jc w:val="center"/>
        <w:rPr>
          <w:rFonts w:ascii="Times New Roman" w:hAnsi="Times New Roman" w:eastAsia="黑体" w:cs="Times New Roman"/>
          <w:sz w:val="28"/>
          <w:szCs w:val="28"/>
        </w:rPr>
      </w:pPr>
      <w:bookmarkStart w:id="125" w:name="_Toc7738_WPSOffice_Level1"/>
      <w:bookmarkStart w:id="126" w:name="_Toc31445_WPSOffice_Level1"/>
      <w:bookmarkStart w:id="127" w:name="_Toc10436_WPSOffice_Level1"/>
      <w:bookmarkStart w:id="128" w:name="_Toc10646_WPSOffice_Level1"/>
      <w:bookmarkStart w:id="129" w:name="_Toc19015_WPSOffice_Level1"/>
      <w:bookmarkStart w:id="130" w:name="_Toc17124_WPSOffice_Level1"/>
      <w:r>
        <w:rPr>
          <w:rFonts w:hint="eastAsia" w:ascii="Times New Roman" w:hAnsi="Times New Roman" w:eastAsia="黑体" w:cs="Times New Roman"/>
          <w:sz w:val="28"/>
          <w:szCs w:val="28"/>
          <w:lang w:val="en-US" w:eastAsia="zh-CN"/>
        </w:rPr>
        <w:t>三</w:t>
      </w:r>
      <w:r>
        <w:rPr>
          <w:rFonts w:ascii="Times New Roman" w:hAnsi="Times New Roman" w:eastAsia="黑体" w:cs="Times New Roman"/>
          <w:sz w:val="28"/>
          <w:szCs w:val="28"/>
        </w:rPr>
        <w:t>、</w:t>
      </w:r>
      <w:bookmarkStart w:id="131" w:name="_Toc2807_WPSOffice_Level2"/>
      <w:bookmarkStart w:id="132" w:name="_Toc27600_WPSOffice_Level2"/>
      <w:r>
        <w:rPr>
          <w:rFonts w:ascii="Times New Roman" w:hAnsi="Times New Roman" w:eastAsia="黑体" w:cs="Times New Roman"/>
          <w:sz w:val="28"/>
          <w:szCs w:val="28"/>
        </w:rPr>
        <w:t>供应商基本情况</w:t>
      </w:r>
      <w:bookmarkEnd w:id="125"/>
      <w:bookmarkEnd w:id="126"/>
      <w:bookmarkEnd w:id="127"/>
      <w:bookmarkEnd w:id="128"/>
      <w:bookmarkEnd w:id="129"/>
      <w:bookmarkEnd w:id="130"/>
      <w:bookmarkEnd w:id="131"/>
      <w:bookmarkEnd w:id="132"/>
    </w:p>
    <w:p>
      <w:pPr>
        <w:topLinePunct/>
        <w:spacing w:line="440" w:lineRule="exact"/>
        <w:jc w:val="center"/>
        <w:rPr>
          <w:rFonts w:ascii="Times New Roman" w:hAnsi="Times New Roman" w:cs="Times New Roman"/>
          <w:sz w:val="23"/>
          <w:szCs w:val="23"/>
        </w:rPr>
      </w:pPr>
    </w:p>
    <w:tbl>
      <w:tblPr>
        <w:tblStyle w:val="19"/>
        <w:tblW w:w="86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20"/>
        <w:gridCol w:w="1087"/>
        <w:gridCol w:w="2173"/>
        <w:gridCol w:w="1084"/>
        <w:gridCol w:w="23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供应商名称</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注册地址</w:t>
            </w:r>
          </w:p>
        </w:tc>
        <w:tc>
          <w:tcPr>
            <w:tcW w:w="3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 话</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联系方式</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联系人</w:t>
            </w: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w:t>
            </w:r>
            <w:r>
              <w:rPr>
                <w:rFonts w:hint="eastAsia" w:ascii="Times New Roman" w:hAnsi="Times New Roman" w:cs="Times New Roman"/>
                <w:szCs w:val="21"/>
              </w:rPr>
              <w:t xml:space="preserve"> </w:t>
            </w:r>
            <w:r>
              <w:rPr>
                <w:rFonts w:ascii="Times New Roman" w:hAnsi="Times New Roman" w:cs="Times New Roman"/>
                <w:szCs w:val="21"/>
              </w:rPr>
              <w:t>话</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职  务</w:t>
            </w: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电子</w:t>
            </w:r>
            <w:r>
              <w:rPr>
                <w:rFonts w:hint="eastAsia" w:ascii="Times New Roman" w:hAnsi="Times New Roman" w:cs="Times New Roman"/>
                <w:szCs w:val="21"/>
              </w:rPr>
              <w:t>邮箱</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法定代表人</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企业资质等级</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资产构成情况及投资参股的关联企业情况</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Times New Roman" w:hAnsi="Times New Roman" w:cs="Times New Roman"/>
                <w:szCs w:val="21"/>
              </w:rPr>
            </w:pPr>
          </w:p>
          <w:p>
            <w:pPr>
              <w:topLinePunct/>
              <w:spacing w:line="440" w:lineRule="exact"/>
              <w:jc w:val="center"/>
              <w:rPr>
                <w:rFonts w:ascii="Times New Roman" w:hAnsi="Times New Roman" w:cs="Times New Roman"/>
                <w:szCs w:val="21"/>
              </w:rPr>
            </w:pPr>
          </w:p>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rPr>
            </w:pPr>
          </w:p>
        </w:tc>
      </w:tr>
    </w:tbl>
    <w:p>
      <w:pPr>
        <w:widowControl/>
        <w:autoSpaceDE w:val="0"/>
        <w:autoSpaceDN w:val="0"/>
        <w:spacing w:line="360" w:lineRule="atLeast"/>
        <w:ind w:left="180"/>
        <w:textAlignment w:val="bottom"/>
        <w:rPr>
          <w:rFonts w:ascii="Times New Roman" w:hAnsi="Times New Roman" w:cs="Times New Roman"/>
          <w:sz w:val="20"/>
          <w:szCs w:val="20"/>
        </w:rPr>
      </w:pPr>
      <w:r>
        <w:rPr>
          <w:rFonts w:ascii="Times New Roman" w:hAnsi="Times New Roman" w:eastAsia="黑体" w:cs="Times New Roman"/>
          <w:szCs w:val="21"/>
        </w:rPr>
        <w:t>注：</w:t>
      </w:r>
    </w:p>
    <w:p>
      <w:pPr>
        <w:keepNext w:val="0"/>
        <w:keepLines w:val="0"/>
        <w:pageBreakBefore w:val="0"/>
        <w:widowControl/>
        <w:kinsoku/>
        <w:wordWrap/>
        <w:overflowPunct/>
        <w:topLinePunct w:val="0"/>
        <w:autoSpaceDE w:val="0"/>
        <w:autoSpaceDN w:val="0"/>
        <w:bidi w:val="0"/>
        <w:adjustRightInd/>
        <w:snapToGrid/>
        <w:spacing w:line="360" w:lineRule="atLeast"/>
        <w:ind w:firstLine="420" w:firstLineChars="200"/>
        <w:textAlignment w:val="bottom"/>
        <w:rPr>
          <w:rFonts w:ascii="Times New Roman" w:hAnsi="Times New Roman" w:eastAsia="黑体" w:cs="Times New Roman"/>
          <w:sz w:val="21"/>
          <w:szCs w:val="21"/>
        </w:rPr>
      </w:pPr>
      <w:r>
        <w:rPr>
          <w:rFonts w:ascii="Times New Roman" w:hAnsi="Times New Roman" w:eastAsia="黑体" w:cs="Times New Roman"/>
          <w:sz w:val="21"/>
          <w:szCs w:val="21"/>
        </w:rPr>
        <w:t>在本表后应附企业法人营业执照、</w:t>
      </w:r>
      <w:r>
        <w:rPr>
          <w:rFonts w:ascii="Times New Roman" w:hAnsi="Times New Roman" w:eastAsia="黑体" w:cs="Times New Roman"/>
          <w:b/>
          <w:bCs/>
          <w:sz w:val="21"/>
          <w:szCs w:val="21"/>
        </w:rPr>
        <w:t>资质证书</w:t>
      </w:r>
      <w:r>
        <w:rPr>
          <w:rFonts w:hint="eastAsia" w:ascii="Times New Roman" w:hAnsi="Times New Roman" w:eastAsia="黑体" w:cs="Times New Roman"/>
          <w:b/>
          <w:bCs/>
          <w:sz w:val="21"/>
          <w:szCs w:val="21"/>
          <w:lang w:eastAsia="zh-CN"/>
        </w:rPr>
        <w:t>（</w:t>
      </w:r>
      <w:r>
        <w:rPr>
          <w:rFonts w:hint="eastAsia" w:ascii="Times New Roman" w:hAnsi="Times New Roman" w:eastAsia="黑体" w:cs="Times New Roman"/>
          <w:b/>
          <w:bCs/>
          <w:sz w:val="21"/>
          <w:szCs w:val="21"/>
          <w:lang w:val="en-US" w:eastAsia="zh-CN"/>
        </w:rPr>
        <w:t>如有</w:t>
      </w:r>
      <w:r>
        <w:rPr>
          <w:rFonts w:hint="eastAsia" w:ascii="Times New Roman" w:hAnsi="Times New Roman" w:eastAsia="黑体" w:cs="Times New Roman"/>
          <w:b/>
          <w:bCs/>
          <w:sz w:val="21"/>
          <w:szCs w:val="21"/>
          <w:lang w:eastAsia="zh-CN"/>
        </w:rPr>
        <w:t>）</w:t>
      </w:r>
      <w:r>
        <w:rPr>
          <w:rFonts w:ascii="Times New Roman" w:hAnsi="Times New Roman" w:eastAsia="黑体" w:cs="Times New Roman"/>
          <w:sz w:val="21"/>
          <w:szCs w:val="21"/>
        </w:rPr>
        <w:t>及资格审查要求的其他证件复印件。</w:t>
      </w:r>
    </w:p>
    <w:p>
      <w:pPr>
        <w:keepNext w:val="0"/>
        <w:keepLines w:val="0"/>
        <w:pageBreakBefore w:val="0"/>
        <w:widowControl/>
        <w:kinsoku/>
        <w:wordWrap/>
        <w:overflowPunct/>
        <w:topLinePunct w:val="0"/>
        <w:autoSpaceDE w:val="0"/>
        <w:autoSpaceDN w:val="0"/>
        <w:bidi w:val="0"/>
        <w:adjustRightInd/>
        <w:snapToGrid/>
        <w:spacing w:line="360" w:lineRule="atLeast"/>
        <w:ind w:left="420" w:leftChars="200" w:firstLine="420" w:firstLineChars="200"/>
        <w:textAlignment w:val="bottom"/>
        <w:rPr>
          <w:rFonts w:ascii="Times New Roman" w:hAnsi="Times New Roman" w:eastAsia="黑体" w:cs="Times New Roman"/>
          <w:szCs w:val="21"/>
        </w:rPr>
      </w:pPr>
    </w:p>
    <w:p>
      <w:pPr>
        <w:spacing w:line="360" w:lineRule="auto"/>
        <w:ind w:firstLine="2520" w:firstLineChars="1200"/>
        <w:rPr>
          <w:rFonts w:hint="eastAsia" w:hAnsi="宋体" w:cs="宋体"/>
          <w:bCs/>
          <w:color w:val="auto"/>
        </w:rPr>
      </w:pPr>
      <w:r>
        <w:rPr>
          <w:rFonts w:ascii="Times New Roman" w:hAnsi="Times New Roman" w:eastAsia="黑体" w:cs="Times New Roman"/>
          <w:szCs w:val="21"/>
        </w:rPr>
        <w:br w:type="page"/>
      </w:r>
    </w:p>
    <w:p>
      <w:pPr>
        <w:bidi w:val="0"/>
        <w:jc w:val="center"/>
        <w:rPr>
          <w:rFonts w:hint="eastAsia" w:ascii="黑体" w:hAnsi="黑体" w:eastAsia="黑体" w:cs="黑体"/>
          <w:sz w:val="28"/>
          <w:szCs w:val="28"/>
        </w:rPr>
      </w:pPr>
      <w:bookmarkStart w:id="133" w:name="_Toc19004_WPSOffice_Level1"/>
      <w:bookmarkStart w:id="134" w:name="_Toc3912"/>
      <w:bookmarkStart w:id="135" w:name="_Toc18547_WPSOffice_Level1"/>
      <w:bookmarkStart w:id="136" w:name="_Toc1452_WPSOffice_Level1"/>
      <w:bookmarkStart w:id="137" w:name="_Toc3772_WPSOffice_Level1"/>
      <w:bookmarkStart w:id="138" w:name="_Toc5072_WPSOffice_Level1"/>
      <w:r>
        <w:rPr>
          <w:rFonts w:hint="eastAsia" w:ascii="黑体" w:hAnsi="黑体" w:eastAsia="黑体" w:cs="黑体"/>
          <w:sz w:val="28"/>
          <w:szCs w:val="28"/>
          <w:lang w:val="en-US" w:eastAsia="zh-CN"/>
        </w:rPr>
        <w:t>四</w:t>
      </w:r>
      <w:r>
        <w:rPr>
          <w:rFonts w:hint="eastAsia" w:ascii="黑体" w:hAnsi="黑体" w:eastAsia="黑体" w:cs="黑体"/>
          <w:sz w:val="28"/>
          <w:szCs w:val="28"/>
        </w:rPr>
        <w:t>、近年类似业绩情况</w:t>
      </w:r>
      <w:bookmarkEnd w:id="133"/>
      <w:bookmarkEnd w:id="134"/>
      <w:bookmarkEnd w:id="135"/>
      <w:bookmarkEnd w:id="136"/>
      <w:bookmarkEnd w:id="137"/>
      <w:bookmarkEnd w:id="138"/>
    </w:p>
    <w:tbl>
      <w:tblPr>
        <w:tblStyle w:val="1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70"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项目名称</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70"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w:t>
            </w:r>
            <w:r>
              <w:rPr>
                <w:rFonts w:ascii="Times New Roman" w:hAnsi="Times New Roman" w:cs="Times New Roman"/>
                <w:szCs w:val="21"/>
              </w:rPr>
              <w:t>名称</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70"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业主代表姓名</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70"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rPr>
              <w:t>业主代表</w:t>
            </w:r>
            <w:r>
              <w:rPr>
                <w:rFonts w:ascii="Times New Roman" w:hAnsi="Times New Roman" w:cs="Times New Roman"/>
                <w:szCs w:val="21"/>
              </w:rPr>
              <w:t>电话</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70"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合同价格</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270" w:type="dxa"/>
            <w:vAlign w:val="center"/>
          </w:tcPr>
          <w:p>
            <w:pPr>
              <w:topLinePunct/>
              <w:spacing w:line="440" w:lineRule="exact"/>
              <w:jc w:val="center"/>
              <w:rPr>
                <w:rFonts w:ascii="Times New Roman" w:hAnsi="Times New Roman" w:cs="Times New Roman"/>
                <w:szCs w:val="21"/>
              </w:rPr>
            </w:pPr>
            <w:r>
              <w:rPr>
                <w:rFonts w:hint="eastAsia" w:ascii="Times New Roman" w:hAnsi="Times New Roman" w:cs="Times New Roman"/>
                <w:szCs w:val="21"/>
                <w:lang w:val="en-US" w:eastAsia="zh-CN"/>
              </w:rPr>
              <w:t>供货</w:t>
            </w:r>
            <w:r>
              <w:rPr>
                <w:rFonts w:hint="eastAsia" w:ascii="Times New Roman" w:hAnsi="Times New Roman" w:cs="Times New Roman"/>
                <w:szCs w:val="21"/>
              </w:rPr>
              <w:t>内容</w:t>
            </w:r>
            <w:r>
              <w:rPr>
                <w:rFonts w:ascii="Times New Roman" w:hAnsi="Times New Roman" w:cs="Times New Roman"/>
                <w:szCs w:val="21"/>
              </w:rPr>
              <w:t>描述</w:t>
            </w:r>
          </w:p>
        </w:tc>
        <w:tc>
          <w:tcPr>
            <w:tcW w:w="6258" w:type="dxa"/>
          </w:tcPr>
          <w:p>
            <w:pPr>
              <w:topLinePunct/>
              <w:spacing w:line="440" w:lineRule="exac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70" w:type="dxa"/>
            <w:vAlign w:val="center"/>
          </w:tcPr>
          <w:p>
            <w:pPr>
              <w:topLinePunct/>
              <w:spacing w:line="440" w:lineRule="exact"/>
              <w:jc w:val="center"/>
              <w:rPr>
                <w:rFonts w:ascii="Times New Roman" w:hAnsi="Times New Roman" w:cs="Times New Roman"/>
                <w:szCs w:val="21"/>
              </w:rPr>
            </w:pPr>
            <w:r>
              <w:rPr>
                <w:rFonts w:ascii="Times New Roman" w:hAnsi="Times New Roman" w:cs="Times New Roman"/>
                <w:szCs w:val="21"/>
              </w:rPr>
              <w:t>备注</w:t>
            </w:r>
          </w:p>
        </w:tc>
        <w:tc>
          <w:tcPr>
            <w:tcW w:w="6258" w:type="dxa"/>
          </w:tcPr>
          <w:p>
            <w:pPr>
              <w:topLinePunct/>
              <w:spacing w:line="440" w:lineRule="exact"/>
              <w:rPr>
                <w:rFonts w:ascii="Times New Roman" w:hAnsi="Times New Roman" w:cs="Times New Roman"/>
                <w:szCs w:val="21"/>
              </w:rPr>
            </w:pPr>
          </w:p>
        </w:tc>
      </w:tr>
    </w:tbl>
    <w:p>
      <w:pPr>
        <w:widowControl/>
        <w:autoSpaceDE w:val="0"/>
        <w:autoSpaceDN w:val="0"/>
        <w:spacing w:line="360" w:lineRule="atLeast"/>
        <w:ind w:left="418" w:hanging="418" w:hangingChars="209"/>
        <w:textAlignment w:val="bottom"/>
        <w:rPr>
          <w:rFonts w:ascii="Times New Roman" w:hAnsi="Times New Roman" w:eastAsia="黑体" w:cs="Times New Roman"/>
          <w:sz w:val="20"/>
          <w:szCs w:val="20"/>
        </w:rPr>
      </w:pPr>
      <w:r>
        <w:rPr>
          <w:rFonts w:ascii="Times New Roman" w:hAnsi="Times New Roman" w:eastAsia="黑体" w:cs="Times New Roman"/>
          <w:sz w:val="20"/>
          <w:szCs w:val="20"/>
        </w:rPr>
        <w:t>注：</w:t>
      </w:r>
    </w:p>
    <w:p>
      <w:pPr>
        <w:keepNext w:val="0"/>
        <w:keepLines w:val="0"/>
        <w:pageBreakBefore w:val="0"/>
        <w:widowControl/>
        <w:numPr>
          <w:ilvl w:val="0"/>
          <w:numId w:val="5"/>
        </w:numPr>
        <w:kinsoku/>
        <w:wordWrap/>
        <w:overflowPunct/>
        <w:topLinePunct w:val="0"/>
        <w:autoSpaceDE w:val="0"/>
        <w:autoSpaceDN w:val="0"/>
        <w:bidi w:val="0"/>
        <w:adjustRightInd/>
        <w:snapToGrid/>
        <w:spacing w:line="320" w:lineRule="exact"/>
        <w:ind w:left="0" w:leftChars="0" w:firstLine="420" w:firstLineChars="200"/>
        <w:textAlignment w:val="bottom"/>
        <w:rPr>
          <w:rFonts w:hint="eastAsia" w:ascii="黑体" w:hAnsi="黑体" w:eastAsia="黑体" w:cs="黑体"/>
          <w:sz w:val="21"/>
          <w:szCs w:val="21"/>
        </w:rPr>
      </w:pPr>
      <w:r>
        <w:rPr>
          <w:rFonts w:hint="eastAsia" w:ascii="黑体" w:hAnsi="黑体" w:eastAsia="黑体" w:cs="黑体"/>
          <w:sz w:val="21"/>
          <w:szCs w:val="21"/>
        </w:rPr>
        <w:t>每张表格只填写一个项目，并标明序号。</w:t>
      </w:r>
    </w:p>
    <w:p>
      <w:pPr>
        <w:keepNext w:val="0"/>
        <w:keepLines w:val="0"/>
        <w:pageBreakBefore w:val="0"/>
        <w:widowControl/>
        <w:numPr>
          <w:ilvl w:val="0"/>
          <w:numId w:val="0"/>
        </w:numPr>
        <w:kinsoku/>
        <w:wordWrap/>
        <w:overflowPunct/>
        <w:topLinePunct w:val="0"/>
        <w:autoSpaceDE w:val="0"/>
        <w:autoSpaceDN w:val="0"/>
        <w:bidi w:val="0"/>
        <w:adjustRightInd/>
        <w:snapToGrid/>
        <w:spacing w:line="320" w:lineRule="exact"/>
        <w:ind w:left="0" w:leftChars="0" w:firstLine="420" w:firstLineChars="200"/>
        <w:textAlignment w:val="bottom"/>
        <w:rPr>
          <w:rFonts w:hint="default" w:ascii="黑体" w:hAnsi="黑体" w:eastAsia="黑体" w:cs="黑体"/>
          <w:sz w:val="21"/>
          <w:szCs w:val="21"/>
          <w:lang w:val="en-US" w:eastAsia="zh-CN"/>
        </w:rPr>
      </w:pPr>
      <w:r>
        <w:rPr>
          <w:rFonts w:hint="eastAsia" w:ascii="黑体" w:hAnsi="黑体" w:eastAsia="黑体" w:cs="黑体"/>
          <w:sz w:val="21"/>
          <w:szCs w:val="21"/>
        </w:rPr>
        <w:t>2、业绩证明材料要求：</w:t>
      </w:r>
      <w:r>
        <w:rPr>
          <w:rFonts w:hint="eastAsia" w:ascii="黑体" w:hAnsi="黑体" w:eastAsia="黑体" w:cs="黑体"/>
          <w:sz w:val="21"/>
          <w:szCs w:val="21"/>
          <w:u w:val="single"/>
          <w:lang w:val="en-US" w:eastAsia="zh-CN"/>
        </w:rPr>
        <w:t>详见业绩最低要求</w:t>
      </w:r>
      <w:r>
        <w:rPr>
          <w:rFonts w:hint="eastAsia" w:ascii="黑体" w:hAnsi="黑体" w:eastAsia="黑体" w:cs="黑体"/>
          <w:sz w:val="21"/>
          <w:szCs w:val="21"/>
          <w:lang w:val="en-US" w:eastAsia="zh-CN"/>
        </w:rPr>
        <w:t>。</w:t>
      </w:r>
    </w:p>
    <w:p>
      <w:pPr>
        <w:keepNext w:val="0"/>
        <w:keepLines w:val="0"/>
        <w:pageBreakBefore w:val="0"/>
        <w:widowControl/>
        <w:numPr>
          <w:ilvl w:val="0"/>
          <w:numId w:val="0"/>
        </w:numPr>
        <w:kinsoku/>
        <w:wordWrap/>
        <w:overflowPunct/>
        <w:topLinePunct w:val="0"/>
        <w:autoSpaceDE w:val="0"/>
        <w:autoSpaceDN w:val="0"/>
        <w:bidi w:val="0"/>
        <w:adjustRightInd/>
        <w:snapToGrid/>
        <w:spacing w:line="320" w:lineRule="exact"/>
        <w:ind w:left="0" w:leftChars="0" w:firstLine="420" w:firstLineChars="200"/>
        <w:textAlignment w:val="bottom"/>
        <w:rPr>
          <w:rFonts w:ascii="Times New Roman" w:hAnsi="Times New Roman" w:cs="Times New Roman"/>
          <w:bCs/>
          <w:kern w:val="0"/>
          <w:sz w:val="20"/>
          <w:szCs w:val="20"/>
        </w:rPr>
      </w:pPr>
      <w:r>
        <w:rPr>
          <w:rFonts w:hint="eastAsia" w:ascii="黑体" w:hAnsi="黑体" w:eastAsia="黑体" w:cs="黑体"/>
          <w:sz w:val="21"/>
          <w:szCs w:val="21"/>
        </w:rPr>
        <w:t>3、如近年来，供应商法人机构发生合法变更或重组或法人名称变更时，应提供相关部门的合法批件或其他相关证明材料来证明其所附业绩的继承性。</w:t>
      </w:r>
      <w:r>
        <w:rPr>
          <w:rFonts w:ascii="Times New Roman" w:hAnsi="Times New Roman" w:eastAsia="黑体" w:cs="Times New Roman"/>
          <w:bCs/>
          <w:kern w:val="0"/>
          <w:szCs w:val="21"/>
        </w:rPr>
        <w:br w:type="page"/>
      </w:r>
    </w:p>
    <w:p>
      <w:pPr>
        <w:bidi w:val="0"/>
        <w:jc w:val="center"/>
        <w:rPr>
          <w:rFonts w:ascii="Times New Roman" w:hAnsi="Times New Roman" w:cs="Times New Roman"/>
          <w:bCs/>
          <w:sz w:val="23"/>
          <w:szCs w:val="23"/>
        </w:rPr>
      </w:pPr>
      <w:bookmarkStart w:id="139" w:name="_Toc5403_WPSOffice_Level1"/>
      <w:bookmarkStart w:id="140" w:name="_Toc5889_WPSOffice_Level1"/>
      <w:bookmarkStart w:id="141" w:name="_Toc10810_WPSOffice_Level1"/>
      <w:bookmarkStart w:id="142" w:name="_Toc3893_WPSOffice_Level1"/>
      <w:bookmarkStart w:id="143" w:name="_Toc12019_WPSOffice_Level1"/>
      <w:bookmarkStart w:id="144" w:name="_Toc26594_WPSOffice_Level1"/>
      <w:r>
        <w:rPr>
          <w:rFonts w:hint="eastAsia" w:ascii="黑体" w:hAnsi="黑体" w:eastAsia="黑体" w:cs="黑体"/>
          <w:sz w:val="28"/>
          <w:szCs w:val="28"/>
          <w:lang w:val="en-US" w:eastAsia="zh-CN"/>
        </w:rPr>
        <w:t>五</w:t>
      </w:r>
      <w:r>
        <w:rPr>
          <w:rFonts w:hint="eastAsia" w:ascii="黑体" w:hAnsi="黑体" w:eastAsia="黑体" w:cs="黑体"/>
          <w:sz w:val="28"/>
          <w:szCs w:val="28"/>
        </w:rPr>
        <w:t>、信誉情况</w:t>
      </w:r>
      <w:bookmarkEnd w:id="139"/>
      <w:bookmarkEnd w:id="140"/>
      <w:bookmarkEnd w:id="141"/>
      <w:bookmarkEnd w:id="142"/>
      <w:bookmarkEnd w:id="143"/>
      <w:bookmarkEnd w:id="144"/>
    </w:p>
    <w:p>
      <w:pPr>
        <w:topLinePunct/>
        <w:spacing w:line="440" w:lineRule="exact"/>
        <w:rPr>
          <w:rFonts w:ascii="Times New Roman" w:hAnsi="Times New Roman" w:cs="Times New Roman"/>
          <w:bCs/>
          <w:sz w:val="23"/>
          <w:szCs w:val="23"/>
        </w:rPr>
      </w:pPr>
    </w:p>
    <w:tbl>
      <w:tblPr>
        <w:tblStyle w:val="19"/>
        <w:tblW w:w="0" w:type="auto"/>
        <w:jc w:val="center"/>
        <w:tblLayout w:type="fixed"/>
        <w:tblCellMar>
          <w:top w:w="0" w:type="dxa"/>
          <w:left w:w="108" w:type="dxa"/>
          <w:bottom w:w="0" w:type="dxa"/>
          <w:right w:w="108" w:type="dxa"/>
        </w:tblCellMar>
      </w:tblPr>
      <w:tblGrid>
        <w:gridCol w:w="5104"/>
        <w:gridCol w:w="3968"/>
      </w:tblGrid>
      <w:tr>
        <w:tblPrEx>
          <w:tblCellMar>
            <w:top w:w="0" w:type="dxa"/>
            <w:left w:w="108" w:type="dxa"/>
            <w:bottom w:w="0" w:type="dxa"/>
            <w:right w:w="108" w:type="dxa"/>
          </w:tblCellMar>
        </w:tblPrEx>
        <w:trPr>
          <w:trHeight w:val="622" w:hRule="atLeast"/>
          <w:jc w:val="center"/>
        </w:trPr>
        <w:tc>
          <w:tcPr>
            <w:tcW w:w="5104" w:type="dxa"/>
            <w:tcBorders>
              <w:top w:val="single" w:color="auto" w:sz="12" w:space="0"/>
              <w:left w:val="single" w:color="auto" w:sz="12" w:space="0"/>
              <w:bottom w:val="single" w:color="auto" w:sz="4" w:space="0"/>
              <w:right w:val="single" w:color="auto" w:sz="4" w:space="0"/>
            </w:tcBorders>
            <w:noWrap w:val="0"/>
            <w:vAlign w:val="center"/>
          </w:tcPr>
          <w:p>
            <w:pPr>
              <w:snapToGrid w:val="0"/>
              <w:jc w:val="center"/>
              <w:rPr>
                <w:sz w:val="22"/>
                <w:szCs w:val="22"/>
                <w:highlight w:val="none"/>
              </w:rPr>
            </w:pPr>
            <w:r>
              <w:rPr>
                <w:rFonts w:hint="eastAsia"/>
                <w:sz w:val="22"/>
                <w:szCs w:val="22"/>
                <w:highlight w:val="none"/>
              </w:rPr>
              <w:t>项  目</w:t>
            </w:r>
          </w:p>
        </w:tc>
        <w:tc>
          <w:tcPr>
            <w:tcW w:w="3968" w:type="dxa"/>
            <w:tcBorders>
              <w:top w:val="single" w:color="auto" w:sz="12" w:space="0"/>
              <w:left w:val="single" w:color="auto" w:sz="4" w:space="0"/>
              <w:bottom w:val="single" w:color="auto" w:sz="4" w:space="0"/>
              <w:right w:val="single" w:color="auto" w:sz="12" w:space="0"/>
            </w:tcBorders>
            <w:noWrap w:val="0"/>
            <w:vAlign w:val="center"/>
          </w:tcPr>
          <w:p>
            <w:pPr>
              <w:spacing w:line="400" w:lineRule="exact"/>
              <w:jc w:val="center"/>
              <w:rPr>
                <w:sz w:val="22"/>
                <w:szCs w:val="22"/>
                <w:highlight w:val="none"/>
              </w:rPr>
            </w:pPr>
            <w:r>
              <w:rPr>
                <w:rFonts w:hint="eastAsia"/>
                <w:sz w:val="22"/>
                <w:szCs w:val="22"/>
                <w:highlight w:val="none"/>
              </w:rPr>
              <w:t>投标人情况说明</w:t>
            </w:r>
          </w:p>
        </w:tc>
      </w:tr>
      <w:tr>
        <w:tblPrEx>
          <w:tblCellMar>
            <w:top w:w="0" w:type="dxa"/>
            <w:left w:w="108" w:type="dxa"/>
            <w:bottom w:w="0" w:type="dxa"/>
            <w:right w:w="108" w:type="dxa"/>
          </w:tblCellMar>
        </w:tblPrEx>
        <w:trPr>
          <w:trHeight w:val="680"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spacing w:line="400" w:lineRule="exact"/>
              <w:jc w:val="left"/>
              <w:rPr>
                <w:rFonts w:eastAsia="黑体"/>
                <w:sz w:val="22"/>
                <w:szCs w:val="22"/>
                <w:highlight w:val="none"/>
              </w:rPr>
            </w:pPr>
            <w:r>
              <w:rPr>
                <w:rFonts w:hint="eastAsia"/>
                <w:sz w:val="22"/>
                <w:szCs w:val="22"/>
                <w:highlight w:val="none"/>
              </w:rPr>
              <w:t>（1</w:t>
            </w:r>
            <w:r>
              <w:rPr>
                <w:rFonts w:hint="eastAsia" w:hAnsi="宋体"/>
                <w:sz w:val="22"/>
                <w:szCs w:val="22"/>
                <w:highlight w:val="none"/>
              </w:rPr>
              <w:t>）</w:t>
            </w:r>
            <w:r>
              <w:rPr>
                <w:rFonts w:hint="eastAsia"/>
                <w:sz w:val="22"/>
                <w:highlight w:val="none"/>
              </w:rPr>
              <w:t>投标人或其法定代表人在近三年内有行贿犯罪行为</w:t>
            </w:r>
            <w:r>
              <w:rPr>
                <w:rFonts w:hint="eastAsia" w:hAnsi="宋体"/>
                <w:sz w:val="22"/>
                <w:szCs w:val="21"/>
                <w:highlight w:val="none"/>
              </w:rPr>
              <w:t>。</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680"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wordWrap w:val="0"/>
              <w:spacing w:line="400" w:lineRule="exact"/>
              <w:rPr>
                <w:rFonts w:eastAsia="黑体"/>
                <w:sz w:val="22"/>
                <w:szCs w:val="22"/>
                <w:highlight w:val="none"/>
              </w:rPr>
            </w:pPr>
            <w:r>
              <w:rPr>
                <w:rFonts w:hint="eastAsia" w:hAnsi="宋体"/>
                <w:sz w:val="22"/>
                <w:szCs w:val="22"/>
                <w:highlight w:val="none"/>
              </w:rPr>
              <w:t>（</w:t>
            </w:r>
            <w:r>
              <w:rPr>
                <w:rFonts w:hint="eastAsia"/>
                <w:sz w:val="22"/>
                <w:szCs w:val="22"/>
                <w:highlight w:val="none"/>
              </w:rPr>
              <w:t>2</w:t>
            </w:r>
            <w:r>
              <w:rPr>
                <w:rFonts w:hint="eastAsia" w:hAnsi="宋体"/>
                <w:sz w:val="22"/>
                <w:szCs w:val="22"/>
                <w:highlight w:val="none"/>
              </w:rPr>
              <w:t>）</w:t>
            </w:r>
            <w:r>
              <w:rPr>
                <w:sz w:val="22"/>
                <w:szCs w:val="22"/>
                <w:highlight w:val="none"/>
              </w:rPr>
              <w:fldChar w:fldCharType="begin"/>
            </w:r>
            <w:r>
              <w:rPr>
                <w:sz w:val="22"/>
                <w:szCs w:val="22"/>
                <w:highlight w:val="none"/>
              </w:rPr>
              <w:instrText xml:space="preserve"> HYPERLINK "http://www.creditchina.gov.cn/" </w:instrText>
            </w:r>
            <w:r>
              <w:rPr>
                <w:sz w:val="22"/>
                <w:szCs w:val="22"/>
                <w:highlight w:val="none"/>
              </w:rPr>
              <w:fldChar w:fldCharType="separate"/>
            </w:r>
            <w:r>
              <w:rPr>
                <w:rStyle w:val="23"/>
                <w:color w:val="auto"/>
                <w:sz w:val="22"/>
                <w:szCs w:val="22"/>
                <w:highlight w:val="none"/>
              </w:rPr>
              <w:t>在</w:t>
            </w:r>
            <w:r>
              <w:rPr>
                <w:rStyle w:val="23"/>
                <w:rFonts w:hint="eastAsia"/>
                <w:color w:val="auto"/>
                <w:sz w:val="22"/>
                <w:szCs w:val="22"/>
                <w:highlight w:val="none"/>
              </w:rPr>
              <w:t>“</w:t>
            </w:r>
            <w:r>
              <w:rPr>
                <w:rStyle w:val="23"/>
                <w:color w:val="auto"/>
                <w:sz w:val="22"/>
                <w:szCs w:val="22"/>
                <w:highlight w:val="none"/>
              </w:rPr>
              <w:t>信用中国</w:t>
            </w:r>
            <w:r>
              <w:rPr>
                <w:rStyle w:val="23"/>
                <w:rFonts w:hint="eastAsia"/>
                <w:color w:val="auto"/>
                <w:sz w:val="22"/>
                <w:szCs w:val="22"/>
                <w:highlight w:val="none"/>
              </w:rPr>
              <w:t>”</w:t>
            </w:r>
            <w:r>
              <w:rPr>
                <w:rStyle w:val="23"/>
                <w:color w:val="auto"/>
                <w:sz w:val="22"/>
                <w:szCs w:val="22"/>
                <w:highlight w:val="none"/>
              </w:rPr>
              <w:t>网站（http://w</w:t>
            </w:r>
            <w:r>
              <w:rPr>
                <w:sz w:val="22"/>
                <w:szCs w:val="22"/>
                <w:highlight w:val="none"/>
              </w:rPr>
              <w:fldChar w:fldCharType="end"/>
            </w:r>
            <w:r>
              <w:rPr>
                <w:sz w:val="22"/>
                <w:szCs w:val="22"/>
                <w:highlight w:val="none"/>
              </w:rPr>
              <w:t>w</w:t>
            </w:r>
            <w:r>
              <w:rPr>
                <w:sz w:val="22"/>
                <w:szCs w:val="22"/>
                <w:highlight w:val="none"/>
              </w:rPr>
              <w:fldChar w:fldCharType="begin"/>
            </w:r>
            <w:r>
              <w:rPr>
                <w:sz w:val="22"/>
                <w:szCs w:val="22"/>
                <w:highlight w:val="none"/>
              </w:rPr>
              <w:instrText xml:space="preserve"> HYPERLINK "http://www.creditchina.gov.cn/" </w:instrText>
            </w:r>
            <w:r>
              <w:rPr>
                <w:sz w:val="22"/>
                <w:szCs w:val="22"/>
                <w:highlight w:val="none"/>
              </w:rPr>
              <w:fldChar w:fldCharType="separate"/>
            </w:r>
            <w:r>
              <w:rPr>
                <w:rStyle w:val="23"/>
                <w:color w:val="auto"/>
                <w:sz w:val="22"/>
                <w:szCs w:val="22"/>
                <w:highlight w:val="none"/>
              </w:rPr>
              <w:t>w.creditchina.gov.c</w:t>
            </w:r>
            <w:r>
              <w:rPr>
                <w:sz w:val="22"/>
                <w:szCs w:val="22"/>
                <w:highlight w:val="none"/>
              </w:rPr>
              <w:fldChar w:fldCharType="end"/>
            </w:r>
            <w:r>
              <w:rPr>
                <w:sz w:val="22"/>
                <w:szCs w:val="22"/>
                <w:highlight w:val="none"/>
              </w:rPr>
              <w:t>n</w:t>
            </w:r>
            <w:r>
              <w:rPr>
                <w:rFonts w:hAnsi="宋体"/>
                <w:sz w:val="22"/>
                <w:szCs w:val="22"/>
                <w:highlight w:val="none"/>
              </w:rPr>
              <w:t>）中</w:t>
            </w:r>
            <w:r>
              <w:rPr>
                <w:rFonts w:hint="eastAsia"/>
                <w:sz w:val="22"/>
                <w:szCs w:val="22"/>
                <w:highlight w:val="none"/>
              </w:rPr>
              <w:t>被列入失信被执行人名单。</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2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（3</w:t>
            </w:r>
            <w:r>
              <w:rPr>
                <w:rFonts w:hint="eastAsia" w:hAnsi="宋体"/>
                <w:sz w:val="22"/>
                <w:szCs w:val="22"/>
                <w:highlight w:val="none"/>
              </w:rPr>
              <w:t>）</w:t>
            </w:r>
            <w:r>
              <w:rPr>
                <w:rFonts w:hint="eastAsia"/>
                <w:sz w:val="22"/>
                <w:szCs w:val="22"/>
                <w:highlight w:val="none"/>
              </w:rPr>
              <w:t>最近三年内发生重大产品质量问题。</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75"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（4</w:t>
            </w:r>
            <w:r>
              <w:rPr>
                <w:rFonts w:hint="eastAsia" w:hAnsi="宋体"/>
                <w:sz w:val="22"/>
                <w:szCs w:val="22"/>
                <w:highlight w:val="none"/>
              </w:rPr>
              <w:t>）被责令停业</w:t>
            </w:r>
            <w:r>
              <w:rPr>
                <w:rFonts w:hint="eastAsia"/>
                <w:sz w:val="22"/>
                <w:szCs w:val="22"/>
                <w:highlight w:val="none"/>
              </w:rPr>
              <w:t>，暂扣或吊销执照，或吊销资质证书。</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82"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（5</w:t>
            </w:r>
            <w:r>
              <w:rPr>
                <w:rFonts w:hint="eastAsia" w:hAnsi="宋体"/>
                <w:sz w:val="22"/>
                <w:szCs w:val="22"/>
                <w:highlight w:val="none"/>
              </w:rPr>
              <w:t>）</w:t>
            </w:r>
            <w:r>
              <w:rPr>
                <w:rFonts w:hint="eastAsia"/>
                <w:sz w:val="22"/>
                <w:szCs w:val="22"/>
                <w:highlight w:val="none"/>
              </w:rPr>
              <w:t>进入清算程序，或被宣告破产，或其他丧失履约能力的情形</w:t>
            </w:r>
            <w:r>
              <w:rPr>
                <w:rFonts w:hint="eastAsia" w:hAnsi="宋体"/>
                <w:sz w:val="22"/>
                <w:szCs w:val="22"/>
                <w:highlight w:val="none"/>
              </w:rPr>
              <w:t>。</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587"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hint="eastAsia"/>
                <w:sz w:val="22"/>
                <w:szCs w:val="22"/>
                <w:highlight w:val="none"/>
              </w:rPr>
            </w:pPr>
            <w:r>
              <w:rPr>
                <w:rFonts w:hint="eastAsia"/>
                <w:sz w:val="22"/>
                <w:szCs w:val="22"/>
                <w:highlight w:val="none"/>
              </w:rPr>
              <w:t>（6）</w:t>
            </w:r>
            <w:r>
              <w:rPr>
                <w:sz w:val="22"/>
                <w:szCs w:val="21"/>
                <w:highlight w:val="none"/>
              </w:rPr>
              <w:t>投标人正受到在本招标项目所在地市级行政区域内取消投标资格的行政处罚。</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hint="eastAsia" w:ascii="宋体" w:hAnsi="宋体" w:cs="宋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70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wordWrap w:val="0"/>
              <w:jc w:val="left"/>
              <w:rPr>
                <w:rFonts w:hAnsi="宋体"/>
                <w:sz w:val="22"/>
                <w:szCs w:val="22"/>
                <w:highlight w:val="none"/>
              </w:rPr>
            </w:pPr>
            <w:r>
              <w:rPr>
                <w:rFonts w:hint="eastAsia" w:hAnsi="宋体"/>
                <w:sz w:val="22"/>
                <w:szCs w:val="22"/>
                <w:highlight w:val="none"/>
              </w:rPr>
              <w:t>（7）在</w:t>
            </w:r>
            <w:r>
              <w:rPr>
                <w:rFonts w:hint="eastAsia"/>
                <w:sz w:val="22"/>
                <w:szCs w:val="22"/>
                <w:highlight w:val="none"/>
              </w:rPr>
              <w:t>国家企业信用信息公示系统（http://www.gsxt.gov.cn）中被列入严重违法失信企业名单。</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70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hint="eastAsia" w:hAnsi="宋体"/>
                <w:sz w:val="22"/>
                <w:szCs w:val="22"/>
                <w:highlight w:val="none"/>
              </w:rPr>
            </w:pPr>
            <w:r>
              <w:rPr>
                <w:rFonts w:hint="eastAsia" w:hAnsi="宋体"/>
                <w:sz w:val="22"/>
                <w:szCs w:val="22"/>
                <w:highlight w:val="none"/>
              </w:rPr>
              <w:t>（8）法律法规规定的其他情形。</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hint="eastAsia" w:ascii="宋体" w:hAnsi="宋体" w:cs="宋体"/>
                <w:sz w:val="22"/>
                <w:szCs w:val="22"/>
                <w:highlight w:val="none"/>
              </w:rPr>
            </w:pPr>
          </w:p>
        </w:tc>
      </w:tr>
    </w:tbl>
    <w:p>
      <w:pPr>
        <w:autoSpaceDE w:val="0"/>
        <w:snapToGrid w:val="0"/>
        <w:ind w:right="109" w:rightChars="52" w:firstLine="420" w:firstLineChars="200"/>
        <w:rPr>
          <w:rFonts w:hint="eastAsia" w:ascii="宋体" w:hAnsi="宋体" w:cs="宋体"/>
          <w:sz w:val="22"/>
          <w:szCs w:val="18"/>
          <w:highlight w:val="none"/>
        </w:rPr>
      </w:pPr>
      <w:r>
        <w:rPr>
          <w:rFonts w:ascii="宋体" w:hAnsi="宋体"/>
          <w:szCs w:val="21"/>
          <w:highlight w:val="none"/>
        </w:rPr>
        <w:t>注：投标人应如实填报，若经查实投标人存在瞒报行为，将取消其投标或中标资格。</w:t>
      </w:r>
    </w:p>
    <w:p>
      <w:pPr>
        <w:pStyle w:val="2"/>
        <w:jc w:val="right"/>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ascii="Times New Roman" w:hAnsi="Times New Roman" w:cs="Times New Roman"/>
          <w:sz w:val="24"/>
        </w:rPr>
      </w:pPr>
      <w:r>
        <w:rPr>
          <w:rFonts w:ascii="Times New Roman" w:hAnsi="Times New Roman" w:cs="Times New Roman"/>
          <w:sz w:val="24"/>
        </w:rPr>
        <w:t xml:space="preserve"> 供应商：</w:t>
      </w:r>
      <w:r>
        <w:rPr>
          <w:rFonts w:ascii="Times New Roman" w:hAnsi="Times New Roman" w:cs="Times New Roman"/>
          <w:sz w:val="24"/>
          <w:u w:val="single"/>
        </w:rPr>
        <w:t xml:space="preserve">                 </w:t>
      </w:r>
      <w:r>
        <w:rPr>
          <w:rFonts w:ascii="Times New Roman" w:hAnsi="Times New Roman" w:cs="Times New Roman"/>
          <w:sz w:val="24"/>
        </w:rPr>
        <w:t>(盖单位章)</w:t>
      </w:r>
    </w:p>
    <w:p>
      <w:pPr>
        <w:pStyle w:val="2"/>
        <w:keepNext w:val="0"/>
        <w:keepLines w:val="0"/>
        <w:pageBreakBefore w:val="0"/>
        <w:widowControl w:val="0"/>
        <w:kinsoku/>
        <w:wordWrap/>
        <w:overflowPunct/>
        <w:topLinePunct w:val="0"/>
        <w:autoSpaceDE/>
        <w:autoSpaceDN/>
        <w:bidi w:val="0"/>
        <w:adjustRightInd/>
        <w:snapToGrid/>
        <w:spacing w:line="560" w:lineRule="exact"/>
        <w:jc w:val="right"/>
        <w:textAlignment w:val="auto"/>
        <w:rPr>
          <w:u w:val="single"/>
        </w:rPr>
      </w:pPr>
      <w:r>
        <w:rPr>
          <w:rFonts w:ascii="Times New Roman" w:hAnsi="Times New Roman" w:cs="Times New Roman"/>
          <w:sz w:val="24"/>
          <w:u w:val="single"/>
        </w:rPr>
        <w:t xml:space="preserve">       </w:t>
      </w:r>
      <w:r>
        <w:rPr>
          <w:rFonts w:ascii="Times New Roman" w:hAnsi="Times New Roman" w:cs="Times New Roman"/>
          <w:sz w:val="24"/>
        </w:rPr>
        <w:t xml:space="preserve">年 </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pStyle w:val="2"/>
      </w:pPr>
    </w:p>
    <w:p>
      <w:pPr>
        <w:pStyle w:val="2"/>
        <w:spacing w:line="440" w:lineRule="exact"/>
        <w:rPr>
          <w:rFonts w:ascii="Times New Roman" w:hAnsi="Times New Roman" w:cs="Times New Roman"/>
          <w:sz w:val="24"/>
        </w:rPr>
      </w:pPr>
    </w:p>
    <w:p>
      <w:pPr>
        <w:spacing w:line="400" w:lineRule="atLeast"/>
        <w:jc w:val="center"/>
        <w:rPr>
          <w:rFonts w:ascii="Times New Roman" w:hAnsi="Times New Roman" w:eastAsia="黑体" w:cs="Times New Roman"/>
          <w:sz w:val="27"/>
          <w:szCs w:val="27"/>
        </w:rPr>
      </w:pPr>
    </w:p>
    <w:p>
      <w:pPr>
        <w:spacing w:line="400" w:lineRule="atLeast"/>
        <w:jc w:val="center"/>
        <w:rPr>
          <w:rFonts w:ascii="Times New Roman" w:hAnsi="Times New Roman" w:eastAsia="黑体" w:cs="Times New Roman"/>
          <w:sz w:val="27"/>
          <w:szCs w:val="27"/>
        </w:rPr>
      </w:pPr>
    </w:p>
    <w:p>
      <w:pPr>
        <w:pStyle w:val="2"/>
        <w:rPr>
          <w:rFonts w:ascii="Times New Roman" w:hAnsi="Times New Roman" w:eastAsia="黑体" w:cs="Times New Roman"/>
          <w:sz w:val="27"/>
          <w:szCs w:val="27"/>
        </w:rPr>
      </w:pPr>
    </w:p>
    <w:p>
      <w:pPr>
        <w:rPr>
          <w:rFonts w:ascii="Times New Roman" w:hAnsi="Times New Roman" w:eastAsia="黑体" w:cs="Times New Roman"/>
          <w:sz w:val="27"/>
          <w:szCs w:val="27"/>
        </w:rPr>
      </w:pPr>
    </w:p>
    <w:p>
      <w:pPr>
        <w:pStyle w:val="2"/>
      </w:pPr>
    </w:p>
    <w:p>
      <w:pPr>
        <w:spacing w:line="400" w:lineRule="atLeast"/>
        <w:jc w:val="center"/>
        <w:rPr>
          <w:rFonts w:ascii="Times New Roman" w:hAnsi="Times New Roman" w:eastAsia="黑体" w:cs="Times New Roman"/>
          <w:sz w:val="27"/>
          <w:szCs w:val="27"/>
        </w:rPr>
      </w:pPr>
    </w:p>
    <w:p>
      <w:pPr>
        <w:numPr>
          <w:ilvl w:val="0"/>
          <w:numId w:val="0"/>
        </w:numPr>
        <w:bidi w:val="0"/>
        <w:jc w:val="both"/>
        <w:rPr>
          <w:rFonts w:hint="eastAsia" w:ascii="黑体" w:hAnsi="黑体" w:eastAsia="黑体" w:cs="黑体"/>
          <w:sz w:val="28"/>
          <w:szCs w:val="28"/>
          <w:lang w:val="en-US" w:eastAsia="zh-CN"/>
        </w:rPr>
      </w:pPr>
      <w:bookmarkStart w:id="145" w:name="_Toc22303_WPSOffice_Level1"/>
      <w:bookmarkStart w:id="146" w:name="_Toc2428_WPSOffice_Level1"/>
      <w:bookmarkStart w:id="147" w:name="_Toc13165_WPSOffice_Level1"/>
      <w:bookmarkStart w:id="148" w:name="_Toc5957_WPSOffice_Level1"/>
      <w:bookmarkStart w:id="149" w:name="_Toc31963_WPSOffice_Level1"/>
      <w:bookmarkStart w:id="150" w:name="_Toc19034_WPSOffice_Level1"/>
    </w:p>
    <w:p>
      <w:pPr>
        <w:rPr>
          <w:rFonts w:hint="eastAsia"/>
          <w:lang w:val="en-US" w:eastAsia="zh-CN"/>
        </w:rPr>
      </w:pPr>
    </w:p>
    <w:p>
      <w:pPr>
        <w:numPr>
          <w:ilvl w:val="0"/>
          <w:numId w:val="0"/>
        </w:numPr>
        <w:bidi w:val="0"/>
        <w:jc w:val="center"/>
        <w:rPr>
          <w:rFonts w:hint="eastAsia" w:ascii="Times New Roman"/>
          <w:color w:val="auto"/>
          <w:szCs w:val="24"/>
          <w:lang w:eastAsia="zh-CN"/>
        </w:rPr>
      </w:pPr>
      <w:r>
        <w:rPr>
          <w:rFonts w:hint="eastAsia" w:ascii="黑体" w:hAnsi="黑体" w:eastAsia="黑体" w:cs="黑体"/>
          <w:sz w:val="28"/>
          <w:szCs w:val="28"/>
          <w:lang w:val="en-US" w:eastAsia="zh-CN"/>
        </w:rPr>
        <w:t>六、供货方案</w:t>
      </w:r>
    </w:p>
    <w:p>
      <w:pPr>
        <w:numPr>
          <w:ilvl w:val="0"/>
          <w:numId w:val="0"/>
        </w:numPr>
        <w:bidi w:val="0"/>
        <w:jc w:val="both"/>
        <w:rPr>
          <w:rFonts w:hint="eastAsia" w:ascii="Times New Roman"/>
          <w:color w:val="auto"/>
          <w:sz w:val="24"/>
          <w:szCs w:val="24"/>
          <w:lang w:eastAsia="zh-CN"/>
        </w:rPr>
      </w:pPr>
      <w:r>
        <w:rPr>
          <w:rFonts w:hint="eastAsia" w:ascii="Times New Roman"/>
          <w:color w:val="auto"/>
          <w:sz w:val="24"/>
          <w:szCs w:val="24"/>
          <w:lang w:val="en-US" w:eastAsia="zh-CN"/>
        </w:rPr>
        <w:t>供应商应按项目特点编制供货方案</w:t>
      </w:r>
      <w:r>
        <w:rPr>
          <w:rFonts w:hint="eastAsia" w:ascii="Times New Roman"/>
          <w:color w:val="auto"/>
          <w:sz w:val="24"/>
          <w:szCs w:val="24"/>
          <w:lang w:eastAsia="zh-CN"/>
        </w:rPr>
        <w:t>，</w:t>
      </w:r>
      <w:r>
        <w:rPr>
          <w:rFonts w:hint="eastAsia" w:ascii="Times New Roman"/>
          <w:color w:val="auto"/>
          <w:sz w:val="24"/>
          <w:szCs w:val="24"/>
          <w:lang w:val="en-US" w:eastAsia="zh-CN"/>
        </w:rPr>
        <w:t>文字宜精炼，内容具有可行性、针对性</w:t>
      </w:r>
      <w:r>
        <w:rPr>
          <w:rFonts w:hint="eastAsia" w:ascii="Times New Roman"/>
          <w:color w:val="auto"/>
          <w:sz w:val="24"/>
          <w:szCs w:val="24"/>
          <w:lang w:eastAsia="zh-CN"/>
        </w:rPr>
        <w:t>。</w:t>
      </w:r>
    </w:p>
    <w:p>
      <w:pPr>
        <w:pStyle w:val="18"/>
        <w:rPr>
          <w:rFonts w:hint="eastAsia" w:ascii="Times New Roman" w:hAnsi="Times New Roman" w:eastAsia="黑体" w:cs="Times New Roman"/>
          <w:sz w:val="28"/>
          <w:szCs w:val="28"/>
        </w:rPr>
      </w:pPr>
    </w:p>
    <w:p>
      <w:pPr>
        <w:rPr>
          <w:rFonts w:hint="eastAsia" w:ascii="Times New Roman" w:hAnsi="Times New Roman" w:eastAsia="黑体" w:cs="Times New Roman"/>
          <w:sz w:val="28"/>
          <w:szCs w:val="28"/>
        </w:rPr>
      </w:pPr>
    </w:p>
    <w:p>
      <w:pPr>
        <w:pStyle w:val="18"/>
        <w:rPr>
          <w:rFonts w:hint="eastAsia" w:ascii="Times New Roman" w:hAnsi="Times New Roman" w:eastAsia="黑体" w:cs="Times New Roman"/>
          <w:sz w:val="28"/>
          <w:szCs w:val="28"/>
        </w:rPr>
      </w:pPr>
    </w:p>
    <w:p>
      <w:pPr>
        <w:rPr>
          <w:rFonts w:hint="eastAsia" w:ascii="Times New Roman" w:hAnsi="Times New Roman" w:eastAsia="黑体" w:cs="Times New Roman"/>
          <w:sz w:val="28"/>
          <w:szCs w:val="28"/>
        </w:rPr>
      </w:pPr>
    </w:p>
    <w:p>
      <w:pPr>
        <w:pStyle w:val="18"/>
        <w:rPr>
          <w:rFonts w:hint="eastAsia" w:ascii="Times New Roman" w:hAnsi="Times New Roman" w:eastAsia="黑体" w:cs="Times New Roman"/>
          <w:sz w:val="28"/>
          <w:szCs w:val="28"/>
        </w:rPr>
      </w:pPr>
    </w:p>
    <w:p>
      <w:pPr>
        <w:rPr>
          <w:rFonts w:hint="eastAsia" w:ascii="Times New Roman" w:hAnsi="Times New Roman" w:eastAsia="黑体" w:cs="Times New Roman"/>
          <w:sz w:val="28"/>
          <w:szCs w:val="28"/>
        </w:rPr>
      </w:pPr>
    </w:p>
    <w:p>
      <w:pPr>
        <w:pStyle w:val="18"/>
        <w:rPr>
          <w:rFonts w:hint="eastAsia" w:ascii="Times New Roman" w:hAnsi="Times New Roman" w:eastAsia="黑体" w:cs="Times New Roman"/>
          <w:sz w:val="28"/>
          <w:szCs w:val="28"/>
        </w:rPr>
      </w:pPr>
    </w:p>
    <w:p>
      <w:pPr>
        <w:rPr>
          <w:rFonts w:hint="eastAsia" w:ascii="Times New Roman" w:hAnsi="Times New Roman" w:eastAsia="黑体" w:cs="Times New Roman"/>
          <w:sz w:val="28"/>
          <w:szCs w:val="28"/>
        </w:rPr>
      </w:pPr>
    </w:p>
    <w:p>
      <w:pPr>
        <w:pStyle w:val="18"/>
        <w:rPr>
          <w:rFonts w:hint="eastAsia" w:ascii="Times New Roman" w:hAnsi="Times New Roman" w:eastAsia="黑体" w:cs="Times New Roman"/>
          <w:sz w:val="28"/>
          <w:szCs w:val="28"/>
        </w:rPr>
      </w:pPr>
    </w:p>
    <w:p>
      <w:pPr>
        <w:rPr>
          <w:rFonts w:hint="eastAsia"/>
        </w:rPr>
      </w:pPr>
    </w:p>
    <w:p>
      <w:pPr>
        <w:pStyle w:val="18"/>
        <w:rPr>
          <w:rFonts w:hint="eastAsia"/>
        </w:rPr>
      </w:pPr>
    </w:p>
    <w:p>
      <w:pPr>
        <w:pStyle w:val="18"/>
        <w:rPr>
          <w:rFonts w:hint="eastAsia"/>
        </w:rPr>
      </w:pPr>
    </w:p>
    <w:p>
      <w:pPr>
        <w:rPr>
          <w:rFonts w:hint="eastAsia"/>
        </w:rPr>
      </w:pPr>
    </w:p>
    <w:p>
      <w:pPr>
        <w:pStyle w:val="18"/>
        <w:rPr>
          <w:rFonts w:hint="eastAsia"/>
        </w:rPr>
      </w:pPr>
    </w:p>
    <w:p>
      <w:pPr>
        <w:rPr>
          <w:rFonts w:hint="eastAsia"/>
        </w:rPr>
      </w:pPr>
    </w:p>
    <w:p>
      <w:pPr>
        <w:pStyle w:val="18"/>
        <w:rPr>
          <w:rFonts w:hint="eastAsia"/>
        </w:rPr>
      </w:pPr>
    </w:p>
    <w:p>
      <w:pPr>
        <w:rPr>
          <w:rFonts w:hint="eastAsia"/>
        </w:rPr>
      </w:pPr>
    </w:p>
    <w:p>
      <w:pPr>
        <w:pStyle w:val="18"/>
        <w:rPr>
          <w:rFonts w:hint="eastAsia"/>
        </w:rPr>
      </w:pPr>
    </w:p>
    <w:p>
      <w:pPr>
        <w:rPr>
          <w:rFonts w:hint="eastAsia"/>
        </w:rPr>
      </w:pPr>
    </w:p>
    <w:p>
      <w:pPr>
        <w:pStyle w:val="18"/>
        <w:rPr>
          <w:rFonts w:hint="eastAsia"/>
        </w:rPr>
      </w:pPr>
    </w:p>
    <w:p>
      <w:pPr>
        <w:rPr>
          <w:rFonts w:hint="eastAsia"/>
        </w:rPr>
      </w:pPr>
    </w:p>
    <w:p>
      <w:pPr>
        <w:pStyle w:val="2"/>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lang w:val="en-US" w:eastAsia="zh-CN"/>
        </w:rPr>
        <w:t>七</w:t>
      </w:r>
      <w:r>
        <w:rPr>
          <w:rFonts w:ascii="Times New Roman" w:hAnsi="Times New Roman" w:eastAsia="黑体" w:cs="Times New Roman"/>
          <w:sz w:val="28"/>
          <w:szCs w:val="28"/>
        </w:rPr>
        <w:t>、其</w:t>
      </w:r>
      <w:bookmarkEnd w:id="145"/>
      <w:r>
        <w:rPr>
          <w:rFonts w:hint="eastAsia" w:ascii="Times New Roman" w:hAnsi="Times New Roman" w:eastAsia="黑体" w:cs="Times New Roman"/>
          <w:sz w:val="28"/>
          <w:szCs w:val="28"/>
          <w:lang w:val="en-US" w:eastAsia="zh-CN"/>
        </w:rPr>
        <w:t>他</w:t>
      </w:r>
      <w:r>
        <w:rPr>
          <w:rFonts w:ascii="Times New Roman" w:hAnsi="Times New Roman" w:eastAsia="黑体" w:cs="Times New Roman"/>
          <w:sz w:val="28"/>
          <w:szCs w:val="28"/>
        </w:rPr>
        <w:t>材料</w:t>
      </w:r>
      <w:bookmarkEnd w:id="146"/>
      <w:bookmarkEnd w:id="147"/>
      <w:bookmarkEnd w:id="148"/>
      <w:bookmarkEnd w:id="149"/>
      <w:bookmarkEnd w:id="150"/>
    </w:p>
    <w:p>
      <w:pPr>
        <w:pStyle w:val="25"/>
        <w:rPr>
          <w:rFonts w:hint="default" w:ascii="Times New Roman" w:hAnsi="Times New Roman"/>
          <w:color w:val="auto"/>
          <w:szCs w:val="28"/>
        </w:rPr>
      </w:pPr>
    </w:p>
    <w:p>
      <w:pPr>
        <w:pStyle w:val="25"/>
        <w:numPr>
          <w:ilvl w:val="0"/>
          <w:numId w:val="0"/>
        </w:numPr>
        <w:rPr>
          <w:rFonts w:hint="eastAsia" w:ascii="宋体" w:hAnsi="宋体" w:eastAsia="宋体" w:cs="宋体"/>
          <w:color w:val="auto"/>
          <w:szCs w:val="28"/>
        </w:rPr>
      </w:pPr>
      <w:r>
        <w:rPr>
          <w:rFonts w:hint="eastAsia" w:ascii="宋体" w:hAnsi="宋体" w:eastAsia="宋体" w:cs="宋体"/>
          <w:color w:val="auto"/>
          <w:szCs w:val="28"/>
        </w:rPr>
        <w:t>响应保证金的银行凭证（电汇回单）复印件等。</w:t>
      </w:r>
    </w:p>
    <w:p>
      <w:pPr>
        <w:spacing w:line="440" w:lineRule="exact"/>
        <w:jc w:val="center"/>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36"/>
          <w:szCs w:val="36"/>
        </w:rPr>
      </w:pPr>
      <w:r>
        <w:rPr>
          <w:rFonts w:hint="eastAsia" w:ascii="宋体" w:hAnsi="宋体" w:eastAsia="宋体" w:cs="宋体"/>
          <w:b/>
          <w:bCs/>
          <w:kern w:val="0"/>
          <w:sz w:val="36"/>
          <w:szCs w:val="36"/>
          <w:u w:val="single"/>
          <w:lang w:val="en-US" w:eastAsia="zh-CN"/>
        </w:rPr>
        <w:t xml:space="preserve">                               </w:t>
      </w:r>
      <w:r>
        <w:rPr>
          <w:rFonts w:hint="eastAsia" w:ascii="宋体" w:hAnsi="宋体" w:eastAsia="宋体" w:cs="宋体"/>
          <w:b/>
          <w:bCs/>
          <w:kern w:val="0"/>
          <w:sz w:val="36"/>
          <w:szCs w:val="36"/>
          <w:u w:val="none"/>
          <w:lang w:val="en-US" w:eastAsia="zh-CN"/>
        </w:rPr>
        <w:t>项目</w:t>
      </w:r>
      <w:r>
        <w:rPr>
          <w:rFonts w:ascii="Times New Roman" w:hAnsi="Times New Roman" w:eastAsia="黑体" w:cs="Times New Roman"/>
          <w:sz w:val="36"/>
          <w:szCs w:val="36"/>
        </w:rPr>
        <w:t>询比</w:t>
      </w:r>
    </w:p>
    <w:p>
      <w:pPr>
        <w:spacing w:line="440" w:lineRule="exact"/>
        <w:rPr>
          <w:rFonts w:ascii="Times New Roman" w:hAnsi="Times New Roman" w:eastAsia="黑体" w:cs="Times New Roman"/>
          <w:sz w:val="20"/>
          <w:szCs w:val="20"/>
        </w:rPr>
      </w:pPr>
      <w:r>
        <w:rPr>
          <w:rFonts w:ascii="Times New Roman" w:hAnsi="Times New Roman" w:eastAsia="黑体" w:cs="Times New Roman"/>
          <w:sz w:val="20"/>
          <w:szCs w:val="20"/>
        </w:rPr>
        <w:t xml:space="preserve"> </w:t>
      </w:r>
    </w:p>
    <w:p>
      <w:pPr>
        <w:spacing w:line="440" w:lineRule="exact"/>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spacing w:line="440" w:lineRule="exact"/>
        <w:jc w:val="center"/>
        <w:rPr>
          <w:rFonts w:ascii="Times New Roman" w:hAnsi="Times New Roman" w:eastAsia="黑体" w:cs="Times New Roman"/>
          <w:sz w:val="40"/>
          <w:szCs w:val="40"/>
        </w:rPr>
      </w:pPr>
    </w:p>
    <w:p>
      <w:pPr>
        <w:jc w:val="center"/>
        <w:rPr>
          <w:rFonts w:ascii="Times New Roman" w:hAnsi="Times New Roman" w:eastAsia="黑体" w:cs="Times New Roman"/>
          <w:sz w:val="50"/>
          <w:szCs w:val="50"/>
        </w:rPr>
      </w:pPr>
      <w:r>
        <w:rPr>
          <w:rFonts w:ascii="Times New Roman" w:hAnsi="Times New Roman" w:eastAsia="黑体" w:cs="Times New Roman"/>
          <w:sz w:val="50"/>
          <w:szCs w:val="50"/>
        </w:rPr>
        <w:t>响  应  文  件</w:t>
      </w:r>
    </w:p>
    <w:p>
      <w:pPr>
        <w:pStyle w:val="18"/>
        <w:ind w:firstLine="2560" w:firstLineChars="800"/>
        <w:jc w:val="both"/>
        <w:rPr>
          <w:rFonts w:hint="eastAsia"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（报价文件）</w:t>
      </w: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rPr>
          <w:rFonts w:ascii="Times New Roman" w:hAnsi="Times New Roman" w:eastAsia="黑体" w:cs="Times New Roman"/>
          <w:sz w:val="20"/>
          <w:szCs w:val="20"/>
        </w:rPr>
      </w:pPr>
    </w:p>
    <w:p>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lang w:val="en-US" w:eastAsia="zh-CN"/>
        </w:rPr>
        <w:t xml:space="preserve">     </w:t>
      </w:r>
      <w:r>
        <w:rPr>
          <w:rFonts w:ascii="Times New Roman" w:hAnsi="Times New Roman" w:eastAsia="黑体" w:cs="Times New Roman"/>
          <w:sz w:val="28"/>
          <w:szCs w:val="28"/>
        </w:rPr>
        <w:t>供应商：</w:t>
      </w:r>
      <w:r>
        <w:rPr>
          <w:rFonts w:ascii="Times New Roman" w:hAnsi="Times New Roman" w:eastAsia="黑体" w:cs="Times New Roman"/>
          <w:sz w:val="28"/>
          <w:szCs w:val="28"/>
          <w:u w:val="single"/>
        </w:rPr>
        <w:t xml:space="preserve">           </w:t>
      </w:r>
      <w:r>
        <w:rPr>
          <w:rFonts w:hint="eastAsia" w:ascii="Times New Roman" w:hAnsi="Times New Roman" w:eastAsia="黑体" w:cs="Times New Roman"/>
          <w:sz w:val="28"/>
          <w:szCs w:val="28"/>
          <w:u w:val="single"/>
          <w:lang w:val="en-US" w:eastAsia="zh-CN"/>
        </w:rPr>
        <w:t xml:space="preserve">     </w:t>
      </w:r>
      <w:r>
        <w:rPr>
          <w:rFonts w:ascii="Times New Roman" w:hAnsi="Times New Roman" w:eastAsia="黑体" w:cs="Times New Roman"/>
          <w:sz w:val="28"/>
          <w:szCs w:val="28"/>
          <w:u w:val="single"/>
        </w:rPr>
        <w:t xml:space="preserve"> (全称、盖单位章) </w:t>
      </w:r>
    </w:p>
    <w:p>
      <w:pPr>
        <w:spacing w:line="440" w:lineRule="exact"/>
        <w:ind w:firstLine="2158" w:firstLineChars="771"/>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hint="eastAsia" w:ascii="Times New Roman" w:hAnsi="Times New Roman" w:eastAsia="黑体" w:cs="Times New Roman"/>
          <w:sz w:val="28"/>
          <w:szCs w:val="28"/>
          <w:u w:val="none"/>
          <w:lang w:val="en-US" w:eastAsia="zh-CN"/>
        </w:rPr>
        <w:t xml:space="preserve">          </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年</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月</w:t>
      </w:r>
      <w:r>
        <w:rPr>
          <w:rFonts w:ascii="Times New Roman" w:hAnsi="Times New Roman" w:eastAsia="黑体" w:cs="Times New Roman"/>
          <w:sz w:val="28"/>
          <w:szCs w:val="28"/>
          <w:u w:val="single"/>
        </w:rPr>
        <w:t xml:space="preserve">     </w:t>
      </w:r>
      <w:r>
        <w:rPr>
          <w:rFonts w:ascii="Times New Roman" w:hAnsi="Times New Roman" w:eastAsia="黑体" w:cs="Times New Roman"/>
          <w:sz w:val="28"/>
          <w:szCs w:val="28"/>
        </w:rPr>
        <w:t>日</w:t>
      </w:r>
    </w:p>
    <w:p>
      <w:pPr>
        <w:spacing w:line="440" w:lineRule="exact"/>
        <w:rPr>
          <w:rFonts w:ascii="Times New Roman" w:hAnsi="Times New Roman" w:eastAsia="黑体" w:cs="Times New Roman"/>
          <w:sz w:val="28"/>
          <w:szCs w:val="28"/>
        </w:rPr>
      </w:pPr>
    </w:p>
    <w:p>
      <w:pPr>
        <w:spacing w:line="440" w:lineRule="exact"/>
        <w:jc w:val="center"/>
        <w:rPr>
          <w:rFonts w:ascii="Times New Roman" w:hAnsi="Times New Roman" w:eastAsia="黑体" w:cs="Times New Roman"/>
          <w:sz w:val="28"/>
          <w:szCs w:val="28"/>
        </w:rPr>
      </w:pPr>
      <w:r>
        <w:rPr>
          <w:rFonts w:ascii="Times New Roman" w:hAnsi="Times New Roman" w:eastAsia="黑体" w:cs="Times New Roman"/>
          <w:sz w:val="20"/>
          <w:szCs w:val="20"/>
        </w:rPr>
        <w:br w:type="page"/>
      </w:r>
      <w:r>
        <w:rPr>
          <w:rFonts w:ascii="Times New Roman" w:hAnsi="Times New Roman" w:eastAsia="黑体" w:cs="Times New Roman"/>
          <w:sz w:val="28"/>
          <w:szCs w:val="28"/>
        </w:rPr>
        <w:t>目     录</w:t>
      </w:r>
    </w:p>
    <w:p>
      <w:pPr>
        <w:spacing w:line="440" w:lineRule="exact"/>
        <w:rPr>
          <w:rFonts w:ascii="Times New Roman" w:hAnsi="Times New Roman" w:eastAsia="黑体" w:cs="Times New Roman"/>
          <w:sz w:val="20"/>
          <w:szCs w:val="20"/>
        </w:rPr>
      </w:pPr>
    </w:p>
    <w:p>
      <w:pPr>
        <w:spacing w:line="440" w:lineRule="exact"/>
        <w:ind w:firstLine="1200" w:firstLineChars="500"/>
        <w:rPr>
          <w:rFonts w:ascii="Times New Roman" w:hAnsi="Times New Roman" w:eastAsia="黑体" w:cs="Times New Roman"/>
          <w:sz w:val="24"/>
          <w:szCs w:val="24"/>
        </w:rPr>
      </w:pPr>
      <w:r>
        <w:rPr>
          <w:rFonts w:ascii="Times New Roman" w:hAnsi="Times New Roman" w:eastAsia="黑体" w:cs="Times New Roman"/>
          <w:sz w:val="24"/>
          <w:szCs w:val="24"/>
        </w:rPr>
        <w:t>一、报价函</w:t>
      </w:r>
    </w:p>
    <w:p>
      <w:pPr>
        <w:spacing w:line="440" w:lineRule="exact"/>
        <w:ind w:firstLine="1200" w:firstLineChars="500"/>
        <w:rPr>
          <w:rFonts w:ascii="Times New Roman" w:hAnsi="Times New Roman" w:eastAsia="黑体" w:cs="Times New Roman"/>
          <w:sz w:val="24"/>
          <w:szCs w:val="24"/>
        </w:rPr>
      </w:pPr>
      <w:r>
        <w:rPr>
          <w:rFonts w:ascii="Times New Roman" w:hAnsi="Times New Roman" w:eastAsia="黑体" w:cs="Times New Roman"/>
          <w:sz w:val="24"/>
          <w:szCs w:val="24"/>
        </w:rPr>
        <w:t>二、已标价</w:t>
      </w:r>
      <w:r>
        <w:rPr>
          <w:rFonts w:hint="eastAsia" w:ascii="Times New Roman" w:hAnsi="Times New Roman" w:eastAsia="黑体" w:cs="Times New Roman"/>
          <w:sz w:val="24"/>
          <w:szCs w:val="24"/>
        </w:rPr>
        <w:t>的工程量</w:t>
      </w:r>
      <w:r>
        <w:rPr>
          <w:rFonts w:ascii="Times New Roman" w:hAnsi="Times New Roman" w:eastAsia="黑体" w:cs="Times New Roman"/>
          <w:sz w:val="24"/>
          <w:szCs w:val="24"/>
        </w:rPr>
        <w:t>清单</w:t>
      </w:r>
    </w:p>
    <w:p>
      <w:pPr>
        <w:spacing w:line="440" w:lineRule="exact"/>
        <w:ind w:left="1619" w:leftChars="771"/>
        <w:rPr>
          <w:rFonts w:ascii="Times New Roman" w:hAnsi="Times New Roman" w:eastAsia="黑体" w:cs="Times New Roman"/>
          <w:sz w:val="24"/>
        </w:rPr>
      </w:pPr>
    </w:p>
    <w:p>
      <w:pPr>
        <w:spacing w:line="440" w:lineRule="exact"/>
        <w:ind w:left="1619" w:leftChars="771"/>
        <w:rPr>
          <w:rFonts w:ascii="Times New Roman" w:hAnsi="Times New Roman" w:eastAsia="黑体" w:cs="Times New Roman"/>
          <w:sz w:val="24"/>
        </w:rPr>
      </w:pPr>
    </w:p>
    <w:p>
      <w:pPr>
        <w:spacing w:line="440" w:lineRule="exact"/>
        <w:jc w:val="cente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rPr>
          <w:rFonts w:ascii="Times New Roman" w:hAnsi="Times New Roman" w:eastAsia="黑体" w:cs="Times New Roman"/>
          <w:sz w:val="28"/>
          <w:szCs w:val="28"/>
        </w:rPr>
      </w:pPr>
    </w:p>
    <w:p>
      <w:pPr>
        <w:rPr>
          <w:rFonts w:ascii="Times New Roman" w:hAnsi="Times New Roman" w:eastAsia="黑体" w:cs="Times New Roman"/>
          <w:sz w:val="28"/>
          <w:szCs w:val="28"/>
        </w:rPr>
      </w:pPr>
    </w:p>
    <w:p>
      <w:pPr>
        <w:pStyle w:val="18"/>
      </w:pPr>
    </w:p>
    <w:p/>
    <w:p/>
    <w:p>
      <w:pPr>
        <w:numPr>
          <w:ilvl w:val="0"/>
          <w:numId w:val="0"/>
        </w:numPr>
        <w:spacing w:line="440" w:lineRule="exact"/>
        <w:jc w:val="center"/>
      </w:pPr>
      <w:r>
        <w:rPr>
          <w:rFonts w:hint="eastAsia" w:ascii="Times New Roman" w:hAnsi="Times New Roman" w:eastAsia="黑体" w:cs="Times New Roman"/>
          <w:sz w:val="28"/>
          <w:szCs w:val="28"/>
          <w:lang w:val="en-US" w:eastAsia="zh-CN"/>
        </w:rPr>
        <w:t>一、</w:t>
      </w:r>
      <w:r>
        <w:rPr>
          <w:rFonts w:ascii="Times New Roman" w:hAnsi="Times New Roman" w:eastAsia="黑体" w:cs="Times New Roman"/>
          <w:sz w:val="28"/>
          <w:szCs w:val="28"/>
        </w:rPr>
        <w:t>报价函</w:t>
      </w:r>
    </w:p>
    <w:p>
      <w:pPr>
        <w:pStyle w:val="18"/>
      </w:pPr>
    </w:p>
    <w:p>
      <w:pPr>
        <w:spacing w:line="440" w:lineRule="exac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u w:val="single"/>
        </w:rPr>
        <w:t xml:space="preserve">                        </w:t>
      </w:r>
      <w:r>
        <w:rPr>
          <w:rFonts w:ascii="Times New Roman" w:hAnsi="Times New Roman" w:cs="Times New Roman"/>
          <w:sz w:val="24"/>
        </w:rPr>
        <w:t>(采购人名称)：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ascii="Times New Roman" w:hAnsi="Times New Roman" w:cs="Times New Roman"/>
          <w:sz w:val="24"/>
        </w:rPr>
        <w:t>1．我方已仔细研究了</w:t>
      </w:r>
      <w:r>
        <w:rPr>
          <w:rFonts w:ascii="Times New Roman" w:hAnsi="Times New Roman" w:cs="Times New Roman"/>
          <w:sz w:val="24"/>
          <w:u w:val="single"/>
        </w:rPr>
        <w:t xml:space="preserve">      </w:t>
      </w:r>
      <w:r>
        <w:rPr>
          <w:rFonts w:hint="eastAsia" w:ascii="Times New Roman" w:hAnsi="Times New Roman" w:cs="Times New Roman"/>
          <w:sz w:val="24"/>
          <w:u w:val="single"/>
          <w:lang w:val="en-US" w:eastAsia="zh-CN"/>
        </w:rPr>
        <w:t xml:space="preserve">         </w:t>
      </w:r>
      <w:r>
        <w:rPr>
          <w:rFonts w:ascii="Times New Roman" w:hAnsi="Times New Roman" w:cs="Times New Roman"/>
          <w:sz w:val="24"/>
        </w:rPr>
        <w:t>(项目名称)询比文件的全部内容(含补遗书第</w:t>
      </w:r>
      <w:r>
        <w:rPr>
          <w:rFonts w:hint="eastAsia" w:ascii="Times New Roman" w:hAnsi="Times New Roman" w:cs="Times New Roman"/>
          <w:sz w:val="24"/>
          <w:u w:val="single"/>
          <w:lang w:val="en-US" w:eastAsia="zh-CN"/>
        </w:rPr>
        <w:t xml:space="preserve">    </w:t>
      </w:r>
      <w:r>
        <w:rPr>
          <w:rFonts w:ascii="Times New Roman" w:hAnsi="Times New Roman" w:cs="Times New Roman"/>
          <w:sz w:val="24"/>
        </w:rPr>
        <w:t>号至第</w:t>
      </w:r>
      <w:r>
        <w:rPr>
          <w:rFonts w:hint="eastAsia" w:ascii="Times New Roman" w:hAnsi="Times New Roman" w:cs="Times New Roman"/>
          <w:sz w:val="24"/>
          <w:u w:val="single"/>
          <w:lang w:val="en-US" w:eastAsia="zh-CN"/>
        </w:rPr>
        <w:t xml:space="preserve">   </w:t>
      </w:r>
      <w:r>
        <w:rPr>
          <w:rFonts w:ascii="Times New Roman" w:hAnsi="Times New Roman" w:cs="Times New Roman"/>
          <w:sz w:val="24"/>
        </w:rPr>
        <w:t>号)，愿意以人民币(大写)</w:t>
      </w:r>
      <w:r>
        <w:rPr>
          <w:rFonts w:ascii="Times New Roman" w:hAnsi="Times New Roman" w:cs="Times New Roman"/>
          <w:sz w:val="24"/>
          <w:u w:val="single"/>
        </w:rPr>
        <w:t xml:space="preserve">  </w:t>
      </w:r>
      <w:r>
        <w:rPr>
          <w:rFonts w:hint="eastAsia" w:ascii="Times New Roman" w:hAnsi="Times New Roman" w:cs="Times New Roman"/>
          <w:sz w:val="24"/>
          <w:u w:val="single"/>
          <w:lang w:val="en-US" w:eastAsia="zh-CN"/>
        </w:rPr>
        <w:t xml:space="preserve">    </w:t>
      </w:r>
      <w:r>
        <w:rPr>
          <w:rFonts w:ascii="Times New Roman" w:hAnsi="Times New Roman" w:cs="Times New Roman"/>
          <w:sz w:val="24"/>
          <w:u w:val="single"/>
        </w:rPr>
        <w:t xml:space="preserve">   </w:t>
      </w:r>
      <w:r>
        <w:rPr>
          <w:rFonts w:ascii="Times New Roman" w:hAnsi="Times New Roman" w:cs="Times New Roman"/>
          <w:sz w:val="24"/>
        </w:rPr>
        <w:t>(小写：¥</w:t>
      </w:r>
      <w:r>
        <w:rPr>
          <w:rFonts w:ascii="Times New Roman" w:hAnsi="Times New Roman" w:cs="Times New Roman"/>
          <w:sz w:val="24"/>
          <w:u w:val="single"/>
        </w:rPr>
        <w:t xml:space="preserve">       </w:t>
      </w:r>
      <w:r>
        <w:rPr>
          <w:rFonts w:ascii="Times New Roman" w:hAnsi="Times New Roman" w:cs="Times New Roman"/>
          <w:sz w:val="24"/>
        </w:rPr>
        <w:t>)的总报价</w:t>
      </w:r>
      <w:r>
        <w:rPr>
          <w:rFonts w:hint="eastAsia" w:ascii="Times New Roman" w:hAnsi="Times New Roman" w:cs="Times New Roman"/>
          <w:sz w:val="24"/>
          <w:lang w:val="en-US" w:eastAsia="zh-CN"/>
        </w:rPr>
        <w:t>提供采购文件要求的货物、技术服务和质保售后服务，并按合同约定履行义务</w:t>
      </w:r>
      <w:r>
        <w:rPr>
          <w:rFonts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ascii="Times New Roman" w:hAnsi="Times New Roman" w:cs="Times New Roman"/>
          <w:sz w:val="24"/>
        </w:rPr>
        <w:t>2．我方承诺在响应有效期内不修改、撤销响应文件。</w:t>
      </w:r>
      <w:r>
        <w:rPr>
          <w:rFonts w:hint="eastAsia" w:ascii="Times New Roman" w:hAnsi="Times New Roman"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lang w:val="en-US" w:eastAsia="zh-CN"/>
        </w:rPr>
        <w:t>3</w:t>
      </w:r>
      <w:r>
        <w:rPr>
          <w:rFonts w:ascii="Times New Roman" w:hAnsi="Times New Roman" w:cs="Times New Roman"/>
          <w:sz w:val="24"/>
        </w:rPr>
        <w:t>．我方在此声明，所递交的响应文件及有关资料内容完整、真实和准确。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lang w:val="en-US" w:eastAsia="zh-CN"/>
        </w:rPr>
        <w:t>4</w:t>
      </w:r>
      <w:r>
        <w:rPr>
          <w:rFonts w:ascii="Times New Roman" w:hAnsi="Times New Roman" w:cs="Times New Roman"/>
          <w:sz w:val="24"/>
        </w:rPr>
        <w:t>．</w:t>
      </w:r>
      <w:r>
        <w:rPr>
          <w:rFonts w:hint="eastAsia" w:ascii="Times New Roman" w:hAnsi="Times New Roman" w:cs="Times New Roman"/>
          <w:sz w:val="24"/>
        </w:rPr>
        <w:t>我方已按</w:t>
      </w:r>
      <w:r>
        <w:rPr>
          <w:rFonts w:hint="eastAsia" w:ascii="Times New Roman" w:hAnsi="Times New Roman" w:cs="Times New Roman"/>
          <w:sz w:val="24"/>
          <w:lang w:eastAsia="zh-CN"/>
        </w:rPr>
        <w:t>采购文件</w:t>
      </w:r>
      <w:r>
        <w:rPr>
          <w:rFonts w:hint="eastAsia" w:ascii="Times New Roman" w:hAnsi="Times New Roman" w:cs="Times New Roman"/>
          <w:sz w:val="24"/>
        </w:rPr>
        <w:t>要求详细审核并确认全部</w:t>
      </w:r>
      <w:r>
        <w:rPr>
          <w:rFonts w:hint="eastAsia" w:ascii="Times New Roman" w:hAnsi="Times New Roman" w:cs="Times New Roman"/>
          <w:sz w:val="24"/>
          <w:lang w:eastAsia="zh-CN"/>
        </w:rPr>
        <w:t>采购文件</w:t>
      </w:r>
      <w:r>
        <w:rPr>
          <w:rFonts w:hint="eastAsia" w:ascii="Times New Roman" w:hAnsi="Times New Roman" w:cs="Times New Roman"/>
          <w:sz w:val="24"/>
        </w:rPr>
        <w:t>及有关附件，充分理解投标价格不得低于企业个别成本有关规定。我方经成本核算，所填报的投标报价不低于企业个别成本。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5</w:t>
      </w:r>
      <w:r>
        <w:rPr>
          <w:rFonts w:hint="eastAsia" w:ascii="Times New Roman" w:hAnsi="Times New Roman" w:cs="Times New Roman"/>
          <w:sz w:val="24"/>
        </w:rPr>
        <w:t>．除非另外达成协议并生效，你方的中标通知书和本投标文件以及</w:t>
      </w:r>
      <w:r>
        <w:rPr>
          <w:rFonts w:hint="eastAsia" w:ascii="Times New Roman" w:hAnsi="Times New Roman" w:cs="Times New Roman"/>
          <w:sz w:val="24"/>
          <w:lang w:eastAsia="zh-CN"/>
        </w:rPr>
        <w:t>采购文件</w:t>
      </w:r>
      <w:r>
        <w:rPr>
          <w:rFonts w:hint="eastAsia" w:ascii="Times New Roman" w:hAnsi="Times New Roman" w:cs="Times New Roman"/>
          <w:sz w:val="24"/>
        </w:rPr>
        <w:t>、</w:t>
      </w:r>
      <w:r>
        <w:rPr>
          <w:rFonts w:hint="eastAsia" w:ascii="Times New Roman" w:hAnsi="Times New Roman" w:cs="Times New Roman"/>
          <w:sz w:val="24"/>
          <w:lang w:eastAsia="zh-CN"/>
        </w:rPr>
        <w:t>采购文件</w:t>
      </w:r>
      <w:r>
        <w:rPr>
          <w:rFonts w:hint="eastAsia" w:ascii="Times New Roman" w:hAnsi="Times New Roman" w:cs="Times New Roman"/>
          <w:sz w:val="24"/>
        </w:rPr>
        <w:t>澄清、修改、补充文件将成为约束双方的合同文件的组成部分。</w:t>
      </w:r>
      <w:r>
        <w:rPr>
          <w:rFonts w:hint="eastAsia" w:ascii="Times New Roman" w:hAnsi="Times New Roman"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6.其他补充说明：</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u w:val="none"/>
          <w:lang w:val="en-US" w:eastAsia="zh-CN"/>
        </w:rPr>
        <w:t>。</w:t>
      </w:r>
      <w:r>
        <w:rPr>
          <w:rFonts w:hint="eastAsia" w:ascii="Times New Roman" w:hAnsi="Times New Roman"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lang w:val="en-US" w:eastAsia="zh-CN"/>
        </w:rPr>
        <w:t xml:space="preserve"> </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供应商：</w:t>
      </w:r>
      <w:r>
        <w:rPr>
          <w:rFonts w:ascii="Times New Roman" w:hAnsi="Times New Roman" w:cs="Times New Roman"/>
          <w:sz w:val="24"/>
          <w:u w:val="single"/>
        </w:rPr>
        <w:t xml:space="preserve">                     </w:t>
      </w:r>
      <w:r>
        <w:rPr>
          <w:rFonts w:hint="eastAsia" w:ascii="宋体" w:hAnsi="宋体" w:eastAsia="宋体" w:cs="宋体"/>
          <w:sz w:val="24"/>
        </w:rPr>
        <w:t>(盖单位章)</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sz w:val="24"/>
          <w:u w:val="single"/>
        </w:rPr>
        <w:t xml:space="preserve">   </w:t>
      </w:r>
      <w:r>
        <w:rPr>
          <w:rFonts w:hint="eastAsia" w:ascii="Times New Roman" w:hAnsi="Times New Roman" w:cs="Times New Roman"/>
          <w:sz w:val="24"/>
          <w:u w:val="single"/>
          <w:lang w:val="en-US" w:eastAsia="zh-CN"/>
        </w:rPr>
        <w:t xml:space="preserve">           </w:t>
      </w:r>
      <w:r>
        <w:rPr>
          <w:rFonts w:ascii="Times New Roman" w:hAnsi="Times New Roman" w:cs="Times New Roman"/>
          <w:sz w:val="24"/>
          <w:u w:val="single"/>
        </w:rPr>
        <w:t xml:space="preserve">  </w:t>
      </w:r>
      <w:r>
        <w:rPr>
          <w:rFonts w:hint="eastAsia" w:ascii="宋体" w:hAnsi="宋体" w:eastAsia="宋体" w:cs="宋体"/>
          <w:sz w:val="24"/>
          <w:szCs w:val="24"/>
        </w:rPr>
        <w:t>（签字或盖章）</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地址：</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网址：</w:t>
      </w:r>
      <w:r>
        <w:rPr>
          <w:rFonts w:ascii="Times New Roman" w:hAnsi="Times New Roman" w:cs="Times New Roman"/>
          <w:sz w:val="24"/>
          <w:u w:val="single"/>
        </w:rPr>
        <w:t xml:space="preserve">                                     </w:t>
      </w:r>
    </w:p>
    <w:p>
      <w:pPr>
        <w:spacing w:line="400" w:lineRule="exact"/>
        <w:ind w:firstLine="3420" w:firstLineChars="1425"/>
        <w:rPr>
          <w:rFonts w:ascii="Times New Roman" w:hAnsi="Times New Roman" w:cs="Times New Roman"/>
          <w:sz w:val="24"/>
        </w:rPr>
      </w:pPr>
      <w:r>
        <w:rPr>
          <w:rFonts w:ascii="Times New Roman" w:hAnsi="Times New Roman" w:cs="Times New Roman"/>
          <w:sz w:val="24"/>
        </w:rPr>
        <w:t>电话：</w:t>
      </w:r>
      <w:r>
        <w:rPr>
          <w:rFonts w:ascii="Times New Roman" w:hAnsi="Times New Roman" w:cs="Times New Roman"/>
          <w:sz w:val="24"/>
          <w:u w:val="single"/>
        </w:rPr>
        <w:t xml:space="preserve">                                     </w:t>
      </w:r>
      <w:r>
        <w:rPr>
          <w:rFonts w:ascii="Times New Roman" w:hAnsi="Times New Roman" w:cs="Times New Roman"/>
          <w:sz w:val="24"/>
        </w:rPr>
        <w:t xml:space="preserve"> </w:t>
      </w:r>
    </w:p>
    <w:p>
      <w:pPr>
        <w:spacing w:line="400" w:lineRule="exact"/>
        <w:ind w:firstLine="3420" w:firstLineChars="1425"/>
        <w:rPr>
          <w:rFonts w:ascii="Times New Roman" w:hAnsi="Times New Roman" w:cs="Times New Roman"/>
          <w:sz w:val="24"/>
        </w:rPr>
      </w:pPr>
      <w:r>
        <w:rPr>
          <w:rFonts w:hint="eastAsia" w:ascii="Times New Roman" w:hAnsi="Times New Roman" w:cs="Times New Roman"/>
          <w:sz w:val="24"/>
        </w:rPr>
        <w:t>电子邮箱</w:t>
      </w:r>
      <w:r>
        <w:rPr>
          <w:rFonts w:ascii="Times New Roman" w:hAnsi="Times New Roman" w:cs="Times New Roman"/>
          <w:sz w:val="24"/>
        </w:rPr>
        <w:t>：</w:t>
      </w:r>
      <w:r>
        <w:rPr>
          <w:rFonts w:ascii="Times New Roman" w:hAnsi="Times New Roman" w:cs="Times New Roman"/>
          <w:sz w:val="24"/>
          <w:u w:val="single"/>
        </w:rPr>
        <w:t xml:space="preserve">                                  </w:t>
      </w:r>
    </w:p>
    <w:p>
      <w:pPr>
        <w:spacing w:line="400" w:lineRule="exact"/>
        <w:ind w:firstLine="4740" w:firstLineChars="1975"/>
        <w:rPr>
          <w:rFonts w:ascii="Times New Roman" w:hAnsi="Times New Roman" w:cs="Times New Roman"/>
          <w:sz w:val="24"/>
        </w:rPr>
      </w:pPr>
      <w:r>
        <w:rPr>
          <w:rFonts w:ascii="Times New Roman" w:hAnsi="Times New Roman" w:cs="Times New Roman"/>
          <w:sz w:val="24"/>
          <w:u w:val="single"/>
        </w:rPr>
        <w:t xml:space="preserve">       </w:t>
      </w:r>
      <w:r>
        <w:rPr>
          <w:rFonts w:ascii="Times New Roman" w:hAnsi="Times New Roman" w:cs="Times New Roman"/>
          <w:sz w:val="24"/>
        </w:rPr>
        <w:t>年</w:t>
      </w:r>
      <w:r>
        <w:rPr>
          <w:rFonts w:ascii="Times New Roman" w:hAnsi="Times New Roman" w:cs="Times New Roman"/>
          <w:sz w:val="24"/>
          <w:u w:val="single"/>
        </w:rPr>
        <w:t xml:space="preserve">      </w:t>
      </w:r>
      <w:r>
        <w:rPr>
          <w:rFonts w:ascii="Times New Roman" w:hAnsi="Times New Roman" w:cs="Times New Roman"/>
          <w:sz w:val="24"/>
        </w:rPr>
        <w:t>月</w:t>
      </w:r>
      <w:r>
        <w:rPr>
          <w:rFonts w:ascii="Times New Roman" w:hAnsi="Times New Roman" w:cs="Times New Roman"/>
          <w:sz w:val="24"/>
          <w:u w:val="single"/>
        </w:rPr>
        <w:t xml:space="preserve">       </w:t>
      </w:r>
      <w:r>
        <w:rPr>
          <w:rFonts w:ascii="Times New Roman" w:hAnsi="Times New Roman" w:cs="Times New Roman"/>
          <w:sz w:val="24"/>
        </w:rPr>
        <w:t>日</w:t>
      </w:r>
    </w:p>
    <w:p>
      <w:pPr>
        <w:rPr>
          <w:rFonts w:ascii="Times New Roman" w:hAnsi="Times New Roman" w:cs="Times New Roman"/>
          <w:sz w:val="24"/>
        </w:rPr>
      </w:pPr>
      <w:r>
        <w:rPr>
          <w:rFonts w:ascii="Times New Roman" w:hAnsi="Times New Roman" w:cs="Times New Roman"/>
          <w:sz w:val="24"/>
        </w:rPr>
        <w:br w:type="page"/>
      </w:r>
    </w:p>
    <w:p>
      <w:pPr>
        <w:numPr>
          <w:ilvl w:val="0"/>
          <w:numId w:val="0"/>
        </w:numPr>
        <w:spacing w:line="440" w:lineRule="exact"/>
        <w:jc w:val="center"/>
        <w:rPr>
          <w:rFonts w:hint="eastAsia" w:ascii="Times New Roman" w:hAnsi="Times New Roman" w:eastAsia="黑体" w:cs="Times New Roman"/>
          <w:sz w:val="28"/>
          <w:szCs w:val="28"/>
          <w:lang w:val="en-US" w:eastAsia="zh-CN"/>
        </w:rPr>
      </w:pPr>
      <w:bookmarkStart w:id="151" w:name="_Toc153421230"/>
      <w:bookmarkStart w:id="152" w:name="_Toc272486050"/>
      <w:bookmarkStart w:id="153" w:name="_Toc162490440"/>
      <w:r>
        <w:rPr>
          <w:rFonts w:hint="eastAsia" w:ascii="Times New Roman" w:hAnsi="Times New Roman" w:eastAsia="黑体" w:cs="Times New Roman"/>
          <w:sz w:val="28"/>
          <w:szCs w:val="28"/>
          <w:lang w:val="en-US" w:eastAsia="zh-CN"/>
        </w:rPr>
        <w:t>二、</w:t>
      </w:r>
      <w:bookmarkEnd w:id="151"/>
      <w:bookmarkEnd w:id="152"/>
      <w:bookmarkEnd w:id="153"/>
      <w:r>
        <w:rPr>
          <w:rFonts w:hint="eastAsia" w:ascii="Times New Roman" w:hAnsi="Times New Roman" w:eastAsia="黑体" w:cs="Times New Roman"/>
          <w:sz w:val="28"/>
          <w:szCs w:val="28"/>
          <w:lang w:val="en-US" w:eastAsia="zh-CN"/>
        </w:rPr>
        <w:t>已标价的工程量清单</w:t>
      </w:r>
    </w:p>
    <w:p>
      <w:pPr>
        <w:spacing w:line="440" w:lineRule="exact"/>
        <w:rPr>
          <w:rFonts w:ascii="Times New Roman" w:hAnsi="Times New Roman" w:eastAsia="黑体" w:cs="Times New Roman"/>
          <w:color w:val="auto"/>
          <w:sz w:val="24"/>
          <w:highlight w:val="none"/>
        </w:rPr>
      </w:pPr>
    </w:p>
    <w:p>
      <w:pPr>
        <w:spacing w:line="360" w:lineRule="auto"/>
        <w:ind w:firstLine="281" w:firstLineChars="100"/>
        <w:jc w:val="center"/>
        <w:rPr>
          <w:rFonts w:hint="eastAsia" w:ascii="宋体" w:hAnsi="宋体" w:cs="宋体"/>
          <w:b/>
          <w:bCs/>
          <w:sz w:val="28"/>
          <w:szCs w:val="28"/>
          <w:highlight w:val="none"/>
        </w:rPr>
      </w:pPr>
      <w:r>
        <w:rPr>
          <w:rFonts w:hint="eastAsia" w:ascii="宋体" w:hAnsi="宋体" w:cs="宋体"/>
          <w:b/>
          <w:bCs/>
          <w:sz w:val="28"/>
          <w:szCs w:val="28"/>
          <w:highlight w:val="none"/>
        </w:rPr>
        <w:t>A．说明</w:t>
      </w:r>
    </w:p>
    <w:p>
      <w:pPr>
        <w:spacing w:line="360" w:lineRule="auto"/>
        <w:ind w:firstLine="437"/>
        <w:rPr>
          <w:sz w:val="22"/>
          <w:szCs w:val="21"/>
          <w:highlight w:val="none"/>
        </w:rPr>
      </w:pPr>
      <w:r>
        <w:rPr>
          <w:sz w:val="22"/>
          <w:szCs w:val="21"/>
          <w:highlight w:val="none"/>
        </w:rPr>
        <w:t>1．本</w:t>
      </w:r>
      <w:r>
        <w:rPr>
          <w:rFonts w:hint="eastAsia"/>
          <w:sz w:val="22"/>
          <w:szCs w:val="21"/>
          <w:highlight w:val="none"/>
        </w:rPr>
        <w:t>报价</w:t>
      </w:r>
      <w:r>
        <w:rPr>
          <w:sz w:val="22"/>
          <w:szCs w:val="21"/>
          <w:highlight w:val="none"/>
        </w:rPr>
        <w:t>清单应与投标人须知、专用合同条款、技术规格等文件结合起来查阅与理解。</w:t>
      </w:r>
    </w:p>
    <w:p>
      <w:pPr>
        <w:spacing w:line="360" w:lineRule="auto"/>
        <w:ind w:firstLine="437"/>
        <w:rPr>
          <w:sz w:val="22"/>
          <w:szCs w:val="21"/>
          <w:highlight w:val="none"/>
        </w:rPr>
      </w:pPr>
      <w:r>
        <w:rPr>
          <w:sz w:val="22"/>
          <w:szCs w:val="21"/>
          <w:highlight w:val="none"/>
        </w:rPr>
        <w:t>2．除非合同另有规定，清单中综合单价和总价应包括了为实施和完成合同所需的设计费、制造费、材料费、利润、税费</w:t>
      </w:r>
      <w:r>
        <w:rPr>
          <w:rFonts w:hint="eastAsia"/>
          <w:sz w:val="22"/>
          <w:szCs w:val="21"/>
          <w:highlight w:val="none"/>
        </w:rPr>
        <w:t>（含增值税</w:t>
      </w:r>
      <w:r>
        <w:rPr>
          <w:rFonts w:hint="eastAsia"/>
          <w:sz w:val="22"/>
          <w:szCs w:val="21"/>
          <w:highlight w:val="none"/>
          <w:lang w:val="en-US" w:eastAsia="zh-CN"/>
        </w:rPr>
        <w:t>13%</w:t>
      </w:r>
      <w:r>
        <w:rPr>
          <w:rFonts w:hint="eastAsia"/>
          <w:sz w:val="22"/>
          <w:szCs w:val="21"/>
          <w:highlight w:val="none"/>
        </w:rPr>
        <w:t>）</w:t>
      </w:r>
      <w:r>
        <w:rPr>
          <w:sz w:val="22"/>
          <w:szCs w:val="21"/>
          <w:highlight w:val="none"/>
        </w:rPr>
        <w:t>、运输费、验收、取证、培训、技术服务、损耗费、检测费、商业保险费、验收费、安装调试费等达到使用条件及质保期维护维修的一切费用，以及合同约定的所有责任、义务和一般风险。</w:t>
      </w:r>
    </w:p>
    <w:p>
      <w:pPr>
        <w:spacing w:line="360" w:lineRule="auto"/>
        <w:ind w:firstLine="437"/>
        <w:rPr>
          <w:sz w:val="22"/>
          <w:szCs w:val="21"/>
          <w:highlight w:val="none"/>
        </w:rPr>
      </w:pPr>
      <w:r>
        <w:rPr>
          <w:sz w:val="22"/>
          <w:szCs w:val="21"/>
          <w:highlight w:val="none"/>
        </w:rPr>
        <w:t>3．</w:t>
      </w:r>
      <w:r>
        <w:rPr>
          <w:rFonts w:hint="eastAsia"/>
          <w:sz w:val="22"/>
          <w:szCs w:val="21"/>
          <w:highlight w:val="none"/>
        </w:rPr>
        <w:t>报价</w:t>
      </w:r>
      <w:r>
        <w:rPr>
          <w:sz w:val="22"/>
          <w:szCs w:val="21"/>
          <w:highlight w:val="none"/>
        </w:rPr>
        <w:t>清单中的各项费用货币单位均为人民币(元)。</w:t>
      </w:r>
    </w:p>
    <w:p>
      <w:pPr>
        <w:spacing w:line="360" w:lineRule="auto"/>
        <w:ind w:firstLine="437"/>
        <w:rPr>
          <w:rFonts w:hint="eastAsia"/>
          <w:sz w:val="22"/>
          <w:szCs w:val="21"/>
          <w:highlight w:val="none"/>
        </w:rPr>
      </w:pPr>
      <w:r>
        <w:rPr>
          <w:sz w:val="22"/>
          <w:szCs w:val="21"/>
          <w:highlight w:val="none"/>
        </w:rPr>
        <w:t>4．交货期以合同签订之日起算</w:t>
      </w:r>
      <w:r>
        <w:rPr>
          <w:rFonts w:hint="eastAsia"/>
          <w:sz w:val="22"/>
          <w:szCs w:val="21"/>
          <w:highlight w:val="none"/>
        </w:rPr>
        <w:t>。</w:t>
      </w:r>
    </w:p>
    <w:p>
      <w:pPr>
        <w:pStyle w:val="17"/>
        <w:jc w:val="right"/>
        <w:rPr>
          <w:rFonts w:hint="eastAsia"/>
          <w:lang w:val="en-US" w:eastAsia="zh-CN"/>
        </w:rPr>
      </w:pPr>
    </w:p>
    <w:p>
      <w:pPr>
        <w:pStyle w:val="17"/>
        <w:rPr>
          <w:rFonts w:hint="eastAsia"/>
          <w:lang w:val="en-US" w:eastAsia="zh-CN"/>
        </w:rPr>
      </w:pPr>
    </w:p>
    <w:p>
      <w:pPr>
        <w:rPr>
          <w:rFonts w:hint="eastAsia"/>
          <w:lang w:val="en-US" w:eastAsia="zh-CN"/>
        </w:rPr>
      </w:pPr>
      <w:r>
        <w:rPr>
          <w:rFonts w:hint="eastAsia"/>
          <w:lang w:val="en-US" w:eastAsia="zh-CN"/>
        </w:rPr>
        <w:br w:type="page"/>
      </w:r>
    </w:p>
    <w:p>
      <w:pPr>
        <w:pStyle w:val="4"/>
        <w:numPr>
          <w:ilvl w:val="0"/>
          <w:numId w:val="0"/>
        </w:numPr>
        <w:ind w:left="417" w:leftChars="0"/>
        <w:jc w:val="center"/>
        <w:rPr>
          <w:rFonts w:hint="eastAsia" w:ascii="宋体" w:hAnsi="宋体" w:eastAsia="宋体" w:cs="宋体"/>
          <w:bCs/>
          <w:kern w:val="2"/>
          <w:sz w:val="28"/>
          <w:szCs w:val="28"/>
          <w:highlight w:val="none"/>
          <w:lang w:eastAsia="zh-CN"/>
        </w:rPr>
      </w:pPr>
      <w:r>
        <w:rPr>
          <w:rFonts w:hint="eastAsia" w:ascii="宋体" w:hAnsi="宋体" w:cs="宋体"/>
          <w:b w:val="0"/>
          <w:bCs/>
          <w:sz w:val="28"/>
          <w:szCs w:val="24"/>
          <w:highlight w:val="none"/>
        </w:rPr>
        <w:t xml:space="preserve">B. </w:t>
      </w:r>
      <w:r>
        <w:rPr>
          <w:rFonts w:hint="eastAsia" w:ascii="宋体" w:hAnsi="宋体" w:eastAsia="宋体" w:cs="宋体"/>
          <w:bCs/>
          <w:kern w:val="2"/>
          <w:sz w:val="28"/>
          <w:szCs w:val="28"/>
          <w:highlight w:val="none"/>
          <w:lang w:eastAsia="zh-CN"/>
        </w:rPr>
        <w:t>已标价工程量清单</w:t>
      </w:r>
    </w:p>
    <w:p>
      <w:pPr>
        <w:spacing w:line="360" w:lineRule="auto"/>
        <w:ind w:firstLine="480" w:firstLineChars="200"/>
        <w:rPr>
          <w:rFonts w:hint="eastAsia"/>
          <w:highlight w:val="none"/>
        </w:rPr>
      </w:pPr>
      <w:r>
        <w:rPr>
          <w:rFonts w:hint="eastAsia" w:ascii="宋体" w:hAnsi="宋体" w:cs="宋体"/>
          <w:bCs/>
          <w:sz w:val="24"/>
          <w:szCs w:val="24"/>
          <w:highlight w:val="none"/>
        </w:rPr>
        <w:t>投标人按照</w:t>
      </w:r>
      <w:r>
        <w:rPr>
          <w:rFonts w:hint="eastAsia" w:ascii="宋体" w:hAnsi="宋体" w:cs="宋体"/>
          <w:bCs/>
          <w:sz w:val="24"/>
          <w:szCs w:val="24"/>
          <w:highlight w:val="none"/>
          <w:lang w:eastAsia="zh-CN"/>
        </w:rPr>
        <w:t>采购人</w:t>
      </w:r>
      <w:r>
        <w:rPr>
          <w:rFonts w:hint="eastAsia" w:ascii="宋体" w:hAnsi="宋体" w:cs="宋体"/>
          <w:bCs/>
          <w:sz w:val="24"/>
          <w:szCs w:val="24"/>
          <w:highlight w:val="none"/>
        </w:rPr>
        <w:t>提供</w:t>
      </w:r>
      <w:r>
        <w:rPr>
          <w:rFonts w:hint="eastAsia" w:ascii="宋体" w:hAnsi="宋体" w:cs="宋体"/>
          <w:bCs/>
          <w:sz w:val="24"/>
          <w:szCs w:val="24"/>
          <w:highlight w:val="none"/>
          <w:lang w:val="en-US" w:eastAsia="zh-CN"/>
        </w:rPr>
        <w:t>附件</w:t>
      </w:r>
      <w:r>
        <w:rPr>
          <w:rFonts w:hint="eastAsia" w:ascii="宋体" w:hAnsi="宋体" w:cs="宋体"/>
          <w:bCs/>
          <w:sz w:val="24"/>
          <w:szCs w:val="24"/>
          <w:highlight w:val="none"/>
        </w:rPr>
        <w:t>的“工程量清单”的要求逐项填报工程量清单，包括但不限于工程量清单说明、投标报价说明及工程量清单各项表格。</w:t>
      </w:r>
    </w:p>
    <w:p>
      <w:pPr>
        <w:pStyle w:val="17"/>
        <w:rPr>
          <w:rFonts w:hint="eastAsia"/>
          <w:lang w:val="en-US" w:eastAsia="zh-CN"/>
        </w:rPr>
      </w:pPr>
    </w:p>
    <w:p/>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ECC210-563F-4853-8695-16C2BE5EE1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743F0ED-0AE2-4DC8-8ACC-C1CC1AB10618}"/>
  </w:font>
  <w:font w:name="微软雅黑">
    <w:panose1 w:val="020B0503020204020204"/>
    <w:charset w:val="86"/>
    <w:family w:val="swiss"/>
    <w:pitch w:val="default"/>
    <w:sig w:usb0="80000287" w:usb1="2ACF3C50" w:usb2="00000016" w:usb3="00000000" w:csb0="0004001F" w:csb1="00000000"/>
  </w:font>
  <w:font w:name="Fang Song">
    <w:altName w:val="宋体"/>
    <w:panose1 w:val="00000000000000000000"/>
    <w:charset w:val="86"/>
    <w:family w:val="modern"/>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5F43FDDE-037E-464A-9B2C-2EAA5D03AAC1}"/>
  </w:font>
  <w:font w:name="华文楷体">
    <w:panose1 w:val="02010600040101010101"/>
    <w:charset w:val="86"/>
    <w:family w:val="auto"/>
    <w:pitch w:val="default"/>
    <w:sig w:usb0="00000287" w:usb1="080F0000" w:usb2="00000000" w:usb3="00000000" w:csb0="0004009F" w:csb1="DFD70000"/>
    <w:embedRegular r:id="rId4" w:fontKey="{673C51A7-2149-48E8-94A4-AEC2974F19CA}"/>
  </w:font>
  <w:font w:name="仿宋">
    <w:panose1 w:val="02010609060101010101"/>
    <w:charset w:val="86"/>
    <w:family w:val="modern"/>
    <w:pitch w:val="default"/>
    <w:sig w:usb0="800002BF" w:usb1="38CF7CFA" w:usb2="00000016" w:usb3="00000000" w:csb0="00040001" w:csb1="00000000"/>
    <w:embedRegular r:id="rId5" w:fontKey="{48E5FD8F-C7BC-4239-B540-C2C4941430F6}"/>
  </w:font>
  <w:font w:name="仿宋_GB2312">
    <w:panose1 w:val="02010609030101010101"/>
    <w:charset w:val="86"/>
    <w:family w:val="modern"/>
    <w:pitch w:val="default"/>
    <w:sig w:usb0="00000001" w:usb1="080E0000" w:usb2="00000000" w:usb3="00000000" w:csb0="00040000" w:csb1="00000000"/>
    <w:embedRegular r:id="rId6" w:fontKey="{A94318F0-5FC9-47B8-8109-E40454A8652E}"/>
  </w:font>
  <w:font w:name="方正仿宋_GB2312">
    <w:panose1 w:val="02000000000000000000"/>
    <w:charset w:val="86"/>
    <w:family w:val="auto"/>
    <w:pitch w:val="default"/>
    <w:sig w:usb0="A00002BF" w:usb1="184F6CFA" w:usb2="00000012" w:usb3="00000000" w:csb0="00040001" w:csb1="00000000"/>
    <w:embedRegular r:id="rId7" w:fontKey="{59C23600-AE01-471C-9A7F-50D2450FBE2D}"/>
  </w:font>
  <w:font w:name="楷体">
    <w:panose1 w:val="02010609060101010101"/>
    <w:charset w:val="86"/>
    <w:family w:val="auto"/>
    <w:pitch w:val="default"/>
    <w:sig w:usb0="800002BF" w:usb1="38CF7CFA" w:usb2="00000016" w:usb3="00000000" w:csb0="00040001" w:csb1="00000000"/>
    <w:embedRegular r:id="rId8" w:fontKey="{C0F70E2A-BE90-465C-98BE-7A4D34EBE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4096" o:spt="136" type="#_x0000_t136" style="position:absolute;left:0pt;height:62.3pt;width:524.9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9AA92"/>
    <w:multiLevelType w:val="multilevel"/>
    <w:tmpl w:val="9C59AA92"/>
    <w:lvl w:ilvl="0" w:tentative="0">
      <w:start w:val="1"/>
      <w:numFmt w:val="chineseCounting"/>
      <w:pStyle w:val="3"/>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AF0C7C81"/>
    <w:multiLevelType w:val="singleLevel"/>
    <w:tmpl w:val="AF0C7C81"/>
    <w:lvl w:ilvl="0" w:tentative="0">
      <w:start w:val="1"/>
      <w:numFmt w:val="decimal"/>
      <w:suff w:val="nothing"/>
      <w:lvlText w:val="（%1）"/>
      <w:lvlJc w:val="left"/>
    </w:lvl>
  </w:abstractNum>
  <w:abstractNum w:abstractNumId="2">
    <w:nsid w:val="DC3BCAC4"/>
    <w:multiLevelType w:val="singleLevel"/>
    <w:tmpl w:val="DC3BCAC4"/>
    <w:lvl w:ilvl="0" w:tentative="0">
      <w:start w:val="6"/>
      <w:numFmt w:val="decimal"/>
      <w:lvlText w:val="%1."/>
      <w:lvlJc w:val="left"/>
      <w:pPr>
        <w:tabs>
          <w:tab w:val="left" w:pos="312"/>
        </w:tabs>
      </w:pPr>
    </w:lvl>
  </w:abstractNum>
  <w:abstractNum w:abstractNumId="3">
    <w:nsid w:val="2E95D47B"/>
    <w:multiLevelType w:val="singleLevel"/>
    <w:tmpl w:val="2E95D47B"/>
    <w:lvl w:ilvl="0" w:tentative="0">
      <w:start w:val="1"/>
      <w:numFmt w:val="decimal"/>
      <w:pStyle w:val="4"/>
      <w:suff w:val="nothing"/>
      <w:lvlText w:val="%1．"/>
      <w:lvlJc w:val="left"/>
      <w:pPr>
        <w:ind w:left="17" w:firstLine="400"/>
      </w:pPr>
      <w:rPr>
        <w:rFonts w:hint="default"/>
      </w:rPr>
    </w:lvl>
  </w:abstractNum>
  <w:abstractNum w:abstractNumId="4">
    <w:nsid w:val="61C7D68E"/>
    <w:multiLevelType w:val="singleLevel"/>
    <w:tmpl w:val="61C7D68E"/>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iOWNkZGYyZDAyN2Y3MTBhMDcwZGNlM2U3YmYzMWUifQ=="/>
  </w:docVars>
  <w:rsids>
    <w:rsidRoot w:val="6F4D02A4"/>
    <w:rsid w:val="0022317B"/>
    <w:rsid w:val="00302DB5"/>
    <w:rsid w:val="00302F3A"/>
    <w:rsid w:val="005607D6"/>
    <w:rsid w:val="00653222"/>
    <w:rsid w:val="00691F7C"/>
    <w:rsid w:val="00724BD4"/>
    <w:rsid w:val="007C6E94"/>
    <w:rsid w:val="00E8570D"/>
    <w:rsid w:val="0175017E"/>
    <w:rsid w:val="02285819"/>
    <w:rsid w:val="023E3C6A"/>
    <w:rsid w:val="028D5673"/>
    <w:rsid w:val="02D346A3"/>
    <w:rsid w:val="038863C7"/>
    <w:rsid w:val="03A9557F"/>
    <w:rsid w:val="04701D1E"/>
    <w:rsid w:val="04E034BC"/>
    <w:rsid w:val="05F94BA8"/>
    <w:rsid w:val="06341F34"/>
    <w:rsid w:val="068727A0"/>
    <w:rsid w:val="07063EDC"/>
    <w:rsid w:val="073835B2"/>
    <w:rsid w:val="076958CF"/>
    <w:rsid w:val="08843E62"/>
    <w:rsid w:val="09210464"/>
    <w:rsid w:val="0A2E7496"/>
    <w:rsid w:val="0A466107"/>
    <w:rsid w:val="0A941F2B"/>
    <w:rsid w:val="0AAD73BC"/>
    <w:rsid w:val="0AEF2AC2"/>
    <w:rsid w:val="0B9D5AB0"/>
    <w:rsid w:val="0BA10DDD"/>
    <w:rsid w:val="0BDD422F"/>
    <w:rsid w:val="0C425774"/>
    <w:rsid w:val="0CA45010"/>
    <w:rsid w:val="0D345CCC"/>
    <w:rsid w:val="0DBD0BDC"/>
    <w:rsid w:val="0DE02F17"/>
    <w:rsid w:val="0EAB2DDD"/>
    <w:rsid w:val="0EBA46A3"/>
    <w:rsid w:val="0EBB2DAD"/>
    <w:rsid w:val="0F6F4854"/>
    <w:rsid w:val="0F9F0794"/>
    <w:rsid w:val="0FBE1FCA"/>
    <w:rsid w:val="0FC96D34"/>
    <w:rsid w:val="103E486A"/>
    <w:rsid w:val="106D5B52"/>
    <w:rsid w:val="1090350E"/>
    <w:rsid w:val="10944070"/>
    <w:rsid w:val="10A6372F"/>
    <w:rsid w:val="10DA535D"/>
    <w:rsid w:val="110D2AFF"/>
    <w:rsid w:val="11DF30C9"/>
    <w:rsid w:val="129325F3"/>
    <w:rsid w:val="12FA3B2F"/>
    <w:rsid w:val="13431F92"/>
    <w:rsid w:val="13E11194"/>
    <w:rsid w:val="144A391D"/>
    <w:rsid w:val="150E5893"/>
    <w:rsid w:val="15133F2C"/>
    <w:rsid w:val="15C3657D"/>
    <w:rsid w:val="163D1F3A"/>
    <w:rsid w:val="16414AC9"/>
    <w:rsid w:val="188C4113"/>
    <w:rsid w:val="190378FF"/>
    <w:rsid w:val="191A46EE"/>
    <w:rsid w:val="191E4E53"/>
    <w:rsid w:val="19647370"/>
    <w:rsid w:val="19DE1C05"/>
    <w:rsid w:val="1A185E2C"/>
    <w:rsid w:val="1A3C6E09"/>
    <w:rsid w:val="1A657CD8"/>
    <w:rsid w:val="1AA97D25"/>
    <w:rsid w:val="1B87260E"/>
    <w:rsid w:val="1C0C5403"/>
    <w:rsid w:val="1C511068"/>
    <w:rsid w:val="1CB03FE0"/>
    <w:rsid w:val="1CD07137"/>
    <w:rsid w:val="1CF12CD2"/>
    <w:rsid w:val="1D3772E3"/>
    <w:rsid w:val="1D3F5364"/>
    <w:rsid w:val="1D9C6C71"/>
    <w:rsid w:val="1DD02C25"/>
    <w:rsid w:val="1E7E7378"/>
    <w:rsid w:val="1F93095F"/>
    <w:rsid w:val="1FB449F5"/>
    <w:rsid w:val="1FC01B05"/>
    <w:rsid w:val="20220D88"/>
    <w:rsid w:val="202D724A"/>
    <w:rsid w:val="20432E03"/>
    <w:rsid w:val="20CE712B"/>
    <w:rsid w:val="20E701EC"/>
    <w:rsid w:val="21B66AE8"/>
    <w:rsid w:val="2211172D"/>
    <w:rsid w:val="22456F98"/>
    <w:rsid w:val="22A243CB"/>
    <w:rsid w:val="23610B8C"/>
    <w:rsid w:val="241D716E"/>
    <w:rsid w:val="25CC7C14"/>
    <w:rsid w:val="2613091A"/>
    <w:rsid w:val="265909F3"/>
    <w:rsid w:val="27621A0B"/>
    <w:rsid w:val="279E7B84"/>
    <w:rsid w:val="27B103DE"/>
    <w:rsid w:val="285445B2"/>
    <w:rsid w:val="28D24D9C"/>
    <w:rsid w:val="28FE7045"/>
    <w:rsid w:val="2941798C"/>
    <w:rsid w:val="294C5129"/>
    <w:rsid w:val="295C70D0"/>
    <w:rsid w:val="2A8F70B0"/>
    <w:rsid w:val="2AE43776"/>
    <w:rsid w:val="2B1D5459"/>
    <w:rsid w:val="2D141CF6"/>
    <w:rsid w:val="2D984126"/>
    <w:rsid w:val="2E0A4375"/>
    <w:rsid w:val="2E6740D2"/>
    <w:rsid w:val="2ED8288A"/>
    <w:rsid w:val="300246FB"/>
    <w:rsid w:val="30793AE8"/>
    <w:rsid w:val="319B3695"/>
    <w:rsid w:val="32332253"/>
    <w:rsid w:val="324271A8"/>
    <w:rsid w:val="333F226C"/>
    <w:rsid w:val="33C26030"/>
    <w:rsid w:val="35201A23"/>
    <w:rsid w:val="35437DFC"/>
    <w:rsid w:val="35843E04"/>
    <w:rsid w:val="35B540D6"/>
    <w:rsid w:val="361938E0"/>
    <w:rsid w:val="36C144C3"/>
    <w:rsid w:val="371E5C74"/>
    <w:rsid w:val="388C7CC2"/>
    <w:rsid w:val="38B92676"/>
    <w:rsid w:val="39B20761"/>
    <w:rsid w:val="39F257E0"/>
    <w:rsid w:val="3A1F1997"/>
    <w:rsid w:val="3A284555"/>
    <w:rsid w:val="3B096510"/>
    <w:rsid w:val="3B414529"/>
    <w:rsid w:val="3B47240E"/>
    <w:rsid w:val="3B7C2F21"/>
    <w:rsid w:val="3B8A41D3"/>
    <w:rsid w:val="3BC00DC4"/>
    <w:rsid w:val="3C651D50"/>
    <w:rsid w:val="3CF7310E"/>
    <w:rsid w:val="3DDB2BAE"/>
    <w:rsid w:val="3E103B9E"/>
    <w:rsid w:val="3E2829E9"/>
    <w:rsid w:val="3E35535E"/>
    <w:rsid w:val="3E5113D8"/>
    <w:rsid w:val="3FB452E6"/>
    <w:rsid w:val="3FF744E4"/>
    <w:rsid w:val="403D54CD"/>
    <w:rsid w:val="408028ED"/>
    <w:rsid w:val="41212AAF"/>
    <w:rsid w:val="4178455B"/>
    <w:rsid w:val="41B873F1"/>
    <w:rsid w:val="41BB6E00"/>
    <w:rsid w:val="41CF3C5E"/>
    <w:rsid w:val="41FB71FC"/>
    <w:rsid w:val="426A68F1"/>
    <w:rsid w:val="426B29F2"/>
    <w:rsid w:val="42754E3B"/>
    <w:rsid w:val="42ED38B0"/>
    <w:rsid w:val="44173115"/>
    <w:rsid w:val="442716E3"/>
    <w:rsid w:val="44623B29"/>
    <w:rsid w:val="44CB7E92"/>
    <w:rsid w:val="44D53D34"/>
    <w:rsid w:val="45551BA2"/>
    <w:rsid w:val="45E82159"/>
    <w:rsid w:val="460C19D8"/>
    <w:rsid w:val="46767799"/>
    <w:rsid w:val="475036EC"/>
    <w:rsid w:val="476304E5"/>
    <w:rsid w:val="48407E8B"/>
    <w:rsid w:val="48941C0A"/>
    <w:rsid w:val="48F03833"/>
    <w:rsid w:val="497669A7"/>
    <w:rsid w:val="497715E9"/>
    <w:rsid w:val="4A304D72"/>
    <w:rsid w:val="4ADA08DD"/>
    <w:rsid w:val="4B302190"/>
    <w:rsid w:val="4C0D05F0"/>
    <w:rsid w:val="4C6063F0"/>
    <w:rsid w:val="4D237C5B"/>
    <w:rsid w:val="4DB33731"/>
    <w:rsid w:val="4DB34E9F"/>
    <w:rsid w:val="4E040F77"/>
    <w:rsid w:val="4F0478A8"/>
    <w:rsid w:val="4F570614"/>
    <w:rsid w:val="4F7A3E56"/>
    <w:rsid w:val="5051384E"/>
    <w:rsid w:val="50932863"/>
    <w:rsid w:val="50C64757"/>
    <w:rsid w:val="51801680"/>
    <w:rsid w:val="52247F23"/>
    <w:rsid w:val="524B7D2C"/>
    <w:rsid w:val="525E7F64"/>
    <w:rsid w:val="528B597C"/>
    <w:rsid w:val="53C77F81"/>
    <w:rsid w:val="54C60539"/>
    <w:rsid w:val="55CE5FAF"/>
    <w:rsid w:val="568D4A8B"/>
    <w:rsid w:val="5787376C"/>
    <w:rsid w:val="58340631"/>
    <w:rsid w:val="588621CE"/>
    <w:rsid w:val="58AC03AC"/>
    <w:rsid w:val="58B3037A"/>
    <w:rsid w:val="598F3C15"/>
    <w:rsid w:val="5A1256BA"/>
    <w:rsid w:val="5AB51CCA"/>
    <w:rsid w:val="5AB57322"/>
    <w:rsid w:val="5AB86B82"/>
    <w:rsid w:val="5BC0596D"/>
    <w:rsid w:val="5BE5635E"/>
    <w:rsid w:val="5C03587B"/>
    <w:rsid w:val="5C4805D9"/>
    <w:rsid w:val="5D164A17"/>
    <w:rsid w:val="5DA53F1B"/>
    <w:rsid w:val="5DC63FF9"/>
    <w:rsid w:val="5E2B6069"/>
    <w:rsid w:val="5EEF11CE"/>
    <w:rsid w:val="5FC627A0"/>
    <w:rsid w:val="5FD076A0"/>
    <w:rsid w:val="60CC0666"/>
    <w:rsid w:val="61393910"/>
    <w:rsid w:val="61DA4AD9"/>
    <w:rsid w:val="629D4803"/>
    <w:rsid w:val="62AE498D"/>
    <w:rsid w:val="63D57455"/>
    <w:rsid w:val="63FF44D2"/>
    <w:rsid w:val="64AB0CD1"/>
    <w:rsid w:val="64D84E1A"/>
    <w:rsid w:val="65675ED4"/>
    <w:rsid w:val="66154D09"/>
    <w:rsid w:val="66773813"/>
    <w:rsid w:val="6683497C"/>
    <w:rsid w:val="676E5CC7"/>
    <w:rsid w:val="67E14BAB"/>
    <w:rsid w:val="67EE0AE5"/>
    <w:rsid w:val="67F71E56"/>
    <w:rsid w:val="683A302B"/>
    <w:rsid w:val="684C44B3"/>
    <w:rsid w:val="68880F3A"/>
    <w:rsid w:val="690F1726"/>
    <w:rsid w:val="6A2D5CB0"/>
    <w:rsid w:val="6BB90159"/>
    <w:rsid w:val="6C111246"/>
    <w:rsid w:val="6C124248"/>
    <w:rsid w:val="6C6B059F"/>
    <w:rsid w:val="6CA00B62"/>
    <w:rsid w:val="6CFE27E3"/>
    <w:rsid w:val="6D0517E7"/>
    <w:rsid w:val="6D274D94"/>
    <w:rsid w:val="6D955447"/>
    <w:rsid w:val="6DD01AB0"/>
    <w:rsid w:val="6DEB139F"/>
    <w:rsid w:val="6E8B3FD1"/>
    <w:rsid w:val="6E9D5013"/>
    <w:rsid w:val="6F4D02A4"/>
    <w:rsid w:val="6FDB7D0C"/>
    <w:rsid w:val="706B3710"/>
    <w:rsid w:val="706B4417"/>
    <w:rsid w:val="70784F6A"/>
    <w:rsid w:val="70B2470E"/>
    <w:rsid w:val="71817101"/>
    <w:rsid w:val="71943263"/>
    <w:rsid w:val="71B80224"/>
    <w:rsid w:val="72032E67"/>
    <w:rsid w:val="720B21A0"/>
    <w:rsid w:val="72775B5D"/>
    <w:rsid w:val="72E163D5"/>
    <w:rsid w:val="730651BF"/>
    <w:rsid w:val="738D54B9"/>
    <w:rsid w:val="751540E3"/>
    <w:rsid w:val="757762DF"/>
    <w:rsid w:val="76085468"/>
    <w:rsid w:val="764861AD"/>
    <w:rsid w:val="765A1D4D"/>
    <w:rsid w:val="772B58B2"/>
    <w:rsid w:val="77822AD2"/>
    <w:rsid w:val="7846297D"/>
    <w:rsid w:val="79487052"/>
    <w:rsid w:val="79E06FD9"/>
    <w:rsid w:val="7A2B3BCE"/>
    <w:rsid w:val="7AC3206E"/>
    <w:rsid w:val="7AFF6ACD"/>
    <w:rsid w:val="7B436E21"/>
    <w:rsid w:val="7B635BF4"/>
    <w:rsid w:val="7BF11E66"/>
    <w:rsid w:val="7CAA6238"/>
    <w:rsid w:val="7DA02855"/>
    <w:rsid w:val="7DC73E5B"/>
    <w:rsid w:val="7DC73F51"/>
    <w:rsid w:val="7E134C71"/>
    <w:rsid w:val="7F210F90"/>
    <w:rsid w:val="7FA24979"/>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4">
    <w:name w:val="heading 2"/>
    <w:basedOn w:val="1"/>
    <w:next w:val="1"/>
    <w:autoRedefine/>
    <w:qFormat/>
    <w:uiPriority w:val="0"/>
    <w:pPr>
      <w:keepNext/>
      <w:keepLines/>
      <w:numPr>
        <w:ilvl w:val="0"/>
        <w:numId w:val="2"/>
      </w:numPr>
      <w:spacing w:line="360" w:lineRule="auto"/>
      <w:outlineLvl w:val="1"/>
    </w:pPr>
    <w:rPr>
      <w:rFonts w:ascii="Arial" w:hAnsi="Arial"/>
      <w:b/>
      <w:bCs/>
      <w:sz w:val="28"/>
      <w:szCs w:val="32"/>
    </w:rPr>
  </w:style>
  <w:style w:type="paragraph" w:styleId="5">
    <w:name w:val="heading 3"/>
    <w:basedOn w:val="1"/>
    <w:next w:val="1"/>
    <w:autoRedefine/>
    <w:qFormat/>
    <w:uiPriority w:val="0"/>
    <w:pPr>
      <w:keepNext/>
      <w:keepLines/>
      <w:spacing w:before="120" w:after="120" w:line="360" w:lineRule="auto"/>
      <w:jc w:val="left"/>
      <w:outlineLvl w:val="2"/>
    </w:pPr>
    <w:rPr>
      <w:rFonts w:ascii="黑体" w:hAnsi="黑体" w:eastAsia="黑体"/>
      <w:bCs/>
      <w:sz w:val="24"/>
    </w:rPr>
  </w:style>
  <w:style w:type="paragraph" w:styleId="6">
    <w:name w:val="heading 4"/>
    <w:basedOn w:val="1"/>
    <w:next w:val="1"/>
    <w:qFormat/>
    <w:uiPriority w:val="0"/>
    <w:pPr>
      <w:keepNext/>
      <w:keepLines/>
      <w:spacing w:before="120" w:after="120" w:line="360" w:lineRule="auto"/>
      <w:ind w:firstLine="420" w:firstLineChars="200"/>
      <w:outlineLvl w:val="3"/>
    </w:pPr>
    <w:rPr>
      <w:rFonts w:ascii="Arial" w:hAnsi="Arial" w:eastAsia="黑体"/>
      <w:bCs/>
      <w:szCs w:val="28"/>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7">
    <w:name w:val="Body Text Indent"/>
    <w:basedOn w:val="1"/>
    <w:next w:val="8"/>
    <w:link w:val="31"/>
    <w:autoRedefine/>
    <w:qFormat/>
    <w:uiPriority w:val="0"/>
    <w:pPr>
      <w:spacing w:after="120"/>
      <w:ind w:left="420" w:leftChars="200"/>
    </w:pPr>
  </w:style>
  <w:style w:type="paragraph" w:styleId="8">
    <w:name w:val="envelope return"/>
    <w:basedOn w:val="1"/>
    <w:autoRedefine/>
    <w:unhideWhenUsed/>
    <w:qFormat/>
    <w:uiPriority w:val="99"/>
    <w:pPr>
      <w:snapToGrid w:val="0"/>
      <w:ind w:firstLine="200"/>
    </w:pPr>
    <w:rPr>
      <w:rFonts w:ascii="Arial" w:hAnsi="Arial" w:cs="Arial"/>
      <w:szCs w:val="20"/>
    </w:rPr>
  </w:style>
  <w:style w:type="paragraph" w:styleId="9">
    <w:name w:val="Plain Text"/>
    <w:basedOn w:val="1"/>
    <w:link w:val="32"/>
    <w:autoRedefine/>
    <w:qFormat/>
    <w:uiPriority w:val="0"/>
    <w:rPr>
      <w:rFonts w:ascii="宋体" w:hAnsi="Courier New"/>
      <w:szCs w:val="20"/>
    </w:rPr>
  </w:style>
  <w:style w:type="paragraph" w:styleId="10">
    <w:name w:val="footer"/>
    <w:basedOn w:val="1"/>
    <w:autoRedefine/>
    <w:qFormat/>
    <w:uiPriority w:val="99"/>
    <w:pPr>
      <w:tabs>
        <w:tab w:val="center" w:pos="4153"/>
        <w:tab w:val="right" w:pos="8306"/>
      </w:tabs>
      <w:snapToGrid w:val="0"/>
      <w:jc w:val="left"/>
    </w:pPr>
    <w:rPr>
      <w:sz w:val="18"/>
      <w:szCs w:val="18"/>
    </w:rPr>
  </w:style>
  <w:style w:type="paragraph" w:styleId="11">
    <w:name w:val="header"/>
    <w:basedOn w:val="1"/>
    <w:next w:val="1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2">
    <w:name w:val="引用1"/>
    <w:basedOn w:val="1"/>
    <w:next w:val="1"/>
    <w:autoRedefine/>
    <w:unhideWhenUsed/>
    <w:qFormat/>
    <w:uiPriority w:val="99"/>
    <w:pPr>
      <w:ind w:left="864" w:right="864"/>
      <w:jc w:val="center"/>
    </w:pPr>
    <w:rPr>
      <w:rFonts w:ascii="Times New Roman" w:hAnsi="Times New Roman"/>
      <w:i/>
      <w:iCs/>
      <w:color w:val="404040"/>
      <w:szCs w:val="21"/>
    </w:rPr>
  </w:style>
  <w:style w:type="paragraph" w:styleId="13">
    <w:name w:val="toc 1"/>
    <w:basedOn w:val="1"/>
    <w:next w:val="1"/>
    <w:autoRedefine/>
    <w:qFormat/>
    <w:uiPriority w:val="0"/>
  </w:style>
  <w:style w:type="paragraph" w:styleId="14">
    <w:name w:val="footnote text"/>
    <w:basedOn w:val="1"/>
    <w:autoRedefine/>
    <w:unhideWhenUsed/>
    <w:qFormat/>
    <w:uiPriority w:val="0"/>
    <w:pPr>
      <w:snapToGrid w:val="0"/>
      <w:jc w:val="left"/>
    </w:pPr>
    <w:rPr>
      <w:sz w:val="18"/>
      <w:szCs w:val="18"/>
    </w:rPr>
  </w:style>
  <w:style w:type="paragraph" w:styleId="15">
    <w:name w:val="Normal (Web)"/>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styleId="16">
    <w:name w:val="Title"/>
    <w:basedOn w:val="1"/>
    <w:next w:val="1"/>
    <w:autoRedefine/>
    <w:qFormat/>
    <w:uiPriority w:val="0"/>
    <w:pPr>
      <w:tabs>
        <w:tab w:val="left" w:pos="450"/>
      </w:tabs>
      <w:ind w:left="450" w:hanging="450"/>
      <w:jc w:val="center"/>
    </w:pPr>
    <w:rPr>
      <w:rFonts w:ascii="黑体" w:eastAsia="黑体"/>
      <w:sz w:val="32"/>
      <w:szCs w:val="20"/>
    </w:rPr>
  </w:style>
  <w:style w:type="paragraph" w:styleId="17">
    <w:name w:val="Body Text First Indent"/>
    <w:basedOn w:val="2"/>
    <w:autoRedefine/>
    <w:qFormat/>
    <w:uiPriority w:val="99"/>
    <w:pPr>
      <w:ind w:firstLine="420" w:firstLineChars="100"/>
    </w:pPr>
  </w:style>
  <w:style w:type="paragraph" w:styleId="18">
    <w:name w:val="Body Text First Indent 2"/>
    <w:basedOn w:val="7"/>
    <w:next w:val="1"/>
    <w:autoRedefine/>
    <w:qFormat/>
    <w:uiPriority w:val="0"/>
    <w:pPr>
      <w:ind w:firstLine="420" w:firstLineChars="200"/>
    </w:pPr>
    <w:rPr>
      <w:rFonts w:ascii="Calibri" w:hAnsi="Calibri"/>
      <w:szCs w:val="2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character" w:styleId="23">
    <w:name w:val="Hyperlink"/>
    <w:basedOn w:val="21"/>
    <w:autoRedefine/>
    <w:unhideWhenUsed/>
    <w:qFormat/>
    <w:uiPriority w:val="99"/>
    <w:rPr>
      <w:rFonts w:ascii="Times New Roman" w:hAnsi="Times New Roman" w:eastAsia="宋体" w:cs="Times New Roman"/>
      <w:color w:val="0000FF"/>
      <w:kern w:val="2"/>
      <w:sz w:val="21"/>
      <w:szCs w:val="24"/>
      <w:u w:val="single"/>
      <w:lang w:eastAsia="zh-CN"/>
    </w:rPr>
  </w:style>
  <w:style w:type="character" w:styleId="24">
    <w:name w:val="footnote reference"/>
    <w:autoRedefine/>
    <w:unhideWhenUsed/>
    <w:qFormat/>
    <w:uiPriority w:val="0"/>
    <w:rPr>
      <w:vertAlign w:val="superscript"/>
    </w:rPr>
  </w:style>
  <w:style w:type="paragraph" w:customStyle="1" w:styleId="2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26">
    <w:name w:val="WPSOffice手动目录 1"/>
    <w:autoRedefine/>
    <w:qFormat/>
    <w:uiPriority w:val="0"/>
    <w:rPr>
      <w:rFonts w:asciiTheme="minorHAnsi" w:hAnsiTheme="minorHAnsi" w:eastAsiaTheme="minorEastAsia" w:cstheme="minorBidi"/>
      <w:lang w:val="en-US" w:eastAsia="zh-CN" w:bidi="ar-SA"/>
    </w:rPr>
  </w:style>
  <w:style w:type="character" w:customStyle="1" w:styleId="27">
    <w:name w:val="font61"/>
    <w:basedOn w:val="21"/>
    <w:autoRedefine/>
    <w:qFormat/>
    <w:uiPriority w:val="0"/>
    <w:rPr>
      <w:rFonts w:hint="eastAsia" w:ascii="宋体" w:hAnsi="宋体" w:eastAsia="宋体" w:cs="宋体"/>
      <w:color w:val="000000"/>
      <w:sz w:val="20"/>
      <w:szCs w:val="20"/>
      <w:u w:val="none"/>
    </w:rPr>
  </w:style>
  <w:style w:type="character" w:customStyle="1" w:styleId="28">
    <w:name w:val="font141"/>
    <w:basedOn w:val="21"/>
    <w:autoRedefine/>
    <w:qFormat/>
    <w:uiPriority w:val="0"/>
    <w:rPr>
      <w:rFonts w:hint="eastAsia" w:ascii="宋体" w:hAnsi="宋体" w:eastAsia="宋体" w:cs="宋体"/>
      <w:color w:val="000000"/>
      <w:sz w:val="24"/>
      <w:szCs w:val="24"/>
      <w:u w:val="none"/>
      <w:vertAlign w:val="superscript"/>
    </w:rPr>
  </w:style>
  <w:style w:type="paragraph" w:customStyle="1" w:styleId="29">
    <w:name w:val="样式 标题 2 + Times New Roman 四号 非加粗 段前: 5 磅 段后: 0 磅 行距: 固定值 20..."/>
    <w:basedOn w:val="4"/>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30">
    <w:name w:val="List Paragraph"/>
    <w:basedOn w:val="1"/>
    <w:autoRedefine/>
    <w:qFormat/>
    <w:uiPriority w:val="1"/>
    <w:pPr>
      <w:ind w:left="235" w:hanging="527"/>
    </w:pPr>
    <w:rPr>
      <w:rFonts w:ascii="宋体" w:hAnsi="宋体" w:eastAsia="宋体" w:cs="宋体"/>
      <w:lang w:val="zh-CN" w:eastAsia="zh-CN" w:bidi="zh-CN"/>
    </w:rPr>
  </w:style>
  <w:style w:type="character" w:customStyle="1" w:styleId="31">
    <w:name w:val="正文文本缩进 Char"/>
    <w:link w:val="7"/>
    <w:autoRedefine/>
    <w:qFormat/>
    <w:uiPriority w:val="0"/>
  </w:style>
  <w:style w:type="character" w:customStyle="1" w:styleId="32">
    <w:name w:val="纯文本 Char"/>
    <w:link w:val="9"/>
    <w:qFormat/>
    <w:uiPriority w:val="0"/>
    <w:rPr>
      <w:rFonts w:ascii="宋体" w:hAnsi="Courier New"/>
      <w:szCs w:val="20"/>
    </w:rPr>
  </w:style>
  <w:style w:type="paragraph" w:customStyle="1" w:styleId="33">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customStyle="1" w:styleId="34">
    <w:name w:val="Table Paragraph"/>
    <w:basedOn w:val="1"/>
    <w:autoRedefine/>
    <w:qFormat/>
    <w:uiPriority w:val="1"/>
    <w:rPr>
      <w:rFonts w:ascii="宋体" w:hAnsi="宋体" w:eastAsia="宋体" w:cs="宋体"/>
    </w:rPr>
  </w:style>
  <w:style w:type="table" w:customStyle="1" w:styleId="35">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6">
    <w:name w:val="Table Text"/>
    <w:autoRedefine/>
    <w:semiHidden/>
    <w:qFormat/>
    <w:uiPriority w:val="0"/>
    <w:pPr>
      <w:widowControl w:val="0"/>
      <w:jc w:val="both"/>
    </w:pPr>
    <w:rPr>
      <w:rFonts w:ascii="宋体" w:hAnsi="宋体" w:eastAsia="宋体" w:cs="宋体"/>
      <w:kern w:val="2"/>
      <w:sz w:val="22"/>
      <w:szCs w:val="22"/>
      <w:lang w:val="en-US" w:eastAsia="en-US" w:bidi="ar-SA"/>
    </w:rPr>
  </w:style>
  <w:style w:type="character" w:customStyle="1" w:styleId="37">
    <w:name w:val="font11"/>
    <w:basedOn w:val="21"/>
    <w:autoRedefine/>
    <w:qFormat/>
    <w:uiPriority w:val="0"/>
    <w:rPr>
      <w:rFonts w:hint="eastAsia" w:ascii="微软雅黑" w:hAnsi="微软雅黑" w:eastAsia="微软雅黑" w:cs="微软雅黑"/>
      <w:b/>
      <w:bCs/>
      <w:color w:val="000000"/>
      <w:sz w:val="24"/>
      <w:szCs w:val="24"/>
      <w:u w:val="none"/>
    </w:rPr>
  </w:style>
  <w:style w:type="character" w:customStyle="1" w:styleId="38">
    <w:name w:val="font21"/>
    <w:basedOn w:val="21"/>
    <w:autoRedefine/>
    <w:qFormat/>
    <w:uiPriority w:val="0"/>
    <w:rPr>
      <w:rFonts w:hint="eastAsia" w:ascii="微软雅黑" w:hAnsi="微软雅黑" w:eastAsia="微软雅黑" w:cs="微软雅黑"/>
      <w:color w:val="000000"/>
      <w:sz w:val="24"/>
      <w:szCs w:val="24"/>
      <w:u w:val="none"/>
    </w:rPr>
  </w:style>
  <w:style w:type="paragraph" w:customStyle="1" w:styleId="39">
    <w:name w:val="null3"/>
    <w:autoRedefine/>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4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19106</Words>
  <Characters>20039</Characters>
  <Lines>180</Lines>
  <Paragraphs>50</Paragraphs>
  <TotalTime>32</TotalTime>
  <ScaleCrop>false</ScaleCrop>
  <LinksUpToDate>false</LinksUpToDate>
  <CharactersWithSpaces>27091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2022-05-24T02:11:00Z</dcterms:created>
  <dc:creator>许鹏</dc:creator>
  <cp:lastModifiedBy>夜丶长枫</cp:lastModifiedBy>
  <cp:lastPrinted>2023-11-07T06:18:00Z</cp:lastPrinted>
  <dcterms:modified xsi:type="dcterms:W3CDTF">2024-04-01T01:54:33Z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E4E4BE12606E4D6BA04208285F71F2FF_13</vt:lpwstr>
  </property>
</Properties>
</file>