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合肥管理处2024年度床上用品采购项目</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
      <w:pPr>
        <w:pStyle w:val="2"/>
        <w:rPr>
          <w:rFonts w:ascii="Times New Roman" w:hAnsi="Times New Roman" w:cs="Times New Roman"/>
          <w:szCs w:val="21"/>
        </w:rPr>
      </w:pPr>
    </w:p>
    <w:p>
      <w:pPr>
        <w:pStyle w:val="2"/>
        <w:rPr>
          <w:rFonts w:ascii="Times New Roman" w:hAnsi="Times New Roman" w:cs="Times New Roman"/>
          <w:szCs w:val="21"/>
        </w:rPr>
      </w:pPr>
    </w:p>
    <w:p>
      <w:pPr>
        <w:pStyle w:val="3"/>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39</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5"/>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5"/>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bookmarkStart w:id="1" w:name="_Toc13871"/>
      <w:bookmarkStart w:id="2" w:name="_Toc4489_WPSOffice_Level2"/>
      <w:bookmarkStart w:id="3" w:name="_Toc24354_WPSOffice_Level2"/>
      <w:bookmarkStart w:id="4" w:name="_Toc6496_WPSOffice_Level2"/>
      <w:bookmarkStart w:id="5" w:name="_Toc525632585"/>
      <w:bookmarkStart w:id="6" w:name="_Toc12765"/>
      <w:bookmarkStart w:id="7" w:name="_Toc10395_WPSOffice_Level2"/>
      <w:r>
        <w:rPr>
          <w:rFonts w:hint="default" w:ascii="Times New Roman" w:hAnsi="Times New Roman" w:eastAsia="黑体" w:cs="Times New Roman"/>
          <w:b w:val="0"/>
          <w:bCs/>
          <w:color w:val="auto"/>
          <w:kern w:val="2"/>
          <w:sz w:val="22"/>
          <w:szCs w:val="15"/>
          <w:lang w:val="en-US" w:eastAsia="zh-CN" w:bidi="ar-SA"/>
        </w:rPr>
        <w:t>1．</w:t>
      </w:r>
      <w:r>
        <w:rPr>
          <w:rFonts w:hint="eastAsia"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合肥管理处2024年度床上用品采购项目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lang w:val="en-US" w:eastAsia="zh-CN"/>
        </w:rPr>
        <w:t>合肥管理处2024年度床上用品采购</w:t>
      </w:r>
      <w:r>
        <w:rPr>
          <w:rFonts w:hint="eastAsia" w:ascii="宋体" w:hAnsi="宋体" w:eastAsia="宋体" w:cs="宋体"/>
          <w:kern w:val="0"/>
          <w:sz w:val="21"/>
          <w:szCs w:val="21"/>
          <w:highlight w:val="none"/>
          <w:u w:val="none"/>
          <w:lang w:eastAsia="zh-CN"/>
        </w:rPr>
        <w:t>。</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bookmarkStart w:id="8" w:name="_Toc23266_WPSOffice_Level2"/>
      <w:bookmarkStart w:id="9" w:name="_Toc18367_WPSOffice_Level2"/>
      <w:bookmarkStart w:id="10" w:name="_Toc10274"/>
      <w:bookmarkStart w:id="11" w:name="_Toc18453"/>
      <w:bookmarkStart w:id="12" w:name="_Toc8128_WPSOffice_Level2"/>
      <w:bookmarkStart w:id="13" w:name="_Toc525632586"/>
      <w:bookmarkStart w:id="14" w:name="_Toc17858_WPSOffice_Level2"/>
      <w:r>
        <w:rPr>
          <w:rFonts w:hint="default" w:ascii="Times New Roman" w:hAnsi="Times New Roman" w:eastAsia="黑体" w:cs="Times New Roman"/>
          <w:b w:val="0"/>
          <w:bCs/>
          <w:color w:val="auto"/>
          <w:kern w:val="2"/>
          <w:sz w:val="22"/>
          <w:szCs w:val="15"/>
          <w:lang w:val="en-US" w:eastAsia="zh-CN" w:bidi="ar-SA"/>
        </w:rPr>
        <w:t>2．</w:t>
      </w:r>
      <w:r>
        <w:rPr>
          <w:rFonts w:hint="eastAsia"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二合一子母蚕丝被、四件套等，具体详见第五章供货要求及清单。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富安娜、水星、罗莱。产品参数详见工程量清单。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2.5 合同包划分：</w:t>
      </w:r>
      <w:r>
        <w:rPr>
          <w:rFonts w:hint="eastAsia" w:ascii="宋体" w:hAnsi="宋体" w:eastAsia="宋体" w:cs="宋体"/>
          <w:szCs w:val="21"/>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 xml:space="preserve"> 最高限价：</w:t>
      </w:r>
      <w:bookmarkEnd w:id="17"/>
      <w:r>
        <w:rPr>
          <w:rFonts w:hint="eastAsia" w:ascii="宋体" w:hAnsi="宋体" w:eastAsia="宋体" w:cs="宋体"/>
          <w:color w:val="auto"/>
          <w:szCs w:val="21"/>
          <w:highlight w:val="none"/>
          <w:u w:val="single"/>
          <w:lang w:val="en-US" w:eastAsia="zh-CN"/>
        </w:rPr>
        <w:t>98万元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 w:val="21"/>
          <w:szCs w:val="21"/>
          <w:u w:val="single"/>
          <w:lang w:val="en-US" w:eastAsia="zh-CN"/>
        </w:rPr>
        <w:t>6月30日</w:t>
      </w:r>
      <w:r>
        <w:rPr>
          <w:rFonts w:hint="eastAsia" w:ascii="宋体" w:hAnsi="宋体" w:eastAsia="宋体" w:cs="宋体"/>
          <w:kern w:val="0"/>
          <w:sz w:val="21"/>
          <w:szCs w:val="21"/>
          <w:highlight w:val="none"/>
          <w:u w:val="single"/>
          <w:lang w:val="en-US" w:eastAsia="zh-CN"/>
        </w:rPr>
        <w:t>完成</w:t>
      </w:r>
      <w:r>
        <w:rPr>
          <w:rFonts w:hint="eastAsia" w:ascii="宋体" w:hAnsi="宋体" w:eastAsia="宋体" w:cs="宋体"/>
          <w:sz w:val="21"/>
          <w:szCs w:val="21"/>
          <w:u w:val="single"/>
          <w:lang w:val="en-US" w:eastAsia="zh-CN"/>
        </w:rPr>
        <w:t>全部</w:t>
      </w:r>
      <w:r>
        <w:rPr>
          <w:rFonts w:hint="eastAsia" w:ascii="宋体" w:hAnsi="宋体" w:eastAsia="宋体" w:cs="宋体"/>
          <w:kern w:val="0"/>
          <w:sz w:val="21"/>
          <w:szCs w:val="21"/>
          <w:highlight w:val="none"/>
          <w:u w:val="single"/>
          <w:lang w:val="en-US" w:eastAsia="zh-CN"/>
        </w:rPr>
        <w:t>交货</w:t>
      </w:r>
      <w:r>
        <w:rPr>
          <w:rFonts w:hint="eastAsia" w:ascii="宋体" w:hAnsi="宋体" w:eastAsia="宋体" w:cs="宋体"/>
          <w:kern w:val="0"/>
          <w:sz w:val="21"/>
          <w:szCs w:val="21"/>
          <w:highlight w:val="none"/>
          <w:u w:val="single"/>
          <w:lang w:eastAsia="zh-CN"/>
        </w:rPr>
        <w:t>。</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bookmarkStart w:id="18" w:name="_Toc29516_WPSOffice_Level2"/>
      <w:bookmarkStart w:id="19" w:name="_Toc6388"/>
      <w:bookmarkStart w:id="20" w:name="_Toc1622_WPSOffice_Level2"/>
      <w:bookmarkStart w:id="21" w:name="_Toc3714"/>
      <w:bookmarkStart w:id="22" w:name="_Toc31673_WPSOffice_Level2"/>
      <w:bookmarkStart w:id="23" w:name="_Toc22379_WPSOffice_Level2"/>
      <w:bookmarkStart w:id="24" w:name="_Toc525632587"/>
      <w:r>
        <w:rPr>
          <w:rFonts w:hint="default" w:ascii="Times New Roman" w:hAnsi="Times New Roman" w:eastAsia="黑体" w:cs="Times New Roman"/>
          <w:b w:val="0"/>
          <w:bCs/>
          <w:color w:val="auto"/>
          <w:kern w:val="2"/>
          <w:sz w:val="22"/>
          <w:szCs w:val="15"/>
          <w:lang w:val="en-US" w:eastAsia="zh-CN" w:bidi="ar-SA"/>
        </w:rPr>
        <w:t>3．</w:t>
      </w:r>
      <w:r>
        <w:rPr>
          <w:rFonts w:hint="eastAsia"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szCs w:val="22"/>
        </w:rPr>
      </w:pPr>
      <w:r>
        <w:rPr>
          <w:rFonts w:hint="default" w:ascii="Times New Roman" w:hAnsi="Times New Roman" w:cs="Times New Roman" w:eastAsiaTheme="minorEastAsia"/>
          <w:b w:val="0"/>
          <w:bCs w:val="0"/>
          <w:szCs w:val="22"/>
          <w:lang w:val="en-US" w:eastAsia="zh-CN"/>
        </w:rPr>
        <w:t>（1）</w:t>
      </w:r>
      <w:r>
        <w:rPr>
          <w:rFonts w:hint="default" w:ascii="Times New Roman" w:hAnsi="Times New Roman" w:cs="Times New Roman" w:eastAsiaTheme="minorEastAsia"/>
          <w:b w:val="0"/>
          <w:bCs w:val="0"/>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b/>
          <w:bCs/>
          <w:szCs w:val="22"/>
        </w:rPr>
        <w:t>具有独立完成本项目相关能力</w:t>
      </w:r>
      <w:r>
        <w:rPr>
          <w:rFonts w:hint="default" w:ascii="Times New Roman" w:hAnsi="Times New Roman" w:cs="Times New Roman" w:eastAsiaTheme="minorEastAsia"/>
          <w:b/>
          <w:bCs/>
          <w:szCs w:val="22"/>
          <w:lang w:eastAsia="zh-CN"/>
        </w:rPr>
        <w:t>，</w:t>
      </w:r>
      <w:r>
        <w:rPr>
          <w:rFonts w:hint="default" w:ascii="Times New Roman" w:hAnsi="Times New Roman" w:cs="Times New Roman" w:eastAsiaTheme="minorEastAsia"/>
          <w:szCs w:val="22"/>
        </w:rPr>
        <w:t>具备独立法人资格，持有有效的营业执照</w:t>
      </w:r>
      <w:r>
        <w:rPr>
          <w:rFonts w:hint="default" w:ascii="Times New Roman" w:hAnsi="Times New Roman" w:cs="Times New Roman" w:eastAsiaTheme="minorEastAsia"/>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2</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highlight w:val="none"/>
          <w:u w:val="single"/>
          <w:lang w:val="en-US" w:eastAsia="zh-CN"/>
        </w:rPr>
      </w:pPr>
      <w:r>
        <w:rPr>
          <w:rFonts w:hint="default" w:ascii="Times New Roman" w:hAnsi="Times New Roman" w:cs="Times New Roman" w:eastAsiaTheme="minorEastAsia"/>
          <w:b/>
          <w:bCs/>
          <w:highlight w:val="none"/>
          <w:u w:val="single"/>
          <w:lang w:val="en-US" w:eastAsia="zh-CN"/>
        </w:rPr>
        <w:t>至少提供1个自2021年1月1日以来，单项合同额不低于</w:t>
      </w:r>
      <w:r>
        <w:rPr>
          <w:rFonts w:hint="eastAsia" w:ascii="Times New Roman" w:hAnsi="Times New Roman" w:cs="Times New Roman"/>
          <w:b/>
          <w:bCs/>
          <w:highlight w:val="none"/>
          <w:u w:val="single"/>
          <w:lang w:val="en-US" w:eastAsia="zh-CN"/>
        </w:rPr>
        <w:t>90</w:t>
      </w:r>
      <w:r>
        <w:rPr>
          <w:rFonts w:hint="default" w:ascii="Times New Roman" w:hAnsi="Times New Roman" w:cs="Times New Roman" w:eastAsiaTheme="minorEastAsia"/>
          <w:b/>
          <w:bCs/>
          <w:highlight w:val="none"/>
          <w:u w:val="single"/>
          <w:lang w:val="en-US" w:eastAsia="zh-CN"/>
        </w:rPr>
        <w:t>万元的</w:t>
      </w:r>
      <w:r>
        <w:rPr>
          <w:rFonts w:hint="eastAsia" w:ascii="Times New Roman" w:hAnsi="Times New Roman" w:cs="Times New Roman"/>
          <w:b/>
          <w:bCs/>
          <w:highlight w:val="none"/>
          <w:u w:val="single"/>
          <w:lang w:val="en-US" w:eastAsia="zh-CN"/>
        </w:rPr>
        <w:t>床上用品（蚕丝被或者四件套等）</w:t>
      </w:r>
      <w:r>
        <w:rPr>
          <w:rFonts w:hint="default" w:ascii="Times New Roman" w:hAnsi="Times New Roman" w:cs="Times New Roman" w:eastAsiaTheme="minorEastAsia"/>
          <w:b/>
          <w:bCs/>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①合同协议书复印件</w:t>
      </w:r>
      <w:r>
        <w:rPr>
          <w:rFonts w:hint="eastAsia" w:ascii="Times New Roman" w:hAnsi="Times New Roman"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pPr>
        <w:pStyle w:val="18"/>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bookmarkStart w:id="25" w:name="_Toc1994"/>
      <w:bookmarkStart w:id="26" w:name="_Toc25666_WPSOffice_Level2"/>
      <w:bookmarkStart w:id="27" w:name="_Toc29452_WPSOffice_Level2"/>
      <w:bookmarkStart w:id="28" w:name="_Toc525632588"/>
      <w:bookmarkStart w:id="29" w:name="_Toc2996_WPSOffice_Level2"/>
      <w:bookmarkStart w:id="30" w:name="_Toc4751"/>
      <w:bookmarkStart w:id="31" w:name="_Toc4109_WPSOffice_Level2"/>
      <w:r>
        <w:rPr>
          <w:rFonts w:hint="default" w:ascii="Times New Roman" w:hAnsi="Times New Roman" w:eastAsia="黑体" w:cs="Times New Roman"/>
          <w:b w:val="0"/>
          <w:bCs/>
          <w:color w:val="auto"/>
          <w:kern w:val="2"/>
          <w:sz w:val="22"/>
          <w:szCs w:val="15"/>
          <w:lang w:val="en-US" w:eastAsia="zh-CN" w:bidi="ar-SA"/>
        </w:rPr>
        <w:t>4．</w:t>
      </w:r>
      <w:r>
        <w:rPr>
          <w:rFonts w:hint="eastAsia"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kern w:val="0"/>
          <w:sz w:val="21"/>
          <w:szCs w:val="21"/>
          <w:highlight w:val="none"/>
          <w:lang w:val="en-US" w:eastAsia="zh-CN" w:bidi="ar-SA"/>
        </w:rPr>
      </w:pPr>
      <w:bookmarkStart w:id="32" w:name="_Toc525632589"/>
      <w:bookmarkStart w:id="33" w:name="_Toc726"/>
      <w:r>
        <w:rPr>
          <w:rFonts w:hint="eastAsia" w:ascii="宋体" w:hAnsi="宋体" w:eastAsia="宋体" w:cs="宋体"/>
          <w:kern w:val="0"/>
          <w:sz w:val="21"/>
          <w:szCs w:val="21"/>
          <w:highlight w:val="none"/>
          <w:lang w:val="en-US" w:eastAsia="zh-CN" w:bidi="ar-SA"/>
        </w:rPr>
        <w:t>供应商应在递交响应文件的截止时间前</w:t>
      </w:r>
      <w:r>
        <w:rPr>
          <w:rFonts w:hint="eastAsia" w:cs="宋体"/>
          <w:kern w:val="0"/>
          <w:sz w:val="21"/>
          <w:szCs w:val="21"/>
          <w:highlight w:val="none"/>
          <w:lang w:val="en-US" w:eastAsia="zh-CN" w:bidi="ar-SA"/>
        </w:rPr>
        <w:t>查询公告</w:t>
      </w:r>
      <w:r>
        <w:rPr>
          <w:rFonts w:hint="eastAsia" w:ascii="宋体" w:hAnsi="宋体" w:eastAsia="宋体" w:cs="宋体"/>
          <w:kern w:val="0"/>
          <w:sz w:val="21"/>
          <w:szCs w:val="21"/>
          <w:highlight w:val="none"/>
          <w:lang w:val="en-US" w:eastAsia="zh-CN" w:bidi="ar-SA"/>
        </w:rPr>
        <w:t>，自行下载询比文件及相关资料（含澄清、补遗及相关补充文件）。未按规定下载询比文件的，后续将不予接受其响应文件。</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kern w:val="2"/>
          <w:sz w:val="22"/>
          <w:szCs w:val="15"/>
          <w:lang w:val="en-US" w:eastAsia="zh-CN" w:bidi="ar-SA"/>
        </w:rPr>
        <w:t>5．</w:t>
      </w:r>
      <w:r>
        <w:rPr>
          <w:rFonts w:hint="eastAsia"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kern w:val="2"/>
          <w:sz w:val="21"/>
          <w:szCs w:val="22"/>
          <w:highlight w:val="none"/>
          <w:u w:val="none"/>
          <w:lang w:val="en-US" w:eastAsia="zh-CN" w:bidi="ar-SA"/>
        </w:rPr>
      </w:pPr>
      <w:bookmarkStart w:id="34" w:name="_Toc22719"/>
      <w:bookmarkStart w:id="35" w:name="_Toc525632591"/>
      <w:r>
        <w:rPr>
          <w:rFonts w:hint="eastAsia" w:ascii="宋体" w:hAnsi="宋体" w:eastAsia="宋体" w:cs="宋体"/>
          <w:kern w:val="0"/>
          <w:sz w:val="21"/>
          <w:szCs w:val="21"/>
          <w:highlight w:val="none"/>
          <w:lang w:val="en-US" w:eastAsia="zh-CN" w:bidi="ar-SA"/>
        </w:rPr>
        <w:t>响应文件递交的截止时间为</w:t>
      </w:r>
      <w:r>
        <w:rPr>
          <w:rFonts w:hint="eastAsia" w:ascii="宋体" w:hAnsi="宋体" w:eastAsia="宋体" w:cs="宋体"/>
          <w:b/>
          <w:bCs/>
          <w:kern w:val="0"/>
          <w:sz w:val="21"/>
          <w:szCs w:val="21"/>
          <w:highlight w:val="none"/>
          <w:u w:val="single"/>
          <w:lang w:val="en-US" w:eastAsia="zh-CN" w:bidi="ar-SA"/>
        </w:rPr>
        <w:t>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6</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4</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9</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30</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，供应商的法定代表人或其授权代理人应在文件递交截止时间前，将响应文件递交</w:t>
      </w:r>
      <w:r>
        <w:rPr>
          <w:rFonts w:hint="eastAsia" w:ascii="宋体" w:hAnsi="宋体" w:eastAsia="宋体" w:cs="宋体"/>
          <w:kern w:val="0"/>
          <w:sz w:val="21"/>
          <w:szCs w:val="21"/>
          <w:highlight w:val="none"/>
          <w:u w:val="none"/>
          <w:lang w:val="en-US" w:eastAsia="zh-CN" w:bidi="ar-SA"/>
        </w:rPr>
        <w:t>至</w:t>
      </w:r>
      <w:r>
        <w:rPr>
          <w:rFonts w:hint="eastAsia" w:ascii="宋体" w:hAnsi="宋体" w:eastAsia="宋体" w:cs="宋体"/>
          <w:kern w:val="2"/>
          <w:sz w:val="21"/>
          <w:szCs w:val="21"/>
          <w:highlight w:val="none"/>
          <w:u w:val="single"/>
          <w:lang w:val="en-US" w:eastAsia="zh-CN" w:bidi="ar-SA"/>
        </w:rPr>
        <w:t>安徽省合肥市包河区西藏路1588号高速时代广场C1栋1008室</w:t>
      </w:r>
      <w:r>
        <w:rPr>
          <w:rFonts w:hint="eastAsia" w:ascii="宋体" w:hAnsi="宋体" w:eastAsia="宋体" w:cs="宋体"/>
          <w:kern w:val="2"/>
          <w:sz w:val="21"/>
          <w:szCs w:val="21"/>
          <w:highlight w:val="none"/>
          <w:lang w:val="en-US" w:eastAsia="zh-CN" w:bidi="ar-SA"/>
        </w:rPr>
        <w:t>。</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kern w:val="2"/>
          <w:sz w:val="22"/>
          <w:szCs w:val="15"/>
          <w:lang w:val="en-US" w:eastAsia="zh-CN" w:bidi="ar-SA"/>
        </w:rPr>
        <w:t>6．</w:t>
      </w:r>
      <w:r>
        <w:rPr>
          <w:rFonts w:hint="eastAsia"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1008室</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kern w:val="2"/>
          <w:sz w:val="22"/>
          <w:szCs w:val="15"/>
          <w:lang w:val="en-US" w:eastAsia="zh-CN" w:bidi="ar-SA"/>
        </w:rPr>
        <w:t>7．</w:t>
      </w:r>
      <w:r>
        <w:rPr>
          <w:rFonts w:hint="eastAsia"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10000.00</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壹万元整</w:t>
      </w:r>
      <w:r>
        <w:rPr>
          <w:rFonts w:hint="eastAsia" w:ascii="宋体" w:hAnsi="宋体" w:eastAsia="宋体" w:cs="宋体"/>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“床上用品采购项目”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kern w:val="2"/>
          <w:sz w:val="22"/>
          <w:szCs w:val="15"/>
          <w:lang w:val="en-US" w:eastAsia="zh-CN" w:bidi="ar-SA"/>
        </w:rPr>
        <w:t>8．</w:t>
      </w:r>
      <w:r>
        <w:rPr>
          <w:rFonts w:hint="eastAsia" w:ascii="Times New Roman" w:hAnsi="Times New Roman" w:eastAsia="黑体" w:cs="Times New Roman"/>
          <w:b w:val="0"/>
          <w:bCs/>
          <w:color w:val="auto"/>
          <w:sz w:val="22"/>
          <w:szCs w:val="15"/>
          <w:highlight w:val="none"/>
          <w:lang w:val="en-US" w:eastAsia="zh-CN"/>
        </w:rPr>
        <w:t>发布公告的媒介</w:t>
      </w:r>
      <w:bookmarkEnd w:id="34"/>
      <w:bookmarkEnd w:id="35"/>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lang w:val="en-US" w:eastAsia="zh-CN" w:bidi="ar-SA"/>
        </w:rPr>
      </w:pPr>
      <w:bookmarkStart w:id="36" w:name="_Toc14943_WPSOffice_Level2"/>
      <w:bookmarkStart w:id="37" w:name="_Toc525632592"/>
      <w:bookmarkStart w:id="38" w:name="_Toc28571_WPSOffice_Level2"/>
      <w:bookmarkStart w:id="39" w:name="_Toc321_WPSOffice_Level2"/>
      <w:bookmarkStart w:id="40" w:name="_Toc8501"/>
      <w:bookmarkStart w:id="41" w:name="_Toc20572_WPSOffice_Level2"/>
      <w:bookmarkStart w:id="42" w:name="_Toc26829"/>
      <w:r>
        <w:rPr>
          <w:rFonts w:hint="eastAsia" w:ascii="宋体" w:hAnsi="宋体" w:eastAsia="宋体" w:cs="宋体"/>
          <w:kern w:val="2"/>
          <w:sz w:val="21"/>
          <w:szCs w:val="21"/>
          <w:lang w:val="en-US" w:eastAsia="zh-CN" w:bidi="ar-SA"/>
        </w:rPr>
        <w:t>本次采购公告在安徽交控建设工程集团</w:t>
      </w:r>
      <w:r>
        <w:rPr>
          <w:rFonts w:hint="eastAsia" w:cs="宋体"/>
          <w:kern w:val="2"/>
          <w:sz w:val="21"/>
          <w:szCs w:val="21"/>
          <w:lang w:val="en-US" w:eastAsia="zh-CN" w:bidi="ar-SA"/>
        </w:rPr>
        <w:t>有限公司</w:t>
      </w:r>
      <w:r>
        <w:rPr>
          <w:rFonts w:hint="eastAsia" w:ascii="宋体" w:hAnsi="宋体" w:eastAsia="宋体" w:cs="宋体"/>
          <w:kern w:val="2"/>
          <w:sz w:val="21"/>
          <w:szCs w:val="21"/>
          <w:lang w:val="en-US" w:eastAsia="zh-CN" w:bidi="ar-SA"/>
        </w:rPr>
        <w:t>（网址：http://www.ahjggroup.com）上发布。</w:t>
      </w:r>
    </w:p>
    <w:p>
      <w:pPr>
        <w:pStyle w:val="6"/>
        <w:pageBreakBefore w:val="0"/>
        <w:widowControl w:val="0"/>
        <w:numPr>
          <w:ilvl w:val="0"/>
          <w:numId w:val="0"/>
        </w:numPr>
        <w:kinsoku/>
        <w:wordWrap/>
        <w:overflowPunct/>
        <w:topLinePunct w:val="0"/>
        <w:bidi w:val="0"/>
        <w:adjustRightInd/>
        <w:snapToGrid w:val="0"/>
        <w:spacing w:before="120" w:after="120" w:line="440" w:lineRule="exact"/>
        <w:ind w:left="17" w:leftChars="0" w:firstLine="403" w:firstLineChars="0"/>
        <w:textAlignment w:val="auto"/>
        <w:rPr>
          <w:rFonts w:hint="eastAsia"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kern w:val="2"/>
          <w:sz w:val="22"/>
          <w:szCs w:val="15"/>
          <w:lang w:val="en-US" w:eastAsia="zh-CN" w:bidi="ar-SA"/>
        </w:rPr>
        <w:t>9．</w:t>
      </w:r>
      <w:r>
        <w:rPr>
          <w:rFonts w:hint="eastAsia"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5"/>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19501"/>
      <w:bookmarkStart w:id="45" w:name="_Toc26656928"/>
      <w:bookmarkStart w:id="46" w:name="_Toc55466811"/>
      <w:bookmarkStart w:id="47" w:name="_Toc16069"/>
      <w:bookmarkStart w:id="48" w:name="_Toc29381_WPSOffice_Level2"/>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1971"/>
        <w:gridCol w:w="6210"/>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621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9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keepNext w:val="0"/>
              <w:keepLines w:val="0"/>
              <w:pageBreakBefore w:val="0"/>
              <w:kinsoku/>
              <w:wordWrap/>
              <w:overflowPunct/>
              <w:topLinePunct w:val="0"/>
              <w:autoSpaceDE/>
              <w:autoSpaceDN/>
              <w:bidi w:val="0"/>
              <w:adjustRightInd/>
              <w:snapToGrid w:val="0"/>
              <w:spacing w:line="240" w:lineRule="auto"/>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top"/>
              <w:rPr>
                <w:rFonts w:hint="eastAsia"/>
                <w:b/>
                <w:bCs/>
                <w:highlight w:val="yellow"/>
                <w:lang w:val="en-US" w:eastAsia="zh-CN"/>
              </w:rPr>
            </w:pPr>
            <w:r>
              <w:rPr>
                <w:rFonts w:hint="eastAsia" w:asciiTheme="minorHAnsi" w:eastAsiaTheme="minorEastAsia"/>
                <w:b/>
                <w:bCs/>
                <w:highlight w:val="yellow"/>
                <w:lang w:val="en-US" w:eastAsia="zh-CN"/>
              </w:rPr>
              <w:t>1.拟中标单位须提供材料</w:t>
            </w:r>
            <w:r>
              <w:rPr>
                <w:rFonts w:hint="eastAsia"/>
                <w:b/>
                <w:bCs/>
                <w:highlight w:val="yellow"/>
                <w:lang w:val="en-US" w:eastAsia="zh-CN"/>
              </w:rPr>
              <w:t>样品</w:t>
            </w:r>
            <w:r>
              <w:rPr>
                <w:rFonts w:hint="eastAsia" w:asciiTheme="minorHAnsi" w:eastAsiaTheme="minorEastAsia"/>
                <w:b/>
                <w:bCs/>
                <w:highlight w:val="yellow"/>
                <w:lang w:val="en-US" w:eastAsia="zh-CN"/>
              </w:rPr>
              <w:t>须经采购人</w:t>
            </w:r>
            <w:r>
              <w:rPr>
                <w:rFonts w:hint="eastAsia"/>
                <w:b/>
                <w:bCs/>
                <w:highlight w:val="yellow"/>
                <w:lang w:val="en-US" w:eastAsia="zh-CN"/>
              </w:rPr>
              <w:t>及使用单位</w:t>
            </w:r>
            <w:r>
              <w:rPr>
                <w:rFonts w:hint="eastAsia" w:asciiTheme="minorHAnsi" w:eastAsiaTheme="minorEastAsia"/>
                <w:b/>
                <w:bCs/>
                <w:highlight w:val="yellow"/>
                <w:lang w:val="en-US" w:eastAsia="zh-CN"/>
              </w:rPr>
              <w:t>确认，</w:t>
            </w:r>
            <w:r>
              <w:rPr>
                <w:rFonts w:hint="eastAsia" w:ascii="Times New Roman" w:eastAsia="宋体"/>
                <w:b/>
                <w:bCs/>
                <w:highlight w:val="yellow"/>
                <w:lang w:val="en-US" w:eastAsia="zh-CN"/>
              </w:rPr>
              <w:t>如达不到参数及使用单位要求的：</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asciiTheme="minorHAnsi" w:eastAsiaTheme="minorEastAsia"/>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HAnsi" w:eastAsiaTheme="minorEastAsia"/>
                <w:lang w:val="en-US" w:eastAsia="zh-CN"/>
              </w:rPr>
            </w:pPr>
            <w:r>
              <w:rPr>
                <w:rFonts w:hint="eastAsia" w:asciiTheme="minorHAnsi" w:eastAsiaTheme="minorEastAsia"/>
                <w:lang w:val="en-US" w:eastAsia="zh-CN"/>
              </w:rPr>
              <w:t>2）采购人有权将违约行为有权按照约定进行处罚。</w:t>
            </w:r>
          </w:p>
          <w:p>
            <w:pPr>
              <w:pStyle w:val="2"/>
              <w:keepNext w:val="0"/>
              <w:keepLines w:val="0"/>
              <w:pageBreakBefore w:val="0"/>
              <w:kinsoku/>
              <w:wordWrap/>
              <w:overflowPunct/>
              <w:topLinePunct w:val="0"/>
              <w:autoSpaceDE/>
              <w:autoSpaceDN/>
              <w:bidi w:val="0"/>
              <w:adjustRightInd/>
              <w:spacing w:after="0" w:line="240" w:lineRule="auto"/>
              <w:ind w:firstLine="420" w:firstLineChars="200"/>
              <w:rPr>
                <w:rFonts w:hint="default"/>
                <w:lang w:val="en-US" w:eastAsia="zh-CN"/>
              </w:rPr>
            </w:pPr>
            <w:r>
              <w:rPr>
                <w:rFonts w:hint="eastAsia"/>
                <w:lang w:val="en-US" w:eastAsia="zh-CN"/>
              </w:rPr>
              <w:t>3）</w:t>
            </w:r>
            <w:r>
              <w:rPr>
                <w:rFonts w:hint="eastAsia" w:asciiTheme="minorHAnsi" w:eastAsiaTheme="minorEastAsia"/>
                <w:lang w:val="en-US" w:eastAsia="zh-CN"/>
              </w:rPr>
              <w:t>采购人有权</w:t>
            </w:r>
            <w:r>
              <w:rPr>
                <w:rFonts w:hint="eastAsia"/>
                <w:lang w:val="en-US" w:eastAsia="zh-CN"/>
              </w:rPr>
              <w:t>将未完成的工程量移交给第三方实施，供应商应无条件配合相关移交工作。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top"/>
              <w:rPr>
                <w:rFonts w:hint="eastAsia"/>
                <w:lang w:val="en-US" w:eastAsia="zh-CN"/>
              </w:rPr>
            </w:pPr>
            <w:r>
              <w:rPr>
                <w:rFonts w:hint="eastAsia" w:asciiTheme="minorHAnsi" w:eastAsiaTheme="minorEastAsia"/>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2"/>
              <w:keepNext w:val="0"/>
              <w:keepLines w:val="0"/>
              <w:pageBreakBefore w:val="0"/>
              <w:kinsoku/>
              <w:wordWrap/>
              <w:overflowPunct/>
              <w:topLinePunct w:val="0"/>
              <w:autoSpaceDE/>
              <w:autoSpaceDN/>
              <w:bidi w:val="0"/>
              <w:adjustRightInd/>
              <w:spacing w:after="0" w:line="240" w:lineRule="auto"/>
              <w:ind w:firstLine="420" w:firstLineChars="200"/>
              <w:rPr>
                <w:rFonts w:hint="default" w:ascii="Times New Roman" w:eastAsia="宋体"/>
                <w:b/>
                <w:bCs/>
                <w:lang w:val="en-US" w:eastAsia="zh-CN"/>
              </w:rPr>
            </w:pPr>
            <w:r>
              <w:rPr>
                <w:rFonts w:hint="eastAsia" w:cstheme="minorBidi"/>
                <w:b/>
                <w:bCs/>
                <w:kern w:val="2"/>
                <w:sz w:val="21"/>
                <w:szCs w:val="24"/>
                <w:lang w:val="en-US" w:eastAsia="zh-CN" w:bidi="ar-SA"/>
              </w:rPr>
              <w:t>3</w:t>
            </w:r>
            <w:r>
              <w:rPr>
                <w:rFonts w:hint="eastAsia" w:asciiTheme="minorHAnsi" w:hAnsiTheme="minorHAnsi" w:eastAsiaTheme="minorEastAsia" w:cstheme="minorBidi"/>
                <w:b/>
                <w:bCs/>
                <w:kern w:val="2"/>
                <w:sz w:val="21"/>
                <w:szCs w:val="24"/>
                <w:lang w:val="en-US" w:eastAsia="zh-CN" w:bidi="ar-SA"/>
              </w:rPr>
              <w:t>.报价完全考虑</w:t>
            </w:r>
            <w:r>
              <w:rPr>
                <w:rFonts w:hint="eastAsia" w:cstheme="minorBidi"/>
                <w:b/>
                <w:bCs/>
                <w:kern w:val="2"/>
                <w:sz w:val="21"/>
                <w:szCs w:val="24"/>
                <w:lang w:val="en-US" w:eastAsia="zh-CN" w:bidi="ar-SA"/>
              </w:rPr>
              <w:t>报价</w:t>
            </w:r>
            <w:r>
              <w:rPr>
                <w:rFonts w:hint="eastAsia" w:asciiTheme="minorHAnsi" w:hAnsiTheme="minorHAnsi" w:eastAsiaTheme="minorEastAsia" w:cstheme="minorBidi"/>
                <w:b/>
                <w:bCs/>
                <w:kern w:val="2"/>
                <w:sz w:val="21"/>
                <w:szCs w:val="24"/>
                <w:lang w:val="en-US" w:eastAsia="zh-CN" w:bidi="ar-SA"/>
              </w:rPr>
              <w:t>清单</w:t>
            </w:r>
            <w:r>
              <w:rPr>
                <w:rFonts w:hint="eastAsia" w:cstheme="minorBidi"/>
                <w:b/>
                <w:bCs/>
                <w:kern w:val="2"/>
                <w:sz w:val="21"/>
                <w:szCs w:val="24"/>
                <w:lang w:val="en-US" w:eastAsia="zh-CN" w:bidi="ar-SA"/>
              </w:rPr>
              <w:t>要求</w:t>
            </w:r>
            <w:r>
              <w:rPr>
                <w:rFonts w:hint="eastAsia" w:asciiTheme="minorHAnsi" w:hAnsiTheme="minorHAnsi" w:eastAsiaTheme="minorEastAsia" w:cstheme="minorBidi"/>
                <w:b/>
                <w:bCs/>
                <w:kern w:val="2"/>
                <w:sz w:val="21"/>
                <w:szCs w:val="24"/>
                <w:lang w:val="en-US" w:eastAsia="zh-CN" w:bidi="ar-SA"/>
              </w:rPr>
              <w:t>内容</w:t>
            </w:r>
            <w:r>
              <w:rPr>
                <w:rFonts w:hint="eastAsia" w:cstheme="minorBidi"/>
                <w:b/>
                <w:bCs/>
                <w:kern w:val="2"/>
                <w:sz w:val="21"/>
                <w:szCs w:val="24"/>
                <w:lang w:val="en-US" w:eastAsia="zh-CN" w:bidi="ar-SA"/>
              </w:rPr>
              <w:t>，含清单内要求的品牌，材质，工艺，辅材等。</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26656938"/>
      <w:bookmarkStart w:id="51" w:name="_Toc9067720"/>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至少提供1个自2021年1月1日以来，单项合同额不低于90万元的床上用品（蚕丝被或者四件套等）供应合同业绩。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2"/>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1"/>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7.4.1</w:t>
      </w:r>
      <w:r>
        <w:rPr>
          <w:rFonts w:hint="eastAsia" w:ascii="Times New Roman" w:hAnsi="Times New Roman" w:cs="Times New Roman"/>
          <w:lang w:val="en-US" w:eastAsia="zh-CN"/>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5"/>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5"/>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152042304"/>
      <w:bookmarkStart w:id="54" w:name="_Toc144974496"/>
      <w:bookmarkStart w:id="55" w:name="_Toc14847"/>
      <w:bookmarkStart w:id="56" w:name="_Toc447808662"/>
      <w:bookmarkStart w:id="57" w:name="_Toc457482536"/>
      <w:bookmarkStart w:id="58" w:name="_Toc152045528"/>
      <w:bookmarkStart w:id="59" w:name="_Toc3834"/>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7418"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7418" w:type="dxa"/>
            <w:tcMar>
              <w:left w:w="75" w:type="dxa"/>
            </w:tcMar>
            <w:vAlign w:val="center"/>
          </w:tcPr>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000000"/>
                <w:kern w:val="0"/>
                <w:sz w:val="21"/>
                <w:szCs w:val="21"/>
                <w:lang w:val="en-US" w:eastAsia="zh-CN" w:bidi="ar"/>
              </w:rPr>
              <w:t>符合采购公告3.供应商资格条件 及采购文件格式要求。</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b/>
                <w:bCs/>
                <w:color w:val="000000"/>
                <w:kern w:val="0"/>
                <w:sz w:val="28"/>
                <w:szCs w:val="28"/>
                <w:highlight w:val="yellow"/>
                <w:lang w:val="en-US" w:eastAsia="zh-CN" w:bidi="ar"/>
              </w:rPr>
              <w:t>2、供应商开标前必须向采购人提供一套样品。原材料上附供应商名称、材料品牌等信息。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2"/>
      </w:pPr>
    </w:p>
    <w:p>
      <w:pPr>
        <w:pStyle w:val="2"/>
      </w:pPr>
    </w:p>
    <w:p>
      <w:pPr>
        <w:pStyle w:val="2"/>
      </w:pPr>
    </w:p>
    <w:p>
      <w:pPr>
        <w:rPr>
          <w:rFonts w:hint="eastAsia" w:ascii="宋体" w:hAnsi="宋体" w:eastAsia="宋体"/>
          <w:b/>
          <w:bCs/>
          <w:szCs w:val="28"/>
        </w:rPr>
      </w:pPr>
      <w:r>
        <w:rPr>
          <w:rFonts w:hint="eastAsia" w:ascii="宋体" w:hAnsi="宋体" w:eastAsia="宋体"/>
          <w:b/>
          <w:bCs/>
          <w:szCs w:val="28"/>
        </w:rPr>
        <w:br w:type="page"/>
      </w:r>
    </w:p>
    <w:p>
      <w:pPr>
        <w:pStyle w:val="35"/>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186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6384" w:type="dxa"/>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sz w:val="21"/>
                <w:szCs w:val="21"/>
              </w:rPr>
            </w:pPr>
            <w:r>
              <w:rPr>
                <w:rFonts w:hint="eastAsia" w:ascii="宋体" w:hAnsi="宋体" w:eastAsia="宋体" w:cs="宋体"/>
                <w:color w:val="000000"/>
                <w:kern w:val="0"/>
                <w:sz w:val="21"/>
                <w:szCs w:val="21"/>
                <w:lang w:val="en-US" w:eastAsia="zh-CN" w:bidi="ar"/>
              </w:rPr>
              <w:t>第一个信封</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sz w:val="21"/>
                <w:szCs w:val="21"/>
              </w:rPr>
            </w:pPr>
            <w:r>
              <w:rPr>
                <w:rFonts w:hint="eastAsia" w:ascii="宋体" w:hAnsi="宋体" w:eastAsia="宋体" w:cs="宋体"/>
                <w:color w:val="000000"/>
                <w:kern w:val="0"/>
                <w:sz w:val="21"/>
                <w:szCs w:val="21"/>
                <w:lang w:val="en-US" w:eastAsia="zh-CN" w:bidi="ar"/>
              </w:rPr>
              <w:t>评分分值构</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成</w:t>
            </w:r>
            <w:r>
              <w:rPr>
                <w:rFonts w:hint="eastAsia" w:ascii="宋体" w:hAnsi="宋体" w:eastAsia="宋体" w:cs="宋体"/>
                <w:sz w:val="21"/>
                <w:szCs w:val="21"/>
              </w:rPr>
              <w:t>（总分100分）</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lang w:val="en-US" w:eastAsia="zh-CN"/>
              </w:rPr>
              <w:t xml:space="preserve"> 50 </w:t>
            </w:r>
            <w:r>
              <w:rPr>
                <w:rFonts w:hint="eastAsia" w:ascii="宋体" w:hAnsi="宋体" w:eastAsia="宋体" w:cs="宋体"/>
                <w:sz w:val="21"/>
                <w:szCs w:val="21"/>
              </w:rPr>
              <w:t>分</w:t>
            </w:r>
          </w:p>
          <w:p>
            <w:pPr>
              <w:pStyle w:val="2"/>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sz w:val="21"/>
                <w:szCs w:val="21"/>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lang w:val="en-US" w:eastAsia="zh-CN"/>
              </w:rPr>
              <w:t xml:space="preserve"> 20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供货方案：</w:t>
            </w:r>
            <w:r>
              <w:rPr>
                <w:rFonts w:hint="eastAsia" w:ascii="宋体" w:hAnsi="宋体" w:eastAsia="宋体" w:cs="宋体"/>
                <w:sz w:val="21"/>
                <w:szCs w:val="21"/>
                <w:u w:val="single"/>
                <w:lang w:val="en-US" w:eastAsia="zh-CN"/>
              </w:rPr>
              <w:t xml:space="preserve"> 20 </w:t>
            </w:r>
            <w:r>
              <w:rPr>
                <w:rFonts w:hint="eastAsia" w:ascii="宋体" w:hAnsi="宋体" w:eastAsia="宋体" w:cs="宋体"/>
                <w:sz w:val="21"/>
                <w:szCs w:val="21"/>
              </w:rPr>
              <w:t>分</w:t>
            </w:r>
          </w:p>
          <w:p>
            <w:pPr>
              <w:ind w:left="618" w:hanging="630" w:hangingChars="300"/>
              <w:jc w:val="both"/>
              <w:rPr>
                <w:rFonts w:hint="eastAsia"/>
                <w:lang w:val="en-US" w:eastAsia="zh-CN"/>
              </w:rPr>
            </w:pPr>
            <w:r>
              <w:rPr>
                <w:rFonts w:hint="eastAsia" w:ascii="宋体" w:hAnsi="宋体" w:eastAsia="宋体" w:cs="宋体"/>
                <w:sz w:val="21"/>
                <w:szCs w:val="21"/>
                <w:highlight w:val="none"/>
                <w:lang w:val="en-US" w:eastAsia="zh-CN"/>
              </w:rPr>
              <w:t>样品评审：</w:t>
            </w:r>
            <w:r>
              <w:rPr>
                <w:rFonts w:hint="eastAsia" w:ascii="宋体" w:hAnsi="宋体" w:eastAsia="宋体" w:cs="宋体"/>
                <w:sz w:val="21"/>
                <w:szCs w:val="21"/>
                <w:u w:val="single"/>
                <w:lang w:val="en-US" w:eastAsia="zh-CN"/>
              </w:rPr>
              <w:t xml:space="preserve"> 10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lang w:val="en-US" w:eastAsia="zh-CN" w:bidi="ar"/>
              </w:rPr>
              <w:t>通过第一个信封详细评审的投标人数量</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通过第一个信封详细评审的投标人数量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 xml:space="preserve">家通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过评审，进入第二个信封报价文件开启和评审。如出现第一个信封 </w:t>
            </w:r>
          </w:p>
          <w:p>
            <w:pPr>
              <w:keepNext w:val="0"/>
              <w:keepLines w:val="0"/>
              <w:pageBreakBefore w:val="0"/>
              <w:widowControl/>
              <w:suppressLineNumbers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得分相同的情况，按照施工组织设计得分高低依次排列。</w:t>
            </w:r>
          </w:p>
        </w:tc>
      </w:tr>
    </w:tbl>
    <w:p>
      <w:pPr>
        <w:rPr>
          <w:rFonts w:hint="eastAsia" w:ascii="黑体" w:eastAsia="黑体"/>
          <w:sz w:val="30"/>
          <w:szCs w:val="30"/>
          <w:highlight w:val="none"/>
          <w:lang w:val="en-US" w:eastAsia="zh-CN"/>
        </w:rPr>
      </w:pPr>
    </w:p>
    <w:tbl>
      <w:tblPr>
        <w:tblStyle w:val="1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1029"/>
        <w:gridCol w:w="151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86" w:type="pct"/>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条款号</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分值构成</w:t>
            </w:r>
          </w:p>
        </w:tc>
        <w:tc>
          <w:tcPr>
            <w:tcW w:w="3190"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2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p>
        </w:tc>
        <w:tc>
          <w:tcPr>
            <w:tcW w:w="56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50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90"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备注：类似业绩指自2021年1月1日以来，单项合同额不低于90万元的床上用品（蚕丝被或者四件套等）供应合同业绩。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jc w:val="center"/>
        </w:trPr>
        <w:tc>
          <w:tcPr>
            <w:tcW w:w="42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90" w:type="pct"/>
            <w:vAlign w:val="center"/>
          </w:tcPr>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生产厂家检测合格期内</w:t>
            </w:r>
            <w:r>
              <w:rPr>
                <w:rFonts w:hint="eastAsia" w:ascii="宋体" w:hAnsi="宋体" w:eastAsia="宋体" w:cs="宋体"/>
                <w:kern w:val="0"/>
                <w:sz w:val="21"/>
                <w:szCs w:val="21"/>
              </w:rPr>
              <w:t>经权威检测机构</w:t>
            </w:r>
            <w:r>
              <w:rPr>
                <w:rFonts w:hint="eastAsia" w:ascii="宋体" w:hAnsi="宋体" w:eastAsia="宋体" w:cs="宋体"/>
                <w:kern w:val="0"/>
                <w:sz w:val="21"/>
                <w:szCs w:val="21"/>
                <w:lang w:val="en-US" w:eastAsia="zh-CN"/>
              </w:rPr>
              <w:t>出具的符合第五章</w:t>
            </w:r>
            <w:r>
              <w:rPr>
                <w:rFonts w:hint="eastAsia" w:ascii="Times New Roman" w:hAnsi="Times New Roman" w:eastAsia="宋体" w:cs="Times New Roman"/>
                <w:lang w:val="en-US" w:eastAsia="zh-CN"/>
              </w:rPr>
              <w:t>供货要</w:t>
            </w:r>
            <w:r>
              <w:rPr>
                <w:rFonts w:ascii="Times New Roman" w:hAnsi="Times New Roman" w:eastAsia="宋体" w:cs="Times New Roman"/>
              </w:rPr>
              <w:t>求及清单</w:t>
            </w:r>
            <w:r>
              <w:rPr>
                <w:rFonts w:hint="eastAsia" w:ascii="Times New Roman" w:hAnsi="Times New Roman" w:eastAsia="宋体" w:cs="Times New Roman"/>
                <w:lang w:val="en-US" w:eastAsia="zh-CN"/>
              </w:rPr>
              <w:t>中要求的</w:t>
            </w:r>
            <w:r>
              <w:rPr>
                <w:rFonts w:hint="eastAsia" w:ascii="宋体" w:hAnsi="宋体" w:eastAsia="宋体" w:cs="宋体"/>
                <w:kern w:val="0"/>
                <w:sz w:val="21"/>
                <w:szCs w:val="21"/>
                <w:lang w:val="en-US" w:eastAsia="zh-CN"/>
              </w:rPr>
              <w:t>检测</w:t>
            </w:r>
            <w:r>
              <w:rPr>
                <w:rFonts w:hint="eastAsia" w:ascii="宋体" w:hAnsi="宋体" w:eastAsia="宋体" w:cs="宋体"/>
                <w:kern w:val="0"/>
                <w:sz w:val="21"/>
                <w:szCs w:val="21"/>
              </w:rPr>
              <w:t>合格报告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能完全提供的得</w:t>
            </w:r>
            <w:r>
              <w:rPr>
                <w:rFonts w:hint="eastAsia" w:ascii="宋体" w:hAnsi="宋体" w:eastAsia="宋体" w:cs="宋体"/>
                <w:kern w:val="0"/>
                <w:sz w:val="21"/>
                <w:szCs w:val="21"/>
                <w:u w:val="single"/>
                <w:lang w:val="en-US" w:eastAsia="zh-CN"/>
              </w:rPr>
              <w:t>20</w:t>
            </w:r>
            <w:r>
              <w:rPr>
                <w:rFonts w:hint="eastAsia" w:ascii="宋体" w:hAnsi="宋体" w:eastAsia="宋体" w:cs="宋体"/>
                <w:kern w:val="0"/>
                <w:sz w:val="21"/>
                <w:szCs w:val="21"/>
                <w:lang w:val="en-US" w:eastAsia="zh-CN"/>
              </w:rPr>
              <w:t>分，少提供一项扣2分，扣完为止</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0" w:hRule="atLeast"/>
          <w:jc w:val="center"/>
        </w:trPr>
        <w:tc>
          <w:tcPr>
            <w:tcW w:w="42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20</w:t>
            </w:r>
            <w:r>
              <w:rPr>
                <w:rFonts w:hint="eastAsia" w:ascii="宋体" w:hAnsi="宋体" w:eastAsia="宋体" w:cs="宋体"/>
                <w:sz w:val="21"/>
                <w:szCs w:val="21"/>
                <w:highlight w:val="none"/>
              </w:rPr>
              <w:t>分）</w:t>
            </w:r>
          </w:p>
        </w:tc>
        <w:tc>
          <w:tcPr>
            <w:tcW w:w="3190" w:type="pct"/>
            <w:vAlign w:val="center"/>
          </w:tcPr>
          <w:p>
            <w:pPr>
              <w:pStyle w:val="2"/>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具体、详细，可行性最优，针对性强得4-5分；一般得3-4分，较差得基础分3分。</w:t>
            </w:r>
          </w:p>
          <w:p>
            <w:pPr>
              <w:pStyle w:val="2"/>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2、针对本项目的材料质量保证措施、运输、装卸的安全保证措施，具体、详细，可行性最优，针对性强得8-10分；一般得6-8分，较差得基础分6分。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3、针对本项目售后服务应答时间 、处理时间、及应急解决方案等内容进行综合评审，针对性强得4-5分；一般得3-4分，较差得基础分3分。</w:t>
            </w:r>
            <w:r>
              <w:rPr>
                <w:rFonts w:hint="eastAsia" w:ascii="宋体" w:hAnsi="宋体" w:eastAsia="宋体" w:cs="宋体"/>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0" w:hRule="atLeast"/>
          <w:jc w:val="center"/>
        </w:trPr>
        <w:tc>
          <w:tcPr>
            <w:tcW w:w="42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样品评审</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rPr>
            </w:pPr>
            <w:r>
              <w:rPr>
                <w:rFonts w:hint="default" w:ascii="宋体" w:hAnsi="宋体" w:eastAsia="宋体" w:cs="宋体"/>
                <w:b w:val="0"/>
                <w:bCs w:val="0"/>
                <w:kern w:val="2"/>
                <w:sz w:val="21"/>
                <w:szCs w:val="21"/>
                <w:highlight w:val="none"/>
                <w:lang w:val="en-US" w:eastAsia="zh-CN" w:bidi="ar-SA"/>
              </w:rPr>
              <w:t>（满分 1</w:t>
            </w:r>
            <w:r>
              <w:rPr>
                <w:rFonts w:hint="eastAsia" w:ascii="宋体" w:hAnsi="宋体" w:eastAsia="宋体" w:cs="宋体"/>
                <w:b w:val="0"/>
                <w:bCs w:val="0"/>
                <w:kern w:val="2"/>
                <w:sz w:val="21"/>
                <w:szCs w:val="21"/>
                <w:highlight w:val="none"/>
                <w:lang w:val="en-US" w:eastAsia="zh-CN" w:bidi="ar-SA"/>
              </w:rPr>
              <w:t>0</w:t>
            </w:r>
            <w:r>
              <w:rPr>
                <w:rFonts w:hint="default" w:ascii="宋体" w:hAnsi="宋体" w:eastAsia="宋体" w:cs="宋体"/>
                <w:b w:val="0"/>
                <w:bCs w:val="0"/>
                <w:kern w:val="2"/>
                <w:sz w:val="21"/>
                <w:szCs w:val="21"/>
                <w:highlight w:val="none"/>
                <w:lang w:val="en-US" w:eastAsia="zh-CN" w:bidi="ar-SA"/>
              </w:rPr>
              <w:t xml:space="preserve"> 分）</w:t>
            </w:r>
          </w:p>
        </w:tc>
        <w:tc>
          <w:tcPr>
            <w:tcW w:w="3190" w:type="pc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供应商应在投标时提供所投品牌材料样品，包括本询比文件清单中所列的材质，评审小组根据所提供产品材质进行评审，综合打分：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lang w:val="en-US" w:eastAsia="zh-CN"/>
              </w:rPr>
              <w:t>原材料外观、面料材质良好(满足采购清单及品牌要求)的得</w:t>
            </w:r>
            <w:r>
              <w:rPr>
                <w:rFonts w:hint="eastAsia" w:ascii="宋体" w:hAnsi="宋体" w:eastAsia="宋体" w:cs="宋体"/>
                <w:sz w:val="21"/>
                <w:szCs w:val="21"/>
                <w:highlight w:val="none"/>
                <w:lang w:val="en-US" w:eastAsia="zh-CN"/>
              </w:rPr>
              <w:t>10-7分；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lang w:val="en-US" w:eastAsia="zh-CN"/>
              </w:rPr>
              <w:t>原材料、外观、面料材质一般的得</w:t>
            </w:r>
            <w:r>
              <w:rPr>
                <w:rFonts w:hint="eastAsia" w:ascii="宋体" w:hAnsi="宋体" w:eastAsia="宋体" w:cs="宋体"/>
                <w:sz w:val="21"/>
                <w:szCs w:val="21"/>
                <w:highlight w:val="none"/>
                <w:lang w:val="en-US" w:eastAsia="zh-CN"/>
              </w:rPr>
              <w:t>7-4分。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lang w:val="en-US" w:eastAsia="zh-CN"/>
              </w:rPr>
              <w:t>原材料、外观、面料材质差的得基础分</w:t>
            </w:r>
            <w:r>
              <w:rPr>
                <w:rFonts w:hint="eastAsia" w:ascii="宋体" w:hAnsi="宋体" w:eastAsia="宋体" w:cs="宋体"/>
                <w:sz w:val="21"/>
                <w:szCs w:val="21"/>
                <w:highlight w:val="none"/>
                <w:lang w:val="en-US" w:eastAsia="zh-CN"/>
              </w:rPr>
              <w:t>4分。</w:t>
            </w:r>
          </w:p>
        </w:tc>
      </w:tr>
    </w:tbl>
    <w:p>
      <w:pPr>
        <w:rPr>
          <w:rFonts w:hint="eastAsia" w:ascii="黑体" w:eastAsia="黑体"/>
          <w:sz w:val="30"/>
          <w:szCs w:val="30"/>
          <w:highlight w:val="none"/>
          <w:lang w:val="en-US" w:eastAsia="zh-CN"/>
        </w:rPr>
      </w:pPr>
    </w:p>
    <w:p>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2"/>
        <w:rPr>
          <w:rFonts w:hint="default"/>
        </w:rPr>
      </w:pPr>
    </w:p>
    <w:p>
      <w:pPr>
        <w:rPr>
          <w:rFonts w:hint="default"/>
        </w:rPr>
      </w:pPr>
    </w:p>
    <w:p>
      <w:pPr>
        <w:pStyle w:val="2"/>
        <w:rPr>
          <w:rFonts w:hint="default"/>
        </w:rPr>
      </w:pPr>
    </w:p>
    <w:p>
      <w:pPr>
        <w:pStyle w:val="2"/>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5"/>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成品保护费、垃圾清运费等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甲方通知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w:t>
      </w:r>
      <w:r>
        <w:rPr>
          <w:rFonts w:hint="eastAsia" w:ascii="仿宋_GB2312" w:hAnsi="仿宋_GB2312" w:eastAsia="仿宋_GB2312" w:cs="仿宋_GB2312"/>
          <w:color w:val="auto"/>
          <w:sz w:val="28"/>
          <w:szCs w:val="28"/>
          <w:lang w:val="en-US" w:eastAsia="zh-CN"/>
        </w:rPr>
        <w:t>清晰</w:t>
      </w:r>
      <w:r>
        <w:rPr>
          <w:rFonts w:hint="eastAsia" w:ascii="仿宋_GB2312" w:hAnsi="仿宋_GB2312" w:eastAsia="仿宋_GB2312" w:cs="仿宋_GB2312"/>
          <w:color w:val="auto"/>
          <w:sz w:val="28"/>
          <w:szCs w:val="28"/>
          <w:lang w:eastAsia="zh-CN"/>
        </w:rPr>
        <w:t>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r>
        <w:rPr>
          <w:rFonts w:hint="eastAsia" w:ascii="仿宋_GB2312" w:hAnsi="仿宋_GB2312" w:eastAsia="仿宋_GB2312" w:cs="仿宋_GB2312"/>
          <w:color w:val="auto"/>
          <w:sz w:val="28"/>
          <w:szCs w:val="28"/>
          <w:u w:val="single"/>
          <w:lang w:val="en-US" w:eastAsia="zh-CN"/>
        </w:rPr>
        <w:t xml:space="preserve">  1  </w:t>
      </w:r>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1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1.全部供货结束，甲方付至供货审定价款的 100%。</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六、乙方应确保货物在卸载过程中，装卸工有安全防护措施，发现不安全因素，及时外理。在甲方区域，禁止出现无证操作、无证驾驶现象。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p>
    <w:p>
      <w:pPr>
        <w:pStyle w:val="18"/>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tbl>
      <w:tblPr>
        <w:tblStyle w:val="19"/>
        <w:tblpPr w:leftFromText="180" w:rightFromText="180" w:vertAnchor="text" w:horzAnchor="page" w:tblpX="2003" w:tblpY="44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598"/>
        <w:gridCol w:w="1313"/>
        <w:gridCol w:w="823"/>
        <w:gridCol w:w="1187"/>
        <w:gridCol w:w="1188"/>
        <w:gridCol w:w="1187"/>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8"/>
            <w:tcBorders>
              <w:top w:val="nil"/>
              <w:left w:val="nil"/>
              <w:bottom w:val="nil"/>
              <w:right w:val="nil"/>
            </w:tcBorders>
            <w:shd w:val="clear" w:color="auto" w:fill="auto"/>
            <w:noWrap/>
            <w:vAlign w:val="center"/>
          </w:tcPr>
          <w:p>
            <w:pPr>
              <w:jc w:val="center"/>
              <w:rPr>
                <w:rFonts w:hint="eastAsia"/>
                <w:lang w:val="en-US" w:eastAsia="zh-CN"/>
              </w:rPr>
            </w:pPr>
            <w:r>
              <w:rPr>
                <w:rFonts w:hint="eastAsia" w:ascii="宋体" w:hAnsi="宋体" w:eastAsia="宋体" w:cs="宋体"/>
                <w:sz w:val="28"/>
                <w:szCs w:val="28"/>
                <w:lang w:val="en-US" w:eastAsia="zh-CN"/>
              </w:rPr>
              <w:t>合肥处2024年宿舍床上用品货物采购项目清单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数量（套）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二合一子母蚕丝被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200*230cm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桑蚕丝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四件套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200*230cm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全棉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合计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r>
              <w:rPr>
                <w:rFonts w:hint="eastAsia"/>
                <w:lang w:val="en-US" w:eastAsia="zh-CN"/>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lang w:val="en-US" w:eastAsia="zh-CN"/>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备注：1.以上报价为含材料费、运费、卸货费、成品保护费、垃圾清运费、税费（13%）等全部费用。</w:t>
            </w:r>
          </w:p>
          <w:p>
            <w:pPr>
              <w:rPr>
                <w:rFonts w:hint="eastAsia"/>
                <w:lang w:val="en-US" w:eastAsia="zh-CN"/>
              </w:rPr>
            </w:pPr>
            <w:r>
              <w:rPr>
                <w:rFonts w:hint="eastAsia"/>
                <w:lang w:val="en-US" w:eastAsia="zh-CN"/>
              </w:rPr>
              <w:t xml:space="preserve">      2.品牌范围：富安娜、水星、罗莱</w:t>
            </w:r>
          </w:p>
        </w:tc>
      </w:tr>
    </w:tbl>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p>
    <w:p>
      <w:pPr>
        <w:rPr>
          <w:rFonts w:hint="eastAsia"/>
          <w:lang w:val="en-US" w:eastAsia="zh-CN"/>
        </w:rPr>
      </w:pPr>
      <w:r>
        <w:rPr>
          <w:rFonts w:hint="eastAsia"/>
          <w:lang w:val="en-US" w:eastAsia="zh-CN"/>
        </w:rPr>
        <w:br w:type="page"/>
      </w:r>
    </w:p>
    <w:p>
      <w:pPr>
        <w:pStyle w:val="5"/>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1"/>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一、供货要求</w:t>
      </w:r>
    </w:p>
    <w:p>
      <w:pPr>
        <w:autoSpaceDE w:val="0"/>
        <w:spacing w:line="360" w:lineRule="auto"/>
        <w:ind w:firstLine="480" w:firstLineChars="200"/>
        <w:jc w:val="left"/>
        <w:rPr>
          <w:rFonts w:ascii="宋体" w:hAnsi="宋体" w:cs="宋体"/>
          <w:b/>
          <w:sz w:val="24"/>
        </w:rPr>
      </w:pPr>
      <w:r>
        <w:rPr>
          <w:rFonts w:hint="eastAsia" w:ascii="宋体" w:hAnsi="宋体" w:cs="宋体"/>
          <w:b/>
          <w:sz w:val="24"/>
        </w:rPr>
        <w:t>（一）蚕丝被技术参数要求</w:t>
      </w:r>
    </w:p>
    <w:p>
      <w:pPr>
        <w:autoSpaceDE w:val="0"/>
        <w:spacing w:line="360" w:lineRule="auto"/>
        <w:ind w:left="420"/>
        <w:jc w:val="left"/>
        <w:rPr>
          <w:rFonts w:ascii="宋体" w:hAnsi="宋体" w:cs="宋体"/>
          <w:sz w:val="24"/>
        </w:rPr>
      </w:pPr>
      <w:r>
        <w:rPr>
          <w:rFonts w:hint="eastAsia" w:ascii="宋体" w:hAnsi="宋体" w:cs="宋体"/>
          <w:sz w:val="24"/>
        </w:rPr>
        <w:t>1.▲式样：蚕丝被</w:t>
      </w:r>
      <w:r>
        <w:rPr>
          <w:rFonts w:hint="eastAsia" w:ascii="宋体" w:hAnsi="宋体" w:cs="宋体"/>
          <w:sz w:val="24"/>
          <w:lang w:val="en-US" w:eastAsia="zh-CN"/>
        </w:rPr>
        <w:t>二合一</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rPr>
        <w:t>2.▲蚕丝被填充物：</w:t>
      </w:r>
      <w:r>
        <w:rPr>
          <w:rFonts w:hint="eastAsia" w:ascii="宋体" w:hAnsi="宋体" w:cs="宋体"/>
          <w:sz w:val="24"/>
          <w:highlight w:val="yellow"/>
        </w:rPr>
        <w:t>100%桑蚕丝（</w:t>
      </w:r>
      <w:r>
        <w:rPr>
          <w:rFonts w:hint="eastAsia" w:ascii="宋体" w:hAnsi="宋体" w:cs="宋体"/>
          <w:sz w:val="24"/>
          <w:highlight w:val="yellow"/>
          <w:lang w:val="en-US" w:eastAsia="zh-CN"/>
        </w:rPr>
        <w:t>中</w:t>
      </w:r>
      <w:r>
        <w:rPr>
          <w:rFonts w:hint="eastAsia" w:ascii="宋体" w:hAnsi="宋体" w:cs="宋体"/>
          <w:sz w:val="24"/>
          <w:highlight w:val="yellow"/>
        </w:rPr>
        <w:t>长丝），填充物净重≥1</w:t>
      </w:r>
      <w:r>
        <w:rPr>
          <w:rFonts w:hint="eastAsia" w:ascii="宋体" w:hAnsi="宋体" w:cs="宋体"/>
          <w:sz w:val="24"/>
          <w:highlight w:val="yellow"/>
          <w:lang w:val="en-US" w:eastAsia="zh-CN"/>
        </w:rPr>
        <w:t>6</w:t>
      </w:r>
      <w:r>
        <w:rPr>
          <w:rFonts w:hint="eastAsia" w:ascii="宋体" w:hAnsi="宋体" w:cs="宋体"/>
          <w:sz w:val="24"/>
          <w:highlight w:val="yellow"/>
        </w:rPr>
        <w:t>00g。</w:t>
      </w:r>
      <w:r>
        <w:rPr>
          <w:rFonts w:hint="eastAsia" w:ascii="宋体" w:hAnsi="宋体" w:cs="宋体"/>
          <w:b/>
          <w:bCs/>
          <w:sz w:val="24"/>
        </w:rPr>
        <w:t>（提供符合</w:t>
      </w:r>
      <w:r>
        <w:rPr>
          <w:rFonts w:hint="eastAsia" w:ascii="宋体" w:hAnsi="宋体" w:cs="宋体"/>
          <w:sz w:val="24"/>
        </w:rPr>
        <w:t>《蚕丝被》GB/T 24252-2019的</w:t>
      </w:r>
      <w:r>
        <w:rPr>
          <w:rFonts w:hint="eastAsia" w:ascii="宋体" w:hAnsi="宋体" w:cs="宋体"/>
          <w:b/>
          <w:bCs/>
          <w:sz w:val="24"/>
          <w:highlight w:val="yellow"/>
        </w:rPr>
        <w:t>检验检测报告</w:t>
      </w:r>
      <w:r>
        <w:rPr>
          <w:rFonts w:hint="eastAsia" w:ascii="宋体" w:hAnsi="宋体" w:cs="宋体"/>
          <w:b/>
          <w:bCs/>
          <w:sz w:val="24"/>
        </w:rPr>
        <w:t>）</w:t>
      </w:r>
    </w:p>
    <w:p>
      <w:pPr>
        <w:autoSpaceDE w:val="0"/>
        <w:spacing w:line="360" w:lineRule="auto"/>
        <w:ind w:left="420"/>
        <w:jc w:val="left"/>
        <w:rPr>
          <w:rFonts w:ascii="宋体" w:hAnsi="宋体" w:cs="宋体"/>
          <w:sz w:val="24"/>
        </w:rPr>
      </w:pPr>
      <w:r>
        <w:rPr>
          <w:rFonts w:hint="eastAsia" w:ascii="宋体" w:hAnsi="宋体" w:cs="宋体"/>
          <w:sz w:val="24"/>
        </w:rPr>
        <w:t>3. ▲规格：</w:t>
      </w:r>
      <w:r>
        <w:rPr>
          <w:rFonts w:hint="eastAsia" w:ascii="宋体" w:hAnsi="宋体" w:cs="宋体"/>
          <w:sz w:val="24"/>
          <w:highlight w:val="yellow"/>
        </w:rPr>
        <w:t>尺寸为2</w:t>
      </w:r>
      <w:r>
        <w:rPr>
          <w:rFonts w:hint="eastAsia" w:ascii="宋体" w:hAnsi="宋体" w:cs="宋体"/>
          <w:sz w:val="24"/>
          <w:highlight w:val="yellow"/>
          <w:lang w:val="en-US" w:eastAsia="zh-CN"/>
        </w:rPr>
        <w:t>0</w:t>
      </w:r>
      <w:r>
        <w:rPr>
          <w:rFonts w:hint="eastAsia" w:ascii="宋体" w:hAnsi="宋体" w:cs="宋体"/>
          <w:sz w:val="24"/>
          <w:highlight w:val="yellow"/>
        </w:rPr>
        <w:t>0*2</w:t>
      </w:r>
      <w:r>
        <w:rPr>
          <w:rFonts w:hint="eastAsia" w:ascii="宋体" w:hAnsi="宋体" w:cs="宋体"/>
          <w:sz w:val="24"/>
          <w:highlight w:val="yellow"/>
          <w:lang w:val="en-US" w:eastAsia="zh-CN"/>
        </w:rPr>
        <w:t>3</w:t>
      </w:r>
      <w:r>
        <w:rPr>
          <w:rFonts w:hint="eastAsia" w:ascii="宋体" w:hAnsi="宋体" w:cs="宋体"/>
          <w:sz w:val="24"/>
          <w:highlight w:val="yellow"/>
        </w:rPr>
        <w:t>0cm</w:t>
      </w:r>
      <w:r>
        <w:rPr>
          <w:rFonts w:hint="eastAsia" w:ascii="宋体" w:hAnsi="宋体" w:cs="宋体"/>
          <w:sz w:val="24"/>
        </w:rPr>
        <w:t>；（提供</w:t>
      </w:r>
      <w:r>
        <w:rPr>
          <w:rFonts w:hint="eastAsia" w:ascii="宋体" w:hAnsi="宋体" w:cs="宋体"/>
          <w:b/>
          <w:bCs/>
          <w:sz w:val="24"/>
          <w:highlight w:val="yellow"/>
        </w:rPr>
        <w:t>检测报告或证明材料</w:t>
      </w:r>
      <w:r>
        <w:rPr>
          <w:rFonts w:hint="eastAsia" w:ascii="宋体" w:hAnsi="宋体" w:cs="宋体"/>
          <w:sz w:val="24"/>
        </w:rPr>
        <w:t>）</w:t>
      </w:r>
    </w:p>
    <w:p>
      <w:pPr>
        <w:autoSpaceDE w:val="0"/>
        <w:spacing w:line="360" w:lineRule="auto"/>
        <w:ind w:left="400"/>
        <w:jc w:val="left"/>
        <w:rPr>
          <w:rFonts w:ascii="宋体" w:hAnsi="宋体" w:cs="宋体"/>
          <w:sz w:val="24"/>
        </w:rPr>
      </w:pPr>
      <w:r>
        <w:rPr>
          <w:rFonts w:hint="eastAsia" w:ascii="宋体" w:hAnsi="宋体" w:cs="宋体"/>
          <w:sz w:val="24"/>
        </w:rPr>
        <w:t>4.▲蚕丝被填充物品质要求：</w:t>
      </w:r>
      <w:r>
        <w:rPr>
          <w:rFonts w:hint="eastAsia" w:ascii="宋体" w:hAnsi="宋体" w:cs="宋体"/>
          <w:sz w:val="24"/>
          <w:highlight w:val="yellow"/>
        </w:rPr>
        <w:t>品质需达到国家标准GB/T 24252-2019优等品要求</w:t>
      </w:r>
      <w:r>
        <w:rPr>
          <w:rFonts w:hint="eastAsia" w:ascii="宋体" w:hAnsi="宋体" w:cs="宋体"/>
          <w:sz w:val="24"/>
        </w:rPr>
        <w:t>；（提供</w:t>
      </w:r>
      <w:r>
        <w:rPr>
          <w:rFonts w:hint="eastAsia" w:ascii="宋体" w:hAnsi="宋体" w:cs="宋体"/>
          <w:b/>
          <w:bCs/>
          <w:sz w:val="24"/>
        </w:rPr>
        <w:t>符合</w:t>
      </w:r>
      <w:r>
        <w:rPr>
          <w:rFonts w:hint="eastAsia" w:ascii="宋体" w:hAnsi="宋体" w:cs="宋体"/>
          <w:sz w:val="24"/>
        </w:rPr>
        <w:t>《蚕丝被》GB/T 24252-2019的</w:t>
      </w:r>
      <w:r>
        <w:rPr>
          <w:rFonts w:hint="eastAsia" w:ascii="宋体" w:hAnsi="宋体" w:cs="宋体"/>
          <w:b/>
          <w:bCs/>
          <w:sz w:val="24"/>
          <w:highlight w:val="yellow"/>
        </w:rPr>
        <w:t>检验检测报告</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.胎套：</w:t>
      </w:r>
    </w:p>
    <w:p>
      <w:pPr>
        <w:autoSpaceDE w:val="0"/>
        <w:spacing w:line="360" w:lineRule="auto"/>
        <w:ind w:left="420"/>
        <w:jc w:val="left"/>
        <w:rPr>
          <w:rFonts w:ascii="宋体" w:hAnsi="宋体" w:cs="宋体"/>
          <w:sz w:val="24"/>
        </w:rPr>
      </w:pPr>
      <w:r>
        <w:rPr>
          <w:rFonts w:hint="eastAsia" w:ascii="宋体" w:hAnsi="宋体" w:cs="宋体"/>
          <w:sz w:val="24"/>
        </w:rPr>
        <w:t>（1）▲</w:t>
      </w:r>
      <w:r>
        <w:rPr>
          <w:rFonts w:hint="eastAsia" w:ascii="宋体" w:hAnsi="宋体" w:cs="宋体"/>
          <w:b/>
          <w:bCs/>
          <w:sz w:val="24"/>
          <w:highlight w:val="yellow"/>
        </w:rPr>
        <w:t>60支</w:t>
      </w:r>
      <w:r>
        <w:rPr>
          <w:rFonts w:hint="eastAsia" w:ascii="宋体" w:hAnsi="宋体" w:eastAsia="宋体" w:cs="宋体"/>
          <w:sz w:val="24"/>
          <w:highlight w:val="yellow"/>
        </w:rPr>
        <w:t>或</w:t>
      </w:r>
      <w:r>
        <w:rPr>
          <w:rFonts w:hint="eastAsia" w:ascii="宋体" w:hAnsi="宋体" w:eastAsia="宋体" w:cs="宋体"/>
          <w:sz w:val="24"/>
          <w:highlight w:val="yellow"/>
          <w:lang w:val="en-US" w:eastAsia="zh-CN"/>
        </w:rPr>
        <w:t>100%精梳棉贡缎</w:t>
      </w:r>
      <w:r>
        <w:rPr>
          <w:rFonts w:hint="eastAsia" w:ascii="宋体" w:hAnsi="宋体" w:eastAsia="宋体" w:cs="宋体"/>
          <w:sz w:val="24"/>
        </w:rPr>
        <w:t>；（</w:t>
      </w:r>
      <w:r>
        <w:rPr>
          <w:rFonts w:hint="eastAsia" w:ascii="宋体" w:hAnsi="宋体" w:cs="宋体"/>
          <w:sz w:val="24"/>
        </w:rPr>
        <w:t>提供</w:t>
      </w:r>
      <w:r>
        <w:rPr>
          <w:rFonts w:hint="eastAsia" w:ascii="宋体" w:hAnsi="宋体" w:cs="宋体"/>
          <w:b/>
          <w:bCs/>
          <w:sz w:val="24"/>
          <w:highlight w:val="yellow"/>
        </w:rPr>
        <w:t>检验检测报告</w:t>
      </w:r>
      <w:r>
        <w:rPr>
          <w:rFonts w:hint="eastAsia" w:ascii="宋体" w:hAnsi="宋体" w:cs="宋体"/>
          <w:sz w:val="24"/>
        </w:rPr>
        <w:t>，报告中须标明60支或以上及100%棉的数据）</w:t>
      </w:r>
    </w:p>
    <w:p>
      <w:pPr>
        <w:autoSpaceDE w:val="0"/>
        <w:spacing w:line="360" w:lineRule="auto"/>
        <w:ind w:left="420"/>
        <w:jc w:val="left"/>
        <w:rPr>
          <w:rFonts w:ascii="宋体" w:hAnsi="宋体" w:cs="宋体"/>
          <w:sz w:val="24"/>
        </w:rPr>
      </w:pPr>
      <w:r>
        <w:rPr>
          <w:rFonts w:hint="eastAsia" w:ascii="宋体" w:hAnsi="宋体" w:cs="宋体"/>
          <w:sz w:val="24"/>
        </w:rPr>
        <w:t>（2）▲胎套面料要求无疵点；</w:t>
      </w:r>
    </w:p>
    <w:p>
      <w:pPr>
        <w:autoSpaceDE w:val="0"/>
        <w:spacing w:line="360" w:lineRule="auto"/>
        <w:ind w:left="42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highlight w:val="yellow"/>
        </w:rPr>
        <w:t>胎套色牢度/级：耐光色牢度≥4；耐汗渍耐水(变色)≥4；耐汗渍耐水(沾色)≥3；耐干摩擦≥3-4</w:t>
      </w:r>
      <w:r>
        <w:rPr>
          <w:rFonts w:hint="eastAsia" w:ascii="宋体" w:hAnsi="宋体" w:cs="宋体"/>
          <w:sz w:val="24"/>
        </w:rPr>
        <w:t>（至少符合四项中一项</w:t>
      </w:r>
      <w:r>
        <w:rPr>
          <w:rFonts w:hint="eastAsia" w:ascii="宋体" w:hAnsi="宋体" w:cs="宋体"/>
          <w:sz w:val="24"/>
          <w:lang w:eastAsia="zh-CN"/>
        </w:rPr>
        <w:t>，</w:t>
      </w:r>
      <w:r>
        <w:rPr>
          <w:rFonts w:hint="eastAsia" w:ascii="宋体" w:hAnsi="宋体" w:cs="宋体"/>
          <w:sz w:val="24"/>
        </w:rPr>
        <w:t>提供符合《蚕丝被》GB/T 24252-2019的</w:t>
      </w:r>
      <w:r>
        <w:rPr>
          <w:rFonts w:hint="eastAsia" w:ascii="宋体" w:hAnsi="宋体" w:cs="宋体"/>
          <w:b/>
          <w:bCs/>
          <w:sz w:val="24"/>
          <w:highlight w:val="yellow"/>
        </w:rPr>
        <w:t>检验检测报告</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.安全技术要求：</w:t>
      </w:r>
      <w:r>
        <w:rPr>
          <w:rFonts w:hint="eastAsia" w:ascii="宋体" w:hAnsi="宋体" w:cs="宋体"/>
          <w:sz w:val="24"/>
          <w:lang w:val="en-US" w:eastAsia="zh-CN"/>
        </w:rPr>
        <w:t>填</w:t>
      </w:r>
      <w:r>
        <w:rPr>
          <w:rFonts w:hint="eastAsia" w:ascii="宋体" w:hAnsi="宋体" w:cs="宋体"/>
          <w:sz w:val="24"/>
        </w:rPr>
        <w:t>充物、胎套的安全性能应符合GB18401 B类（直接接触皮肤的纺织产品）标准要求。</w:t>
      </w:r>
    </w:p>
    <w:p>
      <w:pPr>
        <w:autoSpaceDE w:val="0"/>
        <w:spacing w:line="360" w:lineRule="auto"/>
        <w:ind w:left="420"/>
        <w:jc w:val="left"/>
        <w:rPr>
          <w:rFonts w:ascii="宋体" w:hAnsi="宋体" w:cs="宋体"/>
          <w:sz w:val="24"/>
        </w:rPr>
      </w:pPr>
      <w:r>
        <w:rPr>
          <w:rFonts w:hint="eastAsia" w:ascii="宋体" w:hAnsi="宋体" w:cs="宋体"/>
          <w:sz w:val="24"/>
        </w:rPr>
        <w:t>（1）▲</w:t>
      </w:r>
      <w:r>
        <w:rPr>
          <w:rFonts w:hint="eastAsia" w:ascii="宋体" w:hAnsi="宋体" w:cs="宋体"/>
          <w:sz w:val="24"/>
          <w:highlight w:val="yellow"/>
        </w:rPr>
        <w:t>甲醛含量/(mg/kg)  ≤75</w:t>
      </w:r>
      <w:r>
        <w:rPr>
          <w:rFonts w:hint="eastAsia" w:ascii="宋体" w:hAnsi="宋体" w:cs="宋体"/>
          <w:sz w:val="24"/>
        </w:rPr>
        <w:t>（提供符合GB18401 B类的</w:t>
      </w:r>
      <w:r>
        <w:rPr>
          <w:rFonts w:hint="eastAsia" w:ascii="宋体" w:hAnsi="宋体" w:cs="宋体"/>
          <w:b/>
          <w:bCs/>
          <w:sz w:val="24"/>
          <w:highlight w:val="yellow"/>
        </w:rPr>
        <w:t>检测报告</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rPr>
        <w:t>（2）</w:t>
      </w:r>
      <w:r>
        <w:rPr>
          <w:rFonts w:hint="eastAsia" w:ascii="宋体" w:hAnsi="宋体" w:cs="宋体"/>
          <w:sz w:val="24"/>
          <w:highlight w:val="yellow"/>
        </w:rPr>
        <w:t>异味：无</w:t>
      </w:r>
      <w:r>
        <w:rPr>
          <w:rFonts w:hint="eastAsia" w:ascii="宋体" w:hAnsi="宋体" w:cs="宋体"/>
          <w:sz w:val="24"/>
        </w:rPr>
        <w:t>（提供符合GB18401 B类的</w:t>
      </w:r>
      <w:r>
        <w:rPr>
          <w:rFonts w:hint="eastAsia" w:ascii="宋体" w:hAnsi="宋体" w:cs="宋体"/>
          <w:b/>
          <w:bCs/>
          <w:sz w:val="24"/>
          <w:highlight w:val="yellow"/>
        </w:rPr>
        <w:t>检测报告</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rPr>
        <w:t>（3）</w:t>
      </w:r>
      <w:r>
        <w:rPr>
          <w:rFonts w:hint="eastAsia" w:ascii="宋体" w:hAnsi="宋体" w:cs="宋体"/>
          <w:sz w:val="24"/>
          <w:highlight w:val="yellow"/>
        </w:rPr>
        <w:t>可分解致癌芳香胺染料c/(mg/kg)：禁用</w:t>
      </w:r>
      <w:r>
        <w:rPr>
          <w:rFonts w:hint="eastAsia" w:ascii="宋体" w:hAnsi="宋体" w:cs="宋体"/>
          <w:sz w:val="24"/>
        </w:rPr>
        <w:t>（提供符合GB18401 B类的</w:t>
      </w:r>
      <w:r>
        <w:rPr>
          <w:rFonts w:hint="eastAsia" w:ascii="宋体" w:hAnsi="宋体" w:cs="宋体"/>
          <w:b/>
          <w:bCs/>
          <w:sz w:val="24"/>
          <w:highlight w:val="yellow"/>
        </w:rPr>
        <w:t>检测报告</w:t>
      </w:r>
      <w:r>
        <w:rPr>
          <w:rFonts w:hint="eastAsia" w:ascii="宋体" w:hAnsi="宋体" w:cs="宋体"/>
          <w:sz w:val="24"/>
        </w:rPr>
        <w:t>）</w:t>
      </w:r>
    </w:p>
    <w:p>
      <w:pPr>
        <w:autoSpaceDE w:val="0"/>
        <w:spacing w:line="360" w:lineRule="auto"/>
        <w:ind w:left="42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.制作工艺：</w:t>
      </w:r>
    </w:p>
    <w:p>
      <w:pPr>
        <w:autoSpaceDE w:val="0"/>
        <w:spacing w:line="360" w:lineRule="auto"/>
        <w:ind w:left="420"/>
        <w:jc w:val="left"/>
        <w:rPr>
          <w:rFonts w:ascii="宋体" w:hAnsi="宋体" w:cs="宋体"/>
          <w:sz w:val="24"/>
        </w:rPr>
      </w:pPr>
      <w:r>
        <w:rPr>
          <w:rFonts w:hint="eastAsia" w:ascii="宋体" w:hAnsi="宋体" w:cs="宋体"/>
          <w:sz w:val="24"/>
        </w:rPr>
        <w:t>（1）▲胎套四边需要与丝胎固定，稳固填充、贴合吸附性好。</w:t>
      </w:r>
    </w:p>
    <w:p>
      <w:pPr>
        <w:autoSpaceDE w:val="0"/>
        <w:spacing w:line="360" w:lineRule="auto"/>
        <w:ind w:left="420"/>
        <w:jc w:val="left"/>
        <w:rPr>
          <w:rFonts w:hint="eastAsia" w:ascii="宋体" w:hAnsi="宋体" w:eastAsia="宋体" w:cs="宋体"/>
          <w:sz w:val="24"/>
          <w:lang w:eastAsia="zh-CN"/>
        </w:rPr>
      </w:pPr>
      <w:r>
        <w:rPr>
          <w:rFonts w:hint="eastAsia" w:ascii="宋体" w:hAnsi="宋体" w:cs="宋体"/>
          <w:sz w:val="24"/>
        </w:rPr>
        <w:t>（2）▲蚕丝被四个角及四边的中间配置有子母扣</w:t>
      </w:r>
      <w:r>
        <w:rPr>
          <w:rFonts w:hint="eastAsia" w:ascii="宋体" w:hAnsi="宋体" w:cs="宋体"/>
          <w:sz w:val="24"/>
          <w:lang w:eastAsia="zh-CN"/>
        </w:rPr>
        <w:t>。</w:t>
      </w:r>
    </w:p>
    <w:p>
      <w:pPr>
        <w:autoSpaceDE w:val="0"/>
        <w:spacing w:line="360" w:lineRule="auto"/>
        <w:ind w:left="420"/>
        <w:jc w:val="left"/>
        <w:rPr>
          <w:rFonts w:ascii="宋体" w:hAnsi="宋体" w:cs="宋体"/>
          <w:sz w:val="24"/>
        </w:rPr>
      </w:pPr>
      <w:r>
        <w:rPr>
          <w:rFonts w:hint="eastAsia" w:ascii="宋体" w:hAnsi="宋体" w:cs="宋体"/>
          <w:sz w:val="24"/>
        </w:rPr>
        <w:t>（3）蚕丝被柔软蓬松，厚薄均匀、平整。</w:t>
      </w:r>
    </w:p>
    <w:p>
      <w:pPr>
        <w:autoSpaceDE w:val="0"/>
        <w:spacing w:line="360" w:lineRule="auto"/>
        <w:ind w:left="420"/>
        <w:jc w:val="left"/>
        <w:rPr>
          <w:rFonts w:hint="eastAsia" w:ascii="宋体" w:hAnsi="宋体" w:eastAsia="宋体" w:cs="宋体"/>
          <w:sz w:val="24"/>
          <w:lang w:eastAsia="zh-CN"/>
        </w:rPr>
      </w:pPr>
      <w:r>
        <w:rPr>
          <w:rFonts w:hint="eastAsia" w:ascii="宋体" w:hAnsi="宋体" w:cs="宋体"/>
          <w:sz w:val="24"/>
        </w:rPr>
        <w:t>（4）手感要平滑平整，细腻柔滑、温润亲肤，不能有硬绵块、硬筋条以及颗粒感和粗糙感，不能有杂质</w:t>
      </w:r>
      <w:r>
        <w:rPr>
          <w:rFonts w:hint="eastAsia" w:ascii="宋体" w:hAnsi="宋体" w:cs="宋体"/>
          <w:sz w:val="24"/>
          <w:lang w:eastAsia="zh-CN"/>
        </w:rPr>
        <w:t>。</w:t>
      </w:r>
    </w:p>
    <w:p>
      <w:pPr>
        <w:autoSpaceDE w:val="0"/>
        <w:spacing w:line="360" w:lineRule="auto"/>
        <w:ind w:left="420"/>
        <w:jc w:val="left"/>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）固定时包边细致</w:t>
      </w:r>
      <w:r>
        <w:rPr>
          <w:rFonts w:hint="eastAsia" w:ascii="宋体" w:hAnsi="宋体" w:cs="宋体"/>
          <w:sz w:val="24"/>
          <w:lang w:eastAsia="zh-CN"/>
        </w:rPr>
        <w:t>，</w:t>
      </w:r>
      <w:r>
        <w:rPr>
          <w:rFonts w:hint="eastAsia" w:ascii="宋体" w:hAnsi="宋体" w:cs="宋体"/>
          <w:sz w:val="24"/>
        </w:rPr>
        <w:t>针脚细密匀称，缝制间距为7-8cm，胎套缝制1cm3-4针</w:t>
      </w:r>
      <w:r>
        <w:rPr>
          <w:rFonts w:hint="eastAsia" w:ascii="宋体" w:hAnsi="宋体" w:cs="宋体"/>
          <w:sz w:val="24"/>
          <w:lang w:eastAsia="zh-CN"/>
        </w:rPr>
        <w:t>。</w:t>
      </w:r>
    </w:p>
    <w:p>
      <w:pPr>
        <w:autoSpaceDE w:val="0"/>
        <w:spacing w:line="360" w:lineRule="auto"/>
        <w:ind w:left="42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）蚕丝被四个角及四边的中间位置需要缝制扣环，便于蚕丝被与被套的固定。</w:t>
      </w:r>
    </w:p>
    <w:p>
      <w:pPr>
        <w:autoSpaceDE w:val="0"/>
        <w:spacing w:line="360" w:lineRule="auto"/>
        <w:ind w:left="420"/>
        <w:jc w:val="left"/>
        <w:rPr>
          <w:rFonts w:ascii="宋体" w:hAnsi="宋体" w:cs="宋体"/>
          <w:sz w:val="24"/>
        </w:rPr>
      </w:pPr>
      <w:r>
        <w:rPr>
          <w:rFonts w:hint="eastAsia" w:ascii="宋体" w:hAnsi="宋体" w:cs="宋体"/>
          <w:sz w:val="24"/>
        </w:rPr>
        <w:t>9.其他：</w:t>
      </w:r>
    </w:p>
    <w:p>
      <w:pPr>
        <w:autoSpaceDE w:val="0"/>
        <w:spacing w:line="360" w:lineRule="auto"/>
        <w:ind w:left="420"/>
        <w:jc w:val="left"/>
        <w:rPr>
          <w:rFonts w:ascii="宋体" w:hAnsi="宋体" w:cs="宋体"/>
          <w:sz w:val="24"/>
        </w:rPr>
      </w:pPr>
      <w:r>
        <w:rPr>
          <w:rFonts w:hint="eastAsia" w:ascii="宋体" w:hAnsi="宋体" w:cs="宋体"/>
          <w:sz w:val="24"/>
        </w:rPr>
        <w:t>（1）▲标签洗唛上产品信息要求明确、印刷清晰、禁止使用手动勾选项目；</w:t>
      </w:r>
    </w:p>
    <w:p>
      <w:pPr>
        <w:autoSpaceDE w:val="0"/>
        <w:spacing w:line="360" w:lineRule="auto"/>
        <w:ind w:left="420"/>
        <w:jc w:val="left"/>
        <w:rPr>
          <w:rFonts w:ascii="宋体" w:hAnsi="宋体" w:cs="宋体"/>
          <w:sz w:val="24"/>
        </w:rPr>
      </w:pPr>
      <w:r>
        <w:rPr>
          <w:rFonts w:hint="eastAsia" w:ascii="宋体" w:hAnsi="宋体" w:cs="宋体"/>
          <w:sz w:val="24"/>
        </w:rPr>
        <w:t>（2）▲</w:t>
      </w:r>
      <w:r>
        <w:rPr>
          <w:rFonts w:hint="eastAsia" w:ascii="宋体" w:hAnsi="宋体" w:cs="宋体"/>
          <w:sz w:val="24"/>
          <w:highlight w:val="none"/>
        </w:rPr>
        <w:t>外包装设计精致，简约,可重复收纳使用，并配有独立内袋；</w:t>
      </w:r>
    </w:p>
    <w:p>
      <w:pPr>
        <w:autoSpaceDE w:val="0"/>
        <w:spacing w:line="360" w:lineRule="auto"/>
        <w:ind w:left="420"/>
        <w:jc w:val="left"/>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提手：</w:t>
      </w:r>
      <w:r>
        <w:rPr>
          <w:rFonts w:hint="eastAsia" w:ascii="宋体" w:hAnsi="宋体" w:cs="宋体"/>
          <w:sz w:val="24"/>
          <w:highlight w:val="none"/>
        </w:rPr>
        <w:t>三层叠加防断裂工艺；</w:t>
      </w:r>
    </w:p>
    <w:p>
      <w:pPr>
        <w:autoSpaceDE w:val="0"/>
        <w:spacing w:line="360" w:lineRule="auto"/>
        <w:ind w:left="420"/>
        <w:jc w:val="left"/>
        <w:rPr>
          <w:rFonts w:hint="eastAsia" w:ascii="宋体" w:hAnsi="宋体" w:cs="宋体"/>
          <w:sz w:val="24"/>
          <w:highlight w:val="none"/>
        </w:rPr>
      </w:pPr>
      <w:r>
        <w:rPr>
          <w:rFonts w:hint="eastAsia" w:ascii="宋体" w:hAnsi="宋体" w:cs="宋体"/>
          <w:sz w:val="24"/>
          <w:highlight w:val="none"/>
        </w:rPr>
        <w:t>（4）外包装内衬：无刺激性味道</w:t>
      </w:r>
    </w:p>
    <w:p>
      <w:pPr>
        <w:autoSpaceDE w:val="0"/>
        <w:spacing w:line="360" w:lineRule="auto"/>
        <w:ind w:firstLine="480" w:firstLineChars="200"/>
        <w:jc w:val="left"/>
        <w:rPr>
          <w:rFonts w:hint="eastAsia" w:ascii="宋体" w:hAnsi="宋体" w:cs="宋体"/>
          <w:b/>
          <w:sz w:val="24"/>
        </w:rPr>
      </w:pPr>
      <w:r>
        <w:rPr>
          <w:rFonts w:hint="eastAsia" w:ascii="宋体" w:hAnsi="宋体" w:cs="宋体"/>
          <w:b/>
          <w:sz w:val="24"/>
          <w:lang w:eastAsia="zh-CN"/>
        </w:rPr>
        <w:t>（</w:t>
      </w:r>
      <w:r>
        <w:rPr>
          <w:rFonts w:hint="eastAsia" w:ascii="宋体" w:hAnsi="宋体" w:cs="宋体"/>
          <w:b/>
          <w:sz w:val="24"/>
          <w:lang w:val="en-US" w:eastAsia="zh-CN"/>
        </w:rPr>
        <w:t>二</w:t>
      </w:r>
      <w:r>
        <w:rPr>
          <w:rFonts w:hint="eastAsia" w:ascii="宋体" w:hAnsi="宋体" w:cs="宋体"/>
          <w:b/>
          <w:sz w:val="24"/>
          <w:lang w:eastAsia="zh-CN"/>
        </w:rPr>
        <w:t>）四件套</w:t>
      </w:r>
      <w:r>
        <w:rPr>
          <w:rFonts w:hint="eastAsia" w:ascii="宋体" w:hAnsi="宋体" w:cs="宋体"/>
          <w:b/>
          <w:sz w:val="24"/>
        </w:rPr>
        <w:t>技术参数要求</w:t>
      </w:r>
    </w:p>
    <w:p>
      <w:pPr>
        <w:autoSpaceDE w:val="0"/>
        <w:spacing w:line="360" w:lineRule="auto"/>
        <w:ind w:left="420"/>
        <w:jc w:val="left"/>
        <w:rPr>
          <w:rFonts w:ascii="宋体" w:hAnsi="宋体" w:cs="宋体"/>
          <w:color w:val="auto"/>
          <w:sz w:val="24"/>
        </w:rPr>
      </w:pPr>
      <w:r>
        <w:rPr>
          <w:rFonts w:hint="eastAsia" w:ascii="宋体" w:hAnsi="宋体" w:cs="宋体"/>
          <w:sz w:val="24"/>
        </w:rPr>
        <w:t>1.▲</w:t>
      </w:r>
      <w:r>
        <w:rPr>
          <w:rFonts w:hint="eastAsia" w:ascii="宋体" w:hAnsi="宋体" w:cs="宋体"/>
          <w:color w:val="auto"/>
          <w:sz w:val="24"/>
        </w:rPr>
        <w:t>式样：</w:t>
      </w:r>
      <w:r>
        <w:rPr>
          <w:rFonts w:hint="eastAsia" w:ascii="宋体" w:hAnsi="宋体" w:cs="宋体"/>
          <w:color w:val="auto"/>
          <w:sz w:val="24"/>
          <w:lang w:eastAsia="zh-CN"/>
        </w:rPr>
        <w:t>全棉四件套</w:t>
      </w:r>
      <w:r>
        <w:rPr>
          <w:rFonts w:hint="eastAsia" w:ascii="宋体" w:hAnsi="宋体" w:cs="宋体"/>
          <w:color w:val="auto"/>
          <w:sz w:val="24"/>
        </w:rPr>
        <w:t>；</w:t>
      </w:r>
    </w:p>
    <w:p>
      <w:pPr>
        <w:autoSpaceDE w:val="0"/>
        <w:spacing w:line="360" w:lineRule="auto"/>
        <w:ind w:left="42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highlight w:val="yellow"/>
          <w:lang w:eastAsia="zh-CN"/>
        </w:rPr>
        <w:t>面料材质说明</w:t>
      </w:r>
      <w:r>
        <w:rPr>
          <w:rFonts w:hint="eastAsia" w:ascii="宋体" w:hAnsi="宋体" w:cs="宋体"/>
          <w:color w:val="auto"/>
          <w:sz w:val="24"/>
          <w:highlight w:val="yellow"/>
        </w:rPr>
        <w:t>：</w:t>
      </w:r>
      <w:r>
        <w:rPr>
          <w:rFonts w:hint="eastAsia" w:ascii="宋体" w:hAnsi="宋体" w:cs="宋体"/>
          <w:color w:val="auto"/>
          <w:sz w:val="24"/>
          <w:highlight w:val="yellow"/>
          <w:lang w:val="en-US" w:eastAsia="zh-CN"/>
        </w:rPr>
        <w:t>100%棉；</w:t>
      </w:r>
      <w:r>
        <w:rPr>
          <w:rFonts w:hint="eastAsia" w:ascii="宋体" w:hAnsi="宋体" w:cs="宋体"/>
          <w:b/>
          <w:bCs/>
          <w:color w:val="auto"/>
          <w:sz w:val="24"/>
        </w:rPr>
        <w:t>（提供符合</w:t>
      </w:r>
      <w:r>
        <w:rPr>
          <w:rFonts w:hint="eastAsia" w:ascii="宋体" w:hAnsi="宋体" w:cs="宋体"/>
          <w:color w:val="auto"/>
          <w:sz w:val="24"/>
        </w:rPr>
        <w:t>《</w:t>
      </w:r>
      <w:r>
        <w:rPr>
          <w:rFonts w:hint="eastAsia" w:ascii="宋体" w:hAnsi="宋体" w:cs="宋体"/>
          <w:color w:val="auto"/>
          <w:sz w:val="24"/>
          <w:lang w:eastAsia="zh-CN"/>
        </w:rPr>
        <w:t>床上用品</w:t>
      </w:r>
      <w:r>
        <w:rPr>
          <w:rFonts w:hint="eastAsia" w:ascii="宋体" w:hAnsi="宋体" w:cs="宋体"/>
          <w:color w:val="auto"/>
          <w:sz w:val="24"/>
        </w:rPr>
        <w:t xml:space="preserve">》GB/T </w:t>
      </w:r>
      <w:r>
        <w:rPr>
          <w:rFonts w:hint="eastAsia" w:ascii="宋体" w:hAnsi="宋体" w:cs="宋体"/>
          <w:color w:val="auto"/>
          <w:sz w:val="24"/>
          <w:lang w:val="en-US" w:eastAsia="zh-CN"/>
        </w:rPr>
        <w:t>22796-2021</w:t>
      </w:r>
      <w:r>
        <w:rPr>
          <w:rFonts w:hint="eastAsia" w:ascii="宋体" w:hAnsi="宋体" w:cs="宋体"/>
          <w:color w:val="auto"/>
          <w:sz w:val="24"/>
        </w:rPr>
        <w:t>的</w:t>
      </w:r>
      <w:r>
        <w:rPr>
          <w:rFonts w:hint="eastAsia" w:ascii="宋体" w:hAnsi="宋体" w:cs="宋体"/>
          <w:b/>
          <w:bCs/>
          <w:color w:val="auto"/>
          <w:sz w:val="24"/>
          <w:highlight w:val="yellow"/>
        </w:rPr>
        <w:t>检验检测报告</w:t>
      </w:r>
      <w:r>
        <w:rPr>
          <w:rFonts w:hint="eastAsia" w:ascii="宋体" w:hAnsi="宋体" w:cs="宋体"/>
          <w:b/>
          <w:bCs/>
          <w:color w:val="auto"/>
          <w:sz w:val="24"/>
        </w:rPr>
        <w:t>）</w:t>
      </w:r>
    </w:p>
    <w:p>
      <w:pPr>
        <w:autoSpaceDE w:val="0"/>
        <w:spacing w:line="360" w:lineRule="auto"/>
        <w:ind w:left="420"/>
        <w:jc w:val="left"/>
        <w:rPr>
          <w:rFonts w:hint="default" w:ascii="宋体" w:hAnsi="宋体" w:eastAsia="宋体" w:cs="宋体"/>
          <w:color w:val="auto"/>
          <w:sz w:val="24"/>
          <w:lang w:val="en-US" w:eastAsia="zh-CN"/>
        </w:rPr>
      </w:pPr>
      <w:r>
        <w:rPr>
          <w:rFonts w:hint="eastAsia" w:ascii="宋体" w:hAnsi="宋体" w:cs="宋体"/>
          <w:color w:val="auto"/>
          <w:sz w:val="24"/>
        </w:rPr>
        <w:t>3.▲</w:t>
      </w:r>
      <w:r>
        <w:rPr>
          <w:rFonts w:hint="eastAsia" w:ascii="宋体" w:hAnsi="宋体" w:cs="宋体"/>
          <w:color w:val="auto"/>
          <w:sz w:val="24"/>
          <w:lang w:eastAsia="zh-CN"/>
        </w:rPr>
        <w:t>产品</w:t>
      </w:r>
      <w:r>
        <w:rPr>
          <w:rFonts w:hint="eastAsia" w:ascii="宋体" w:hAnsi="宋体" w:cs="宋体"/>
          <w:color w:val="auto"/>
          <w:sz w:val="24"/>
        </w:rPr>
        <w:t>规格：被套：200*230cm</w:t>
      </w:r>
      <w:r>
        <w:rPr>
          <w:rFonts w:hint="eastAsia" w:ascii="宋体" w:hAnsi="宋体" w:cs="宋体"/>
          <w:color w:val="auto"/>
          <w:sz w:val="24"/>
          <w:lang w:eastAsia="zh-CN"/>
        </w:rPr>
        <w:t>、</w:t>
      </w:r>
      <w:r>
        <w:rPr>
          <w:rFonts w:hint="eastAsia" w:ascii="宋体" w:hAnsi="宋体" w:cs="宋体"/>
          <w:color w:val="auto"/>
          <w:sz w:val="24"/>
        </w:rPr>
        <w:t>床单：2</w:t>
      </w:r>
      <w:r>
        <w:rPr>
          <w:rFonts w:hint="eastAsia" w:ascii="宋体" w:hAnsi="宋体" w:cs="宋体"/>
          <w:color w:val="auto"/>
          <w:sz w:val="24"/>
          <w:lang w:val="en-US" w:eastAsia="zh-CN"/>
        </w:rPr>
        <w:t>3</w:t>
      </w:r>
      <w:r>
        <w:rPr>
          <w:rFonts w:hint="eastAsia" w:ascii="宋体" w:hAnsi="宋体" w:cs="宋体"/>
          <w:color w:val="auto"/>
          <w:sz w:val="24"/>
        </w:rPr>
        <w:t>0*2</w:t>
      </w:r>
      <w:r>
        <w:rPr>
          <w:rFonts w:hint="eastAsia" w:ascii="宋体" w:hAnsi="宋体" w:cs="宋体"/>
          <w:color w:val="auto"/>
          <w:sz w:val="24"/>
          <w:lang w:val="en-US" w:eastAsia="zh-CN"/>
        </w:rPr>
        <w:t>3</w:t>
      </w:r>
      <w:r>
        <w:rPr>
          <w:rFonts w:hint="eastAsia" w:ascii="宋体" w:hAnsi="宋体" w:cs="宋体"/>
          <w:color w:val="auto"/>
          <w:sz w:val="24"/>
        </w:rPr>
        <w:t xml:space="preserve">0cm </w:t>
      </w:r>
      <w:r>
        <w:rPr>
          <w:rFonts w:hint="eastAsia" w:ascii="宋体" w:hAnsi="宋体" w:cs="宋体"/>
          <w:color w:val="auto"/>
          <w:sz w:val="24"/>
          <w:lang w:eastAsia="zh-CN"/>
        </w:rPr>
        <w:t>、</w:t>
      </w:r>
      <w:r>
        <w:rPr>
          <w:rFonts w:hint="eastAsia" w:ascii="宋体" w:hAnsi="宋体" w:cs="宋体"/>
          <w:color w:val="auto"/>
          <w:sz w:val="24"/>
        </w:rPr>
        <w:t>枕套*2：4</w:t>
      </w:r>
      <w:r>
        <w:rPr>
          <w:rFonts w:hint="eastAsia" w:ascii="宋体" w:hAnsi="宋体" w:cs="宋体"/>
          <w:color w:val="auto"/>
          <w:sz w:val="24"/>
          <w:lang w:val="en-US" w:eastAsia="zh-CN"/>
        </w:rPr>
        <w:t>6</w:t>
      </w:r>
      <w:r>
        <w:rPr>
          <w:rFonts w:hint="eastAsia" w:ascii="宋体" w:hAnsi="宋体" w:cs="宋体"/>
          <w:color w:val="auto"/>
          <w:sz w:val="24"/>
        </w:rPr>
        <w:t>*7</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(误差在</w:t>
      </w:r>
      <w:r>
        <w:rPr>
          <w:rFonts w:hint="eastAsia" w:ascii="微软雅黑" w:hAnsi="微软雅黑" w:eastAsia="微软雅黑" w:cs="微软雅黑"/>
          <w:color w:val="auto"/>
          <w:sz w:val="24"/>
          <w:lang w:val="en-US" w:eastAsia="zh-CN"/>
        </w:rPr>
        <w:t>±</w:t>
      </w:r>
      <w:r>
        <w:rPr>
          <w:rFonts w:hint="eastAsia" w:ascii="宋体" w:hAnsi="宋体" w:cs="宋体"/>
          <w:color w:val="auto"/>
          <w:sz w:val="24"/>
          <w:lang w:val="en-US" w:eastAsia="zh-CN"/>
        </w:rPr>
        <w:t>10cm）</w:t>
      </w:r>
    </w:p>
    <w:p>
      <w:pPr>
        <w:autoSpaceDE w:val="0"/>
        <w:spacing w:line="360" w:lineRule="auto"/>
        <w:ind w:left="400"/>
        <w:jc w:val="lef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highlight w:val="yellow"/>
        </w:rPr>
        <w:t xml:space="preserve">品质要求：品质需达到国家标准GB/T </w:t>
      </w:r>
      <w:r>
        <w:rPr>
          <w:rFonts w:hint="eastAsia" w:ascii="宋体" w:hAnsi="宋体" w:cs="宋体"/>
          <w:color w:val="auto"/>
          <w:sz w:val="24"/>
          <w:highlight w:val="yellow"/>
          <w:lang w:val="en-US" w:eastAsia="zh-CN"/>
        </w:rPr>
        <w:t>22796-2021合格</w:t>
      </w:r>
      <w:r>
        <w:rPr>
          <w:rFonts w:hint="eastAsia" w:ascii="宋体" w:hAnsi="宋体" w:cs="宋体"/>
          <w:color w:val="auto"/>
          <w:sz w:val="24"/>
          <w:highlight w:val="yellow"/>
        </w:rPr>
        <w:t>品要求；</w:t>
      </w:r>
      <w:r>
        <w:rPr>
          <w:rFonts w:hint="eastAsia" w:ascii="宋体" w:hAnsi="宋体" w:cs="宋体"/>
          <w:color w:val="auto"/>
          <w:sz w:val="24"/>
        </w:rPr>
        <w:t>（</w:t>
      </w:r>
      <w:r>
        <w:rPr>
          <w:rFonts w:hint="eastAsia" w:ascii="宋体" w:hAnsi="宋体" w:cs="宋体"/>
          <w:b/>
          <w:bCs/>
          <w:color w:val="auto"/>
          <w:sz w:val="24"/>
          <w:lang w:eastAsia="zh-CN"/>
        </w:rPr>
        <w:t>提供符合</w:t>
      </w:r>
      <w:r>
        <w:rPr>
          <w:rFonts w:hint="eastAsia" w:ascii="宋体" w:hAnsi="宋体" w:cs="宋体"/>
          <w:color w:val="auto"/>
          <w:sz w:val="24"/>
        </w:rPr>
        <w:t>《</w:t>
      </w:r>
      <w:r>
        <w:rPr>
          <w:rFonts w:hint="eastAsia" w:ascii="宋体" w:hAnsi="宋体" w:cs="宋体"/>
          <w:color w:val="auto"/>
          <w:sz w:val="24"/>
          <w:lang w:eastAsia="zh-CN"/>
        </w:rPr>
        <w:t>床上用品</w:t>
      </w:r>
      <w:r>
        <w:rPr>
          <w:rFonts w:hint="eastAsia" w:ascii="宋体" w:hAnsi="宋体" w:cs="宋体"/>
          <w:color w:val="auto"/>
          <w:sz w:val="24"/>
        </w:rPr>
        <w:t xml:space="preserve">》GB/T </w:t>
      </w:r>
      <w:r>
        <w:rPr>
          <w:rFonts w:hint="eastAsia" w:ascii="宋体" w:hAnsi="宋体" w:cs="宋体"/>
          <w:color w:val="auto"/>
          <w:sz w:val="24"/>
          <w:lang w:val="en-US" w:eastAsia="zh-CN"/>
        </w:rPr>
        <w:t>22796-2021</w:t>
      </w:r>
      <w:r>
        <w:rPr>
          <w:rFonts w:hint="eastAsia" w:ascii="宋体" w:hAnsi="宋体" w:cs="宋体"/>
          <w:color w:val="auto"/>
          <w:sz w:val="24"/>
        </w:rPr>
        <w:t>的</w:t>
      </w:r>
      <w:r>
        <w:rPr>
          <w:rFonts w:hint="eastAsia" w:ascii="宋体" w:hAnsi="宋体" w:cs="宋体"/>
          <w:b/>
          <w:bCs/>
          <w:color w:val="auto"/>
          <w:sz w:val="24"/>
          <w:highlight w:val="yellow"/>
        </w:rPr>
        <w:t>检验检测报告</w:t>
      </w:r>
      <w:r>
        <w:rPr>
          <w:rFonts w:hint="eastAsia" w:ascii="宋体" w:hAnsi="宋体" w:cs="宋体"/>
          <w:b/>
          <w:bCs/>
          <w:color w:val="auto"/>
          <w:sz w:val="24"/>
        </w:rPr>
        <w:t>）</w:t>
      </w:r>
    </w:p>
    <w:p>
      <w:pPr>
        <w:autoSpaceDE w:val="0"/>
        <w:spacing w:line="360" w:lineRule="auto"/>
        <w:ind w:left="420"/>
        <w:jc w:val="left"/>
        <w:rPr>
          <w:rFonts w:ascii="宋体" w:hAnsi="宋体" w:cs="宋体"/>
          <w:color w:val="auto"/>
          <w:sz w:val="24"/>
        </w:rPr>
      </w:pPr>
      <w:r>
        <w:rPr>
          <w:rFonts w:hint="eastAsia" w:ascii="宋体" w:hAnsi="宋体" w:cs="宋体"/>
          <w:color w:val="auto"/>
          <w:sz w:val="24"/>
        </w:rPr>
        <w:t>5. ▲</w:t>
      </w:r>
      <w:r>
        <w:rPr>
          <w:rFonts w:hint="eastAsia" w:ascii="宋体" w:hAnsi="宋体" w:cs="宋体"/>
          <w:color w:val="auto"/>
          <w:sz w:val="24"/>
          <w:highlight w:val="yellow"/>
        </w:rPr>
        <w:t>安全技术要求：</w:t>
      </w:r>
      <w:r>
        <w:rPr>
          <w:rFonts w:hint="eastAsia" w:ascii="宋体" w:hAnsi="宋体" w:cs="宋体"/>
          <w:color w:val="auto"/>
          <w:sz w:val="24"/>
          <w:highlight w:val="yellow"/>
          <w:lang w:eastAsia="zh-CN"/>
        </w:rPr>
        <w:t>四件套</w:t>
      </w:r>
      <w:r>
        <w:rPr>
          <w:rFonts w:hint="eastAsia" w:ascii="宋体" w:hAnsi="宋体" w:cs="宋体"/>
          <w:color w:val="auto"/>
          <w:sz w:val="24"/>
          <w:highlight w:val="yellow"/>
        </w:rPr>
        <w:t>的安全性能应符合GB18401 B类</w:t>
      </w:r>
      <w:r>
        <w:rPr>
          <w:rFonts w:hint="eastAsia" w:ascii="宋体" w:hAnsi="宋体" w:cs="宋体"/>
          <w:color w:val="auto"/>
          <w:sz w:val="24"/>
        </w:rPr>
        <w:t>（直接接触皮肤的纺织产品）标准要求。</w:t>
      </w:r>
      <w:r>
        <w:rPr>
          <w:rFonts w:hint="eastAsia" w:ascii="宋体" w:hAnsi="宋体" w:cs="宋体"/>
          <w:color w:val="auto"/>
          <w:sz w:val="24"/>
          <w:highlight w:val="yellow"/>
        </w:rPr>
        <w:t>甲醛含量/(mg/kg)  ≤75</w:t>
      </w:r>
      <w:r>
        <w:rPr>
          <w:rFonts w:hint="eastAsia" w:ascii="宋体" w:hAnsi="宋体" w:cs="宋体"/>
          <w:color w:val="auto"/>
          <w:sz w:val="24"/>
        </w:rPr>
        <w:t>（提供符合GB18401 B类的</w:t>
      </w:r>
      <w:r>
        <w:rPr>
          <w:rFonts w:hint="eastAsia" w:ascii="宋体" w:hAnsi="宋体" w:cs="宋体"/>
          <w:b/>
          <w:bCs/>
          <w:color w:val="auto"/>
          <w:sz w:val="24"/>
          <w:highlight w:val="yellow"/>
        </w:rPr>
        <w:t>检测报告</w:t>
      </w:r>
      <w:r>
        <w:rPr>
          <w:rFonts w:hint="eastAsia" w:ascii="宋体" w:hAnsi="宋体" w:cs="宋体"/>
          <w:color w:val="auto"/>
          <w:sz w:val="24"/>
        </w:rPr>
        <w:t>）</w:t>
      </w:r>
    </w:p>
    <w:p>
      <w:pPr>
        <w:autoSpaceDE w:val="0"/>
        <w:spacing w:line="360" w:lineRule="auto"/>
        <w:ind w:left="420"/>
        <w:jc w:val="left"/>
        <w:rPr>
          <w:rFonts w:hint="eastAsia" w:ascii="宋体" w:hAnsi="宋体" w:cs="宋体"/>
          <w:color w:val="auto"/>
          <w:sz w:val="24"/>
          <w:lang w:val="en-US" w:eastAsia="zh-CN"/>
        </w:rPr>
      </w:pPr>
      <w:r>
        <w:rPr>
          <w:rFonts w:hint="eastAsia" w:ascii="宋体" w:hAnsi="宋体" w:cs="宋体"/>
          <w:color w:val="auto"/>
          <w:sz w:val="24"/>
          <w:lang w:val="en-US" w:eastAsia="zh-CN"/>
        </w:rPr>
        <w:t>6.其他：</w:t>
      </w:r>
    </w:p>
    <w:p>
      <w:pPr>
        <w:autoSpaceDE w:val="0"/>
        <w:spacing w:line="360" w:lineRule="auto"/>
        <w:ind w:left="420"/>
        <w:jc w:val="left"/>
        <w:rPr>
          <w:rFonts w:ascii="宋体" w:hAnsi="宋体" w:cs="宋体"/>
          <w:color w:val="auto"/>
          <w:sz w:val="24"/>
        </w:rPr>
      </w:pPr>
      <w:r>
        <w:rPr>
          <w:rFonts w:hint="eastAsia" w:ascii="宋体" w:hAnsi="宋体" w:cs="宋体"/>
          <w:color w:val="auto"/>
          <w:sz w:val="24"/>
        </w:rPr>
        <w:t>（1）▲标签洗唛上产品信息要求明确、印刷清晰、禁止使用手动勾选项目；</w:t>
      </w:r>
    </w:p>
    <w:p>
      <w:pPr>
        <w:autoSpaceDE w:val="0"/>
        <w:spacing w:line="360" w:lineRule="auto"/>
        <w:ind w:left="420"/>
        <w:jc w:val="left"/>
        <w:rPr>
          <w:rFonts w:hint="eastAsia" w:ascii="宋体" w:hAnsi="宋体" w:eastAsia="宋体" w:cs="宋体"/>
          <w:color w:val="auto"/>
          <w:sz w:val="24"/>
          <w:lang w:eastAsia="zh-CN"/>
        </w:rPr>
      </w:pPr>
      <w:r>
        <w:rPr>
          <w:rFonts w:hint="eastAsia" w:ascii="宋体" w:hAnsi="宋体" w:cs="宋体"/>
          <w:color w:val="auto"/>
          <w:sz w:val="24"/>
        </w:rPr>
        <w:t>（2）▲外包装设计精致</w:t>
      </w:r>
      <w:r>
        <w:rPr>
          <w:rFonts w:hint="eastAsia" w:ascii="宋体" w:hAnsi="宋体" w:cs="宋体"/>
          <w:color w:val="auto"/>
          <w:sz w:val="24"/>
          <w:lang w:eastAsia="zh-CN"/>
        </w:rPr>
        <w:t>，</w:t>
      </w:r>
      <w:r>
        <w:rPr>
          <w:rFonts w:hint="eastAsia" w:ascii="宋体" w:hAnsi="宋体" w:cs="宋体"/>
          <w:color w:val="auto"/>
          <w:sz w:val="24"/>
        </w:rPr>
        <w:t>简约</w:t>
      </w:r>
      <w:r>
        <w:rPr>
          <w:rFonts w:hint="eastAsia" w:ascii="宋体" w:hAnsi="宋体" w:cs="宋体"/>
          <w:color w:val="auto"/>
          <w:sz w:val="24"/>
          <w:lang w:eastAsia="zh-CN"/>
        </w:rPr>
        <w:t>，</w:t>
      </w:r>
      <w:r>
        <w:rPr>
          <w:rFonts w:hint="eastAsia" w:ascii="宋体" w:hAnsi="宋体" w:cs="宋体"/>
          <w:color w:val="auto"/>
          <w:sz w:val="24"/>
        </w:rPr>
        <w:t>并配有独立内袋</w:t>
      </w:r>
      <w:r>
        <w:rPr>
          <w:rFonts w:hint="eastAsia" w:ascii="宋体" w:hAnsi="宋体" w:cs="宋体"/>
          <w:color w:val="auto"/>
          <w:sz w:val="24"/>
          <w:lang w:eastAsia="zh-CN"/>
        </w:rPr>
        <w:t>。</w:t>
      </w:r>
    </w:p>
    <w:p>
      <w:pPr>
        <w:rPr>
          <w:rFonts w:ascii="宋体" w:hAnsi="宋体" w:cs="宋体"/>
          <w:sz w:val="24"/>
        </w:rPr>
      </w:pPr>
    </w:p>
    <w:p>
      <w:pPr>
        <w:rPr>
          <w:rFonts w:hint="eastAsia" w:cs="宋体"/>
          <w:b/>
        </w:rPr>
      </w:pPr>
      <w:r>
        <w:rPr>
          <w:rFonts w:hint="eastAsia" w:cs="宋体"/>
          <w:b/>
        </w:rPr>
        <w:t>采购文件要求提供检验报告的，投标人需提供投标产品整床送检的检验报告，且检测报告时间须为一年内，否则视为不响应；其他技术参数投标人需提供技术说明书或产品说明书或出厂合格证等证明材料，否则视为不响应。所提供的投标样品应为投标产品，否则不予认可。</w:t>
      </w:r>
    </w:p>
    <w:p>
      <w:pPr>
        <w:pStyle w:val="6"/>
        <w:numPr>
          <w:ilvl w:val="0"/>
          <w:numId w:val="0"/>
        </w:numPr>
        <w:tabs>
          <w:tab w:val="left" w:pos="432"/>
        </w:tabs>
        <w:ind w:left="417" w:leftChars="0"/>
        <w:rPr>
          <w:rFonts w:hint="eastAsia"/>
        </w:rPr>
      </w:pPr>
    </w:p>
    <w:p>
      <w:pPr>
        <w:autoSpaceDE w:val="0"/>
        <w:spacing w:line="360" w:lineRule="auto"/>
        <w:ind w:firstLine="480" w:firstLineChars="200"/>
        <w:jc w:val="left"/>
        <w:rPr>
          <w:rFonts w:hint="eastAsia" w:ascii="宋体" w:hAnsi="宋体" w:cs="宋体"/>
          <w:b/>
          <w:sz w:val="24"/>
        </w:rPr>
      </w:pPr>
      <w:bookmarkStart w:id="62" w:name="_Toc93482126"/>
      <w:r>
        <w:rPr>
          <w:rFonts w:hint="eastAsia" w:ascii="宋体" w:hAnsi="宋体" w:cs="宋体"/>
          <w:b/>
          <w:sz w:val="24"/>
          <w:lang w:val="en-US" w:eastAsia="zh-CN"/>
        </w:rPr>
        <w:t>（三）</w:t>
      </w:r>
      <w:r>
        <w:rPr>
          <w:rFonts w:hint="eastAsia" w:ascii="宋体" w:hAnsi="宋体" w:cs="宋体"/>
          <w:b/>
          <w:sz w:val="24"/>
        </w:rPr>
        <w:t>其他要求</w:t>
      </w:r>
      <w:bookmarkEnd w:id="62"/>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1、相关法规、管理条例与技术标准、行业规范：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（1）国家规定的标准和规范，有新标准按新标准执行；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（2）行业标准及规范，有新标准按新标准执行；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（3）其他相关标准。</w:t>
      </w:r>
    </w:p>
    <w:p>
      <w:pPr>
        <w:spacing w:line="360" w:lineRule="auto"/>
        <w:ind w:firstLine="480" w:firstLineChars="200"/>
        <w:rPr>
          <w:rFonts w:asciiTheme="minorEastAsia" w:hAnsiTheme="minorEastAsia" w:eastAsiaTheme="minorEastAsia"/>
          <w:sz w:val="24"/>
        </w:rPr>
      </w:pPr>
      <w:bookmarkStart w:id="63" w:name="_Toc381345254"/>
      <w:bookmarkStart w:id="64" w:name="_Toc82338236"/>
      <w:bookmarkStart w:id="65" w:name="_Toc82873319"/>
      <w:r>
        <w:rPr>
          <w:rFonts w:hint="eastAsia" w:asciiTheme="minorEastAsia" w:hAnsiTheme="minorEastAsia" w:eastAsiaTheme="minorEastAsia"/>
          <w:sz w:val="24"/>
        </w:rPr>
        <w:t>2、通用技术要求</w:t>
      </w:r>
      <w:bookmarkEnd w:id="63"/>
      <w:bookmarkEnd w:id="64"/>
      <w:bookmarkEnd w:id="65"/>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以下所列为本次采购的基本要求，供应商须按有关标准及规范完成本次采购设备制造与供货、运输（含保险、装卸车）、安装、调试与技术培训、检验、检测、通过有关部门验收、质保期内服务、维修等各项工作，并保证其使用的安全性与可靠性。</w:t>
      </w:r>
      <w:bookmarkStart w:id="66" w:name="_Toc82338237"/>
      <w:bookmarkStart w:id="67" w:name="_Toc82873320"/>
      <w:r>
        <w:rPr>
          <w:rFonts w:hint="eastAsia" w:asciiTheme="minorEastAsia" w:hAnsiTheme="minorEastAsia" w:eastAsiaTheme="minorEastAsia"/>
          <w:sz w:val="24"/>
        </w:rPr>
        <w:t>具体配置说明、技术参数及产品样本等由供应商在投标文件中提供。如中标，供应商须对中标</w:t>
      </w:r>
      <w:r>
        <w:rPr>
          <w:rFonts w:hint="eastAsia" w:asciiTheme="minorEastAsia" w:hAnsiTheme="minorEastAsia"/>
          <w:sz w:val="24"/>
          <w:lang w:val="en-US" w:eastAsia="zh-CN"/>
        </w:rPr>
        <w:t>产品</w:t>
      </w:r>
      <w:r>
        <w:rPr>
          <w:rFonts w:hint="eastAsia" w:asciiTheme="minorEastAsia" w:hAnsiTheme="minorEastAsia" w:eastAsiaTheme="minorEastAsia"/>
          <w:sz w:val="24"/>
        </w:rPr>
        <w:t>使用的安全性、有效性及检测结果的可靠性负全部责任。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保证提供的货物为合法生产企业的产品，符合国家有关法律、法规、规定和标准。按国家规定应通过有关部门鉴定（批准）的产品，应保证已按国家规定通过了鉴定（批准），并附鉴定文件（批准证书）的复印件。实行产品许可证制度的产品还须提供生产许可证复印件。供应商的投标产品必须具备相当于或高于招标文件中招标人所要求的相应的技术指标，并能提供更好的性能，具有更高的可靠性和耐用性。</w:t>
      </w:r>
    </w:p>
    <w:p>
      <w:pPr>
        <w:spacing w:line="360" w:lineRule="auto"/>
        <w:ind w:firstLine="480" w:firstLineChars="200"/>
        <w:rPr>
          <w:rFonts w:hint="eastAsia" w:ascii="宋体" w:hAnsi="宋体" w:eastAsia="宋体" w:cs="宋体"/>
          <w:b/>
          <w:bCs/>
          <w:sz w:val="28"/>
          <w:szCs w:val="28"/>
          <w:lang w:val="en-US" w:eastAsia="zh-CN"/>
        </w:rPr>
      </w:pPr>
      <w:r>
        <w:rPr>
          <w:rFonts w:hint="eastAsia" w:asciiTheme="minorEastAsia" w:hAnsiTheme="minorEastAsia" w:eastAsiaTheme="minorEastAsia"/>
          <w:sz w:val="24"/>
        </w:rPr>
        <w:t>（3）供应商提供的投标产品应适合招标人的工作条件。货物安装运行对环境如有特殊要求的，应在投标文件中加以说明。</w:t>
      </w:r>
      <w:bookmarkEnd w:id="66"/>
      <w:bookmarkEnd w:id="67"/>
    </w:p>
    <w:p>
      <w:pPr>
        <w:pStyle w:val="31"/>
        <w:jc w:val="center"/>
        <w:rPr>
          <w:rFonts w:hint="eastAsia" w:ascii="宋体" w:hAnsi="宋体" w:eastAsia="宋体" w:cs="宋体"/>
          <w:b/>
          <w:bCs/>
          <w:sz w:val="28"/>
          <w:szCs w:val="28"/>
          <w:lang w:val="en-US" w:eastAsia="zh-CN"/>
        </w:rPr>
      </w:pPr>
    </w:p>
    <w:p>
      <w:pPr>
        <w:pStyle w:val="31"/>
        <w:jc w:val="center"/>
        <w:rPr>
          <w:rFonts w:hint="eastAsia" w:ascii="宋体" w:hAnsi="宋体" w:eastAsia="宋体" w:cs="宋体"/>
          <w:b/>
          <w:bCs/>
          <w:sz w:val="28"/>
          <w:szCs w:val="28"/>
          <w:lang w:val="en-US" w:eastAsia="zh-CN"/>
        </w:rPr>
      </w:pPr>
    </w:p>
    <w:p>
      <w:pPr>
        <w:pStyle w:val="31"/>
        <w:jc w:val="center"/>
        <w:rPr>
          <w:rFonts w:hint="eastAsia" w:ascii="宋体" w:hAnsi="宋体" w:eastAsia="宋体" w:cs="宋体"/>
          <w:b/>
          <w:bCs/>
          <w:sz w:val="28"/>
          <w:szCs w:val="28"/>
          <w:lang w:val="en-US" w:eastAsia="zh-CN"/>
        </w:rPr>
      </w:pPr>
    </w:p>
    <w:p>
      <w:pPr>
        <w:pStyle w:val="31"/>
        <w:jc w:val="center"/>
        <w:rPr>
          <w:rFonts w:hint="eastAsia" w:ascii="宋体" w:hAnsi="宋体" w:eastAsia="宋体" w:cs="宋体"/>
          <w:b/>
          <w:bCs/>
          <w:sz w:val="28"/>
          <w:szCs w:val="28"/>
          <w:lang w:val="en-US" w:eastAsia="zh-CN"/>
        </w:rPr>
      </w:pPr>
    </w:p>
    <w:p>
      <w:pPr>
        <w:pStyle w:val="31"/>
        <w:jc w:val="center"/>
        <w:rPr>
          <w:rFonts w:hint="eastAsia" w:ascii="宋体" w:hAnsi="宋体" w:eastAsia="宋体" w:cs="宋体"/>
          <w:b/>
          <w:bCs/>
          <w:sz w:val="28"/>
          <w:szCs w:val="28"/>
          <w:lang w:val="en-US" w:eastAsia="zh-CN"/>
        </w:rPr>
      </w:pPr>
    </w:p>
    <w:p>
      <w:pPr>
        <w:pStyle w:val="31"/>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5"/>
        <w:numPr>
          <w:ilvl w:val="255"/>
          <w:numId w:val="0"/>
        </w:numPr>
        <w:spacing w:before="312" w:after="312"/>
        <w:ind w:left="402"/>
        <w:rPr>
          <w:rFonts w:hint="eastAsia" w:ascii="Times New Roman" w:hAnsi="Times New Roman" w:eastAsia="宋体" w:cs="Times New Roman"/>
        </w:rPr>
      </w:pPr>
      <w:bookmarkStart w:id="68"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8"/>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9" w:name="_Toc10484_WPSOffice_Level1"/>
      <w:bookmarkStart w:id="70" w:name="_Toc32044_WPSOffice_Level1"/>
      <w:bookmarkStart w:id="71" w:name="_Toc1914_WPSOffice_Level1"/>
      <w:bookmarkStart w:id="72" w:name="_Toc17394_WPSOffice_Level1"/>
      <w:bookmarkStart w:id="73" w:name="_Toc29687_WPSOffice_Level1"/>
      <w:r>
        <w:rPr>
          <w:rFonts w:ascii="Times New Roman" w:hAnsi="Times New Roman" w:eastAsia="黑体" w:cs="Times New Roman"/>
          <w:sz w:val="50"/>
          <w:szCs w:val="50"/>
        </w:rPr>
        <w:t>响  应  文  件</w:t>
      </w:r>
      <w:bookmarkEnd w:id="69"/>
      <w:bookmarkEnd w:id="70"/>
      <w:bookmarkEnd w:id="71"/>
      <w:bookmarkEnd w:id="72"/>
      <w:bookmarkEnd w:id="73"/>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74" w:name="_Toc5520_WPSOffice_Level2"/>
      <w:bookmarkStart w:id="75"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4"/>
      <w:bookmarkEnd w:id="75"/>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6" w:name="_Toc20076_WPSOffice_Level2"/>
      <w:bookmarkStart w:id="77"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6"/>
      <w:bookmarkEnd w:id="77"/>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8" w:name="_Toc22351_WPSOffice_Level2"/>
      <w:bookmarkStart w:id="79" w:name="_Toc21974_WPSOffice_Level2"/>
      <w:r>
        <w:rPr>
          <w:rFonts w:ascii="Times New Roman" w:hAnsi="Times New Roman" w:eastAsia="黑体" w:cs="Times New Roman"/>
          <w:sz w:val="28"/>
          <w:szCs w:val="28"/>
        </w:rPr>
        <w:t>目     录</w:t>
      </w:r>
      <w:bookmarkEnd w:id="78"/>
      <w:bookmarkEnd w:id="79"/>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80" w:name="_Toc6353_WPSOffice_Level1"/>
      <w:bookmarkStart w:id="81" w:name="_Toc5842_WPSOffice_Level1"/>
      <w:bookmarkStart w:id="82" w:name="_Toc23368_WPSOffice_Level1"/>
      <w:bookmarkStart w:id="83" w:name="_Toc30529_WPSOffice_Level1"/>
      <w:bookmarkStart w:id="84" w:name="_Toc11424_WPSOffice_Level1"/>
      <w:bookmarkStart w:id="85"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6" w:name="_Toc5317_WPSOffice_Level1"/>
      <w:bookmarkStart w:id="87" w:name="_Toc31927_WPSOffice_Level1"/>
      <w:bookmarkStart w:id="88" w:name="_Toc21229_WPSOffice_Level1"/>
      <w:bookmarkStart w:id="89" w:name="_Toc30428_WPSOffice_Level1"/>
      <w:bookmarkStart w:id="90" w:name="_Toc32729_WPSOffice_Level1"/>
      <w:r>
        <w:rPr>
          <w:rFonts w:ascii="Times New Roman" w:hAnsi="Times New Roman" w:eastAsia="黑体" w:cs="Times New Roman"/>
          <w:sz w:val="24"/>
        </w:rPr>
        <w:t>二、法定代表人身份证明及授权委托书</w:t>
      </w:r>
      <w:bookmarkEnd w:id="86"/>
      <w:bookmarkEnd w:id="87"/>
      <w:bookmarkEnd w:id="88"/>
      <w:bookmarkEnd w:id="89"/>
      <w:bookmarkEnd w:id="90"/>
    </w:p>
    <w:p>
      <w:pPr>
        <w:spacing w:line="440" w:lineRule="exact"/>
        <w:ind w:left="1619" w:leftChars="771"/>
        <w:rPr>
          <w:rFonts w:ascii="Times New Roman" w:hAnsi="Times New Roman" w:eastAsia="黑体" w:cs="Times New Roman"/>
          <w:sz w:val="24"/>
        </w:rPr>
      </w:pPr>
      <w:bookmarkStart w:id="91" w:name="_Toc29085_WPSOffice_Level1"/>
      <w:bookmarkStart w:id="92" w:name="_Toc21853_WPSOffice_Level1"/>
      <w:bookmarkStart w:id="93" w:name="_Toc23356_WPSOffice_Level1"/>
      <w:bookmarkStart w:id="94" w:name="_Toc25965_WPSOffice_Level1"/>
      <w:bookmarkStart w:id="95"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91"/>
    <w:bookmarkEnd w:id="92"/>
    <w:bookmarkEnd w:id="93"/>
    <w:bookmarkEnd w:id="94"/>
    <w:bookmarkEnd w:id="95"/>
    <w:p>
      <w:pPr>
        <w:spacing w:line="440" w:lineRule="exact"/>
        <w:ind w:left="1619" w:leftChars="771"/>
        <w:rPr>
          <w:rFonts w:hint="eastAsia" w:ascii="Times New Roman" w:hAnsi="Times New Roman" w:eastAsia="黑体" w:cs="Times New Roman"/>
          <w:sz w:val="24"/>
        </w:rPr>
      </w:pPr>
      <w:bookmarkStart w:id="96" w:name="_Toc18964_WPSOffice_Level1"/>
      <w:bookmarkStart w:id="97" w:name="_Toc7453_WPSOffice_Level1"/>
      <w:bookmarkStart w:id="98" w:name="_Toc23744_WPSOffice_Level1"/>
      <w:bookmarkStart w:id="99" w:name="_Toc29870_WPSOffice_Level1"/>
      <w:bookmarkStart w:id="100"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6"/>
      <w:bookmarkEnd w:id="97"/>
      <w:bookmarkEnd w:id="98"/>
      <w:bookmarkEnd w:id="99"/>
      <w:bookmarkEnd w:id="100"/>
      <w:bookmarkStart w:id="101" w:name="_Toc24262_WPSOffice_Level1"/>
      <w:bookmarkStart w:id="102" w:name="_Toc12459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103" w:name="_Toc20930_WPSOffice_Level1"/>
      <w:bookmarkStart w:id="104" w:name="_Toc927_WPSOffice_Level1"/>
      <w:bookmarkStart w:id="105"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101"/>
      <w:bookmarkEnd w:id="102"/>
      <w:bookmarkEnd w:id="103"/>
      <w:bookmarkEnd w:id="104"/>
      <w:bookmarkEnd w:id="105"/>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6" w:name="_Toc25973_WPSOffice_Level1"/>
      <w:bookmarkStart w:id="107" w:name="_Toc5885_WPSOffice_Level1"/>
      <w:bookmarkStart w:id="108" w:name="_Toc16988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85"/>
      <w:bookmarkEnd w:id="106"/>
      <w:bookmarkEnd w:id="107"/>
      <w:bookmarkEnd w:id="108"/>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9" w:name="_Toc2765_WPSOffice_Level1"/>
      <w:bookmarkStart w:id="110" w:name="_Toc1017_WPSOffice_Level1"/>
      <w:bookmarkStart w:id="111" w:name="_Toc18312_WPSOffice_Level1"/>
      <w:bookmarkStart w:id="112" w:name="_Toc1362_WPSOffice_Level1"/>
      <w:bookmarkStart w:id="113" w:name="_Toc1687_WPSOffice_Level1"/>
      <w:bookmarkStart w:id="114" w:name="_Toc397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
      <w:pPr>
        <w:pStyle w:val="6"/>
        <w:numPr>
          <w:ilvl w:val="0"/>
          <w:numId w:val="0"/>
        </w:numPr>
        <w:ind w:left="417" w:leftChars="0"/>
      </w:pPr>
    </w:p>
    <w:bookmarkEnd w:id="109"/>
    <w:bookmarkEnd w:id="110"/>
    <w:bookmarkEnd w:id="111"/>
    <w:bookmarkEnd w:id="112"/>
    <w:bookmarkEnd w:id="113"/>
    <w:bookmarkEnd w:id="114"/>
    <w:p>
      <w:pPr>
        <w:spacing w:line="440" w:lineRule="exact"/>
        <w:jc w:val="center"/>
        <w:rPr>
          <w:rFonts w:ascii="Times New Roman" w:hAnsi="Times New Roman" w:eastAsia="黑体" w:cs="Times New Roman"/>
          <w:sz w:val="28"/>
          <w:szCs w:val="28"/>
        </w:rPr>
      </w:pPr>
      <w:bookmarkStart w:id="115" w:name="_Toc18668_WPSOffice_Level1"/>
      <w:bookmarkStart w:id="116" w:name="_Toc32350_WPSOffice_Level1"/>
      <w:bookmarkStart w:id="117" w:name="_Toc21740_WPSOffice_Level1"/>
      <w:bookmarkStart w:id="118" w:name="_Toc4951_WPSOffice_Level1"/>
      <w:bookmarkStart w:id="119" w:name="_Toc14563_WPSOffice_Level1"/>
      <w:bookmarkStart w:id="120" w:name="_Toc1996_WPSOffice_Level1"/>
      <w:r>
        <w:rPr>
          <w:rFonts w:ascii="Times New Roman" w:hAnsi="Times New Roman" w:eastAsia="黑体" w:cs="Times New Roman"/>
          <w:sz w:val="28"/>
          <w:szCs w:val="28"/>
        </w:rPr>
        <w:t>二、法定代表人身份证明及授权委托书</w:t>
      </w:r>
      <w:bookmarkEnd w:id="115"/>
      <w:bookmarkEnd w:id="116"/>
      <w:bookmarkEnd w:id="117"/>
      <w:bookmarkEnd w:id="118"/>
      <w:bookmarkEnd w:id="119"/>
      <w:bookmarkEnd w:id="120"/>
    </w:p>
    <w:p>
      <w:pPr>
        <w:spacing w:line="440" w:lineRule="exact"/>
        <w:jc w:val="center"/>
        <w:rPr>
          <w:rFonts w:ascii="Times New Roman" w:hAnsi="Times New Roman" w:cs="Times New Roman"/>
          <w:sz w:val="28"/>
          <w:szCs w:val="28"/>
        </w:rPr>
      </w:pPr>
      <w:bookmarkStart w:id="121" w:name="_Toc5153_WPSOffice_Level2"/>
      <w:bookmarkStart w:id="122" w:name="_Toc20803_WPSOffice_Level2"/>
      <w:r>
        <w:rPr>
          <w:rFonts w:ascii="Times New Roman" w:hAnsi="Times New Roman" w:eastAsia="黑体" w:cs="Times New Roman"/>
          <w:bCs/>
          <w:sz w:val="28"/>
          <w:szCs w:val="28"/>
        </w:rPr>
        <w:t>2-1 法定代表人身份证明</w:t>
      </w:r>
      <w:bookmarkEnd w:id="121"/>
      <w:bookmarkEnd w:id="122"/>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23" w:name="_Toc12035_WPSOffice_Level2"/>
      <w:bookmarkStart w:id="124"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3"/>
      <w:bookmarkEnd w:id="124"/>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25" w:name="_Toc27513_WPSOffice_Level1"/>
      <w:bookmarkStart w:id="126" w:name="_Toc26364_WPSOffice_Level1"/>
      <w:bookmarkStart w:id="127" w:name="_Toc24530_WPSOffice_Level1"/>
      <w:bookmarkStart w:id="128" w:name="_Toc24567_WPSOffice_Level1"/>
      <w:bookmarkStart w:id="129" w:name="_Toc28828_WPSOffice_Level1"/>
      <w:bookmarkStart w:id="130" w:name="_Toc32085_WPSOffice_Level1"/>
    </w:p>
    <w:bookmarkEnd w:id="125"/>
    <w:bookmarkEnd w:id="126"/>
    <w:bookmarkEnd w:id="127"/>
    <w:bookmarkEnd w:id="128"/>
    <w:bookmarkEnd w:id="129"/>
    <w:bookmarkEnd w:id="130"/>
    <w:p>
      <w:pPr>
        <w:topLinePunct/>
        <w:spacing w:line="440" w:lineRule="exact"/>
        <w:jc w:val="center"/>
        <w:rPr>
          <w:rFonts w:ascii="Times New Roman" w:hAnsi="Times New Roman" w:eastAsia="黑体" w:cs="Times New Roman"/>
          <w:sz w:val="28"/>
          <w:szCs w:val="28"/>
        </w:rPr>
      </w:pPr>
      <w:bookmarkStart w:id="131" w:name="_Toc7738_WPSOffice_Level1"/>
      <w:bookmarkStart w:id="132" w:name="_Toc10436_WPSOffice_Level1"/>
      <w:bookmarkStart w:id="133" w:name="_Toc17124_WPSOffice_Level1"/>
      <w:bookmarkStart w:id="134" w:name="_Toc31445_WPSOffice_Level1"/>
      <w:bookmarkStart w:id="135" w:name="_Toc10646_WPSOffice_Level1"/>
      <w:bookmarkStart w:id="136" w:name="_Toc1901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7" w:name="_Toc2807_WPSOffice_Level2"/>
      <w:bookmarkStart w:id="138" w:name="_Toc27600_WPSOffice_Level2"/>
      <w:r>
        <w:rPr>
          <w:rFonts w:ascii="Times New Roman" w:hAnsi="Times New Roman" w:eastAsia="黑体" w:cs="Times New Roman"/>
          <w:sz w:val="28"/>
          <w:szCs w:val="28"/>
        </w:rPr>
        <w:t>供应商基本情况</w:t>
      </w:r>
      <w:bookmarkEnd w:id="131"/>
      <w:bookmarkEnd w:id="132"/>
      <w:bookmarkEnd w:id="133"/>
      <w:bookmarkEnd w:id="134"/>
      <w:bookmarkEnd w:id="135"/>
      <w:bookmarkEnd w:id="136"/>
      <w:bookmarkEnd w:id="137"/>
      <w:bookmarkEnd w:id="138"/>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9" w:name="_Toc1452_WPSOffice_Level1"/>
      <w:bookmarkStart w:id="140" w:name="_Toc5072_WPSOffice_Level1"/>
      <w:bookmarkStart w:id="141" w:name="_Toc3772_WPSOffice_Level1"/>
      <w:bookmarkStart w:id="142" w:name="_Toc3912"/>
      <w:bookmarkStart w:id="143" w:name="_Toc19004_WPSOffice_Level1"/>
      <w:bookmarkStart w:id="144" w:name="_Toc18547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9"/>
      <w:bookmarkEnd w:id="140"/>
      <w:bookmarkEnd w:id="141"/>
      <w:bookmarkEnd w:id="142"/>
      <w:bookmarkEnd w:id="143"/>
      <w:bookmarkEnd w:id="144"/>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45" w:name="_Toc3893_WPSOffice_Level1"/>
      <w:bookmarkStart w:id="146" w:name="_Toc5889_WPSOffice_Level1"/>
      <w:bookmarkStart w:id="147" w:name="_Toc26594_WPSOffice_Level1"/>
      <w:bookmarkStart w:id="148" w:name="_Toc10810_WPSOffice_Level1"/>
      <w:bookmarkStart w:id="149" w:name="_Toc12019_WPSOffice_Level1"/>
      <w:bookmarkStart w:id="150" w:name="_Toc5403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45"/>
      <w:bookmarkEnd w:id="146"/>
      <w:bookmarkEnd w:id="147"/>
      <w:bookmarkEnd w:id="148"/>
      <w:bookmarkEnd w:id="149"/>
      <w:bookmarkEnd w:id="150"/>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2"/>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2"/>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51" w:name="_Toc22303_WPSOffice_Level1"/>
      <w:bookmarkStart w:id="152" w:name="_Toc13165_WPSOffice_Level1"/>
      <w:bookmarkStart w:id="153" w:name="_Toc31963_WPSOffice_Level1"/>
      <w:bookmarkStart w:id="154" w:name="_Toc2428_WPSOffice_Level1"/>
      <w:bookmarkStart w:id="155" w:name="_Toc5957_WPSOffice_Level1"/>
      <w:bookmarkStart w:id="156" w:name="_Toc19034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51"/>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52"/>
      <w:bookmarkEnd w:id="153"/>
      <w:bookmarkEnd w:id="154"/>
      <w:bookmarkEnd w:id="155"/>
      <w:bookmarkEnd w:id="156"/>
    </w:p>
    <w:p>
      <w:pPr>
        <w:pStyle w:val="31"/>
        <w:rPr>
          <w:rFonts w:hint="default" w:ascii="Times New Roman" w:hAnsi="Times New Roman"/>
          <w:color w:val="auto"/>
          <w:szCs w:val="28"/>
        </w:rPr>
      </w:pPr>
    </w:p>
    <w:p>
      <w:pPr>
        <w:pStyle w:val="31"/>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7" w:name="_Toc272486050"/>
      <w:bookmarkStart w:id="158" w:name="_Toc162490440"/>
      <w:bookmarkStart w:id="159" w:name="_Toc153421230"/>
      <w:r>
        <w:rPr>
          <w:rFonts w:hint="eastAsia" w:ascii="Times New Roman" w:hAnsi="Times New Roman" w:eastAsia="黑体" w:cs="Times New Roman"/>
          <w:sz w:val="28"/>
          <w:szCs w:val="28"/>
          <w:lang w:val="en-US" w:eastAsia="zh-CN"/>
        </w:rPr>
        <w:t>二、</w:t>
      </w:r>
      <w:bookmarkEnd w:id="157"/>
      <w:bookmarkEnd w:id="158"/>
      <w:bookmarkEnd w:id="159"/>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pStyle w:val="6"/>
        <w:numPr>
          <w:ilvl w:val="0"/>
          <w:numId w:val="0"/>
        </w:numPr>
        <w:jc w:val="center"/>
        <w:rPr>
          <w:rFonts w:hint="eastAsia" w:ascii="宋体" w:hAnsi="宋体" w:cs="宋体"/>
          <w:b/>
          <w:bCs w:val="0"/>
          <w:sz w:val="28"/>
          <w:szCs w:val="24"/>
          <w:highlight w:val="none"/>
        </w:rPr>
      </w:pPr>
      <w:r>
        <w:rPr>
          <w:rFonts w:hint="eastAsia" w:ascii="宋体" w:hAnsi="宋体" w:cs="宋体"/>
          <w:b/>
          <w:bCs w:val="0"/>
          <w:sz w:val="28"/>
          <w:szCs w:val="24"/>
          <w:highlight w:val="none"/>
        </w:rPr>
        <w:t>A. 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w:t>
      </w:r>
      <w:r>
        <w:rPr>
          <w:rFonts w:hint="eastAsia"/>
          <w:sz w:val="22"/>
          <w:szCs w:val="21"/>
          <w:highlight w:val="none"/>
          <w:lang w:val="en-US" w:eastAsia="zh-CN"/>
        </w:rPr>
        <w:t>垃圾清运费、成品保护费、</w:t>
      </w:r>
      <w:r>
        <w:rPr>
          <w:sz w:val="22"/>
          <w:szCs w:val="21"/>
          <w:highlight w:val="none"/>
        </w:rPr>
        <w:t>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6"/>
        <w:numPr>
          <w:ilvl w:val="0"/>
          <w:numId w:val="0"/>
        </w:numPr>
        <w:ind w:left="417" w:leftChars="0"/>
        <w:jc w:val="center"/>
        <w:rPr>
          <w:rFonts w:hint="eastAsia" w:ascii="宋体" w:hAnsi="宋体" w:eastAsia="宋体" w:cs="宋体"/>
          <w:b/>
          <w:bCs w:val="0"/>
          <w:kern w:val="2"/>
          <w:sz w:val="28"/>
          <w:szCs w:val="28"/>
          <w:highlight w:val="none"/>
          <w:lang w:eastAsia="zh-CN"/>
        </w:rPr>
      </w:pPr>
      <w:r>
        <w:rPr>
          <w:rFonts w:hint="eastAsia" w:ascii="宋体" w:hAnsi="宋体" w:cs="宋体"/>
          <w:b/>
          <w:bCs w:val="0"/>
          <w:sz w:val="28"/>
          <w:szCs w:val="24"/>
          <w:highlight w:val="none"/>
        </w:rPr>
        <w:t xml:space="preserve">B. </w:t>
      </w:r>
      <w:r>
        <w:rPr>
          <w:rFonts w:hint="eastAsia" w:ascii="宋体" w:hAnsi="宋体" w:eastAsia="宋体" w:cs="宋体"/>
          <w:b/>
          <w:bCs w:val="0"/>
          <w:kern w:val="2"/>
          <w:sz w:val="28"/>
          <w:szCs w:val="28"/>
          <w:highlight w:val="none"/>
          <w:lang w:eastAsia="zh-CN"/>
        </w:rPr>
        <w:t>已标价工程量清单</w:t>
      </w:r>
    </w:p>
    <w:tbl>
      <w:tblPr>
        <w:tblStyle w:val="1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356"/>
        <w:gridCol w:w="1413"/>
        <w:gridCol w:w="858"/>
        <w:gridCol w:w="1184"/>
        <w:gridCol w:w="1184"/>
        <w:gridCol w:w="1184"/>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合肥处2024年宿舍床上用品货物采购项目清单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二合一子母蚕丝被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桑蚕丝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60" w:name="_GoBack"/>
            <w:bookmarkEnd w:id="160"/>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备注：1.以上报价为含材料费、运费、卸货费、垃圾清运费、成品保护费、税费（13%）等全部费用。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2.品牌范围：富安娜、水星、罗莱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（一）蚕丝被技术参数要求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1.▲式样：蚕丝被二合一；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2.▲蚕丝被填充物：100%桑蚕丝（中长丝），填充物净重≥1600g。（提供符合《蚕丝被》GB/T 24252-2019的检验检测报告）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▲规格：尺寸为200*230cm；（提供检测报告或证明材料）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4.▲蚕丝被填充物品质要求：品质需达到国家标准GB/T 24252-2019优等品要求；（提供符合《蚕丝被》GB/T 24252-2019的检验检测报告）。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5.胎套：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（1）▲60支或100%精梳棉贡缎；（提供检验检测报告，报告中须标明60支或以上及100%棉的数据）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（2）▲胎套面料要求无疵点；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（3）胎套色牢度/级：耐光色牢度≥4；耐汗渍耐水(变色)≥4；耐汗渍耐水(沾色)≥3；耐干摩擦≥3-4（至少符合四项中一项，提供符合《蚕丝被》GB/T 24252-2019的检验检测报告）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6.安全技术要求：埴充物、胎套的安全性能应符合GB18401 B类（直接接触皮肤的纺织产品）标准要求。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（1）▲甲醛含量/(mg/kg)  ≤75（提供符合GB18401 B类的检测报告）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（2）异味：无（提供符合GB18401 B类的检测报告）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（3）可分解致癌芳香胺染料c/(mg/kg)：禁用（提供符合GB18401 B类的检测报告）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7.制作工艺：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（1）▲胎套四边需要与丝胎固定，稳固填充、贴合吸附性好。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（2）▲蚕丝被四个角及四边的中间配置有子母扣。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（3）蚕丝被柔软蓬松，厚薄均匀、平整。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（4）手感要平滑平整，细腻柔滑、温润亲肤，不能有硬绵块、硬筋条以及颗粒感和粗糙感，不能有杂质。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（5）固定时包边细致，针脚细密匀称，缝制间距为7-8cm，胎套缝制1cm3-4针。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（6）蚕丝被四个角及四边的中间位置需要缝制扣环，便于蚕丝被与被套的固定。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9.其他：</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（1）▲标签洗唛上产品信息要求明确、印刷清晰、禁止使用手动勾选项目；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（2）▲外包装设计精致，简约,可重复收纳使用，并配有独立内袋；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（3）提手：三层叠加防断裂工艺；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（4）外包装内衬：无刺激性味道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（二）四件套技术参数要求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1.▲式样：全棉四件套；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2.▲面料材质说明：100%棉；（提供符合《床上用品》GB/T 22796-2021的检验检测报告）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3.▲产品规格：被套：200*230cm、床单：230*230cm 、枕套*2：46*72；(误差在±10cm）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4.▲品质要求：品质需达到国家标准GB/T 22796-2021合格品要求；（提供符合《床上用品》GB/T 22796-2021的检验检测报告）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▲安全技术要求：四件套的安全性能应符合GB18401 B类（直接接触皮肤的纺织产品）标准要求。甲醛含量/(mg/kg)  ≤75（提供符合GB18401 B类的检测报告）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6.其他：</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（1）▲标签洗唛上产品信息要求明确、印刷清晰、禁止使用手动勾选项目；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（2）▲外包装设计精致，简约，并配有独立内袋。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应当对全部技术参数作出一对一响应，投标文件中须提供技术偏离响应表及证明材料，其中采购文件要求提供检验报告的，投标人需提供投标产品整床送检的检验报告，且检测报告时间须为一年内，否则视为不响应；其他技术参数投标人需提供技术说明书或产品说明书或出厂合格证等证明材料，否则视为不响应。所提供的投标样品应为投标产品，否则不予认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1、相关法规、管理条例与技术标准、行业规范：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（1）国家规定的标准和规范，有新标准按新标准执行；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（2）行业标准及规范，有新标准按新标准执行；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（3）其他相关标准。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2、通用技术要求：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以下所列为本次采购的基本要求，供应商须按有关标准及规范完成本次采购设备制造与供货、运输（含保险、装卸车）、安装、调试与技术培训、检验、检测、通过有关部门验收、质保期内服务、维修等各项工作，并保证其使用的安全性与可靠性。具体配置说明、技术参数及产品样本等由供应商在投标文件中提供。如中标，供应商须对中标仪器设备使用的安全性、有效性及检测结果的可靠性负全部责任。</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供应商应保证提供的货物为合法生产企业的产品，符合国家有关法律、法规、规定和标准。按国家规定应通过有关部门鉴定（批准）的产品，应保证已按国家规定通过了鉴定（批准），并附鉴定文件（批准证书）的复印件。实行产品许可证制度的产品还须提供生产许可证复印件。供应商的投标产品必须具备相当于或高于招标文件中招标人所要求的相应的技术指标，并能提供更好的性能，具有更高的可靠性和耐用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（3）供应商提供的投标产品应适合招标人的工作条件。货物安装运行对环境如有特殊要求的，应在投标文件中加以说明。</w:t>
            </w:r>
          </w:p>
        </w:tc>
      </w:tr>
    </w:tbl>
    <w:p>
      <w:pPr>
        <w:pStyle w:val="17"/>
        <w:rPr>
          <w:rFonts w:hint="eastAsia"/>
          <w:b/>
          <w:bCs/>
          <w:sz w:val="28"/>
          <w:szCs w:val="28"/>
          <w:lang w:val="en-US" w:eastAsia="zh-CN"/>
        </w:rPr>
      </w:pPr>
    </w:p>
    <w:p>
      <w:pPr>
        <w:pStyle w:val="17"/>
        <w:rPr>
          <w:rFonts w:hint="eastAsia"/>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74EACB-3205-4C66-B8A5-84FE718BF5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FD4374-80BB-4A87-9078-8CFE4FA7675C}"/>
  </w:font>
  <w:font w:name="微软雅黑">
    <w:panose1 w:val="020B0503020204020204"/>
    <w:charset w:val="86"/>
    <w:family w:val="swiss"/>
    <w:pitch w:val="default"/>
    <w:sig w:usb0="80000287" w:usb1="2ACF3C50" w:usb2="00000016" w:usb3="00000000" w:csb0="0004001F" w:csb1="00000000"/>
    <w:embedRegular r:id="rId3" w:fontKey="{692BD677-671F-44A1-BB97-4F7A8C61144C}"/>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585220F1-33CD-4E8A-B2B7-DEA34E2A55AD}"/>
  </w:font>
  <w:font w:name="华文楷体">
    <w:panose1 w:val="02010600040101010101"/>
    <w:charset w:val="86"/>
    <w:family w:val="auto"/>
    <w:pitch w:val="default"/>
    <w:sig w:usb0="00000287" w:usb1="080F0000" w:usb2="00000000" w:usb3="00000000" w:csb0="0004009F" w:csb1="DFD70000"/>
    <w:embedRegular r:id="rId5" w:fontKey="{8BCEBF16-399C-4E7C-8A65-C28DF26FF377}"/>
  </w:font>
  <w:font w:name="仿宋_GB2312">
    <w:panose1 w:val="02010609030101010101"/>
    <w:charset w:val="86"/>
    <w:family w:val="modern"/>
    <w:pitch w:val="default"/>
    <w:sig w:usb0="00000001" w:usb1="080E0000" w:usb2="00000000" w:usb3="00000000" w:csb0="00040000" w:csb1="00000000"/>
    <w:embedRegular r:id="rId6" w:fontKey="{5D9DDC7E-CE46-4715-8227-0B8837E1ABE9}"/>
  </w:font>
  <w:font w:name="楷体">
    <w:panose1 w:val="02010609060101010101"/>
    <w:charset w:val="86"/>
    <w:family w:val="auto"/>
    <w:pitch w:val="default"/>
    <w:sig w:usb0="800002BF" w:usb1="38CF7CFA" w:usb2="00000016" w:usb3="00000000" w:csb0="00040001" w:csb1="00000000"/>
    <w:embedRegular r:id="rId7" w:fontKey="{6C2DD31F-856D-4AA4-B23F-C021A25E21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127C7B"/>
    <w:rsid w:val="0022317B"/>
    <w:rsid w:val="00302DB5"/>
    <w:rsid w:val="00302F3A"/>
    <w:rsid w:val="005607D6"/>
    <w:rsid w:val="00653222"/>
    <w:rsid w:val="00691F7C"/>
    <w:rsid w:val="00724BD4"/>
    <w:rsid w:val="007C6E94"/>
    <w:rsid w:val="00D704DB"/>
    <w:rsid w:val="00E8570D"/>
    <w:rsid w:val="017D7CB0"/>
    <w:rsid w:val="0211370D"/>
    <w:rsid w:val="023E3C6A"/>
    <w:rsid w:val="028D5673"/>
    <w:rsid w:val="02C26D91"/>
    <w:rsid w:val="02D346A3"/>
    <w:rsid w:val="02F05C02"/>
    <w:rsid w:val="038863C7"/>
    <w:rsid w:val="03A9557F"/>
    <w:rsid w:val="03F914B2"/>
    <w:rsid w:val="042F2C67"/>
    <w:rsid w:val="045E338A"/>
    <w:rsid w:val="04701D1E"/>
    <w:rsid w:val="04E034BC"/>
    <w:rsid w:val="054416D2"/>
    <w:rsid w:val="05F94BA8"/>
    <w:rsid w:val="060774EA"/>
    <w:rsid w:val="06341F34"/>
    <w:rsid w:val="068727A0"/>
    <w:rsid w:val="06FB12E0"/>
    <w:rsid w:val="07063EDC"/>
    <w:rsid w:val="073835B2"/>
    <w:rsid w:val="076958CF"/>
    <w:rsid w:val="07A31864"/>
    <w:rsid w:val="07AF3996"/>
    <w:rsid w:val="080B2B96"/>
    <w:rsid w:val="09187C60"/>
    <w:rsid w:val="09210464"/>
    <w:rsid w:val="0A255C5D"/>
    <w:rsid w:val="0A2E7496"/>
    <w:rsid w:val="0A466107"/>
    <w:rsid w:val="0A64315D"/>
    <w:rsid w:val="0A941F2B"/>
    <w:rsid w:val="0AAD73BC"/>
    <w:rsid w:val="0AF3003D"/>
    <w:rsid w:val="0B286939"/>
    <w:rsid w:val="0BA10DDD"/>
    <w:rsid w:val="0BB2614A"/>
    <w:rsid w:val="0BDD422F"/>
    <w:rsid w:val="0C126BE9"/>
    <w:rsid w:val="0C425774"/>
    <w:rsid w:val="0D604989"/>
    <w:rsid w:val="0DBD0BDC"/>
    <w:rsid w:val="0DC42165"/>
    <w:rsid w:val="0DE02F17"/>
    <w:rsid w:val="0E436CA2"/>
    <w:rsid w:val="0EA07AC2"/>
    <w:rsid w:val="0EBA46A3"/>
    <w:rsid w:val="0EBB2DAD"/>
    <w:rsid w:val="0F531ACB"/>
    <w:rsid w:val="0F6F4854"/>
    <w:rsid w:val="0F9F0794"/>
    <w:rsid w:val="0FB568C1"/>
    <w:rsid w:val="0FBE1FCA"/>
    <w:rsid w:val="0FD41FBD"/>
    <w:rsid w:val="0FD4370B"/>
    <w:rsid w:val="103E486A"/>
    <w:rsid w:val="106D5B52"/>
    <w:rsid w:val="1090350E"/>
    <w:rsid w:val="10944070"/>
    <w:rsid w:val="10A6372F"/>
    <w:rsid w:val="10DA535D"/>
    <w:rsid w:val="10F863AD"/>
    <w:rsid w:val="110D2AFF"/>
    <w:rsid w:val="11681ED6"/>
    <w:rsid w:val="11DF30C9"/>
    <w:rsid w:val="11F528ED"/>
    <w:rsid w:val="129325F3"/>
    <w:rsid w:val="12983425"/>
    <w:rsid w:val="12C04392"/>
    <w:rsid w:val="12FA3B2F"/>
    <w:rsid w:val="13431F92"/>
    <w:rsid w:val="13955E86"/>
    <w:rsid w:val="13D604FC"/>
    <w:rsid w:val="13E11194"/>
    <w:rsid w:val="144A391D"/>
    <w:rsid w:val="14B7657F"/>
    <w:rsid w:val="150E5893"/>
    <w:rsid w:val="15133F2C"/>
    <w:rsid w:val="15C3657D"/>
    <w:rsid w:val="163D1F3A"/>
    <w:rsid w:val="16414AC9"/>
    <w:rsid w:val="167C0AF5"/>
    <w:rsid w:val="167C76AF"/>
    <w:rsid w:val="17755202"/>
    <w:rsid w:val="1776370C"/>
    <w:rsid w:val="17DE3E23"/>
    <w:rsid w:val="186C7681"/>
    <w:rsid w:val="18786026"/>
    <w:rsid w:val="188C4113"/>
    <w:rsid w:val="189E5E26"/>
    <w:rsid w:val="191A46EE"/>
    <w:rsid w:val="19647370"/>
    <w:rsid w:val="19DE1C05"/>
    <w:rsid w:val="1A185E2C"/>
    <w:rsid w:val="1A3C6E09"/>
    <w:rsid w:val="1A657CD8"/>
    <w:rsid w:val="1A741F99"/>
    <w:rsid w:val="1AA97D25"/>
    <w:rsid w:val="1B1F49AA"/>
    <w:rsid w:val="1B22647E"/>
    <w:rsid w:val="1B87260E"/>
    <w:rsid w:val="1B9916E8"/>
    <w:rsid w:val="1BF956CF"/>
    <w:rsid w:val="1BFD0D5D"/>
    <w:rsid w:val="1C0C5403"/>
    <w:rsid w:val="1C511068"/>
    <w:rsid w:val="1C7D1E5D"/>
    <w:rsid w:val="1CB03FE0"/>
    <w:rsid w:val="1CB304A3"/>
    <w:rsid w:val="1CD07137"/>
    <w:rsid w:val="1CF12CD2"/>
    <w:rsid w:val="1D0F6B82"/>
    <w:rsid w:val="1D3772E3"/>
    <w:rsid w:val="1D3F5364"/>
    <w:rsid w:val="1D9C6C71"/>
    <w:rsid w:val="1DC0096E"/>
    <w:rsid w:val="1DD02C25"/>
    <w:rsid w:val="1DFB32CC"/>
    <w:rsid w:val="1E7E7378"/>
    <w:rsid w:val="1F8615BF"/>
    <w:rsid w:val="1F93095F"/>
    <w:rsid w:val="1FB449F5"/>
    <w:rsid w:val="1FC01B05"/>
    <w:rsid w:val="1FE64151"/>
    <w:rsid w:val="1FEA7927"/>
    <w:rsid w:val="20220D88"/>
    <w:rsid w:val="202D724A"/>
    <w:rsid w:val="20432E03"/>
    <w:rsid w:val="20703AC9"/>
    <w:rsid w:val="20CE712B"/>
    <w:rsid w:val="20E701EC"/>
    <w:rsid w:val="21EC1864"/>
    <w:rsid w:val="2211172D"/>
    <w:rsid w:val="22456F98"/>
    <w:rsid w:val="22853AE2"/>
    <w:rsid w:val="22A243CB"/>
    <w:rsid w:val="23610B8C"/>
    <w:rsid w:val="241155A9"/>
    <w:rsid w:val="241D716E"/>
    <w:rsid w:val="24BB5C18"/>
    <w:rsid w:val="253902A6"/>
    <w:rsid w:val="253F05F7"/>
    <w:rsid w:val="254B358D"/>
    <w:rsid w:val="256E6DFD"/>
    <w:rsid w:val="25891872"/>
    <w:rsid w:val="25CC7C14"/>
    <w:rsid w:val="2613091A"/>
    <w:rsid w:val="264D0AF2"/>
    <w:rsid w:val="265909F3"/>
    <w:rsid w:val="26BB5A5B"/>
    <w:rsid w:val="26E81DCB"/>
    <w:rsid w:val="26FE3B9A"/>
    <w:rsid w:val="276205CD"/>
    <w:rsid w:val="27621A0B"/>
    <w:rsid w:val="279E7B84"/>
    <w:rsid w:val="27B103DE"/>
    <w:rsid w:val="285445B2"/>
    <w:rsid w:val="28D24D9C"/>
    <w:rsid w:val="28FE7045"/>
    <w:rsid w:val="2941798C"/>
    <w:rsid w:val="294C5129"/>
    <w:rsid w:val="295C70D0"/>
    <w:rsid w:val="296F6FD1"/>
    <w:rsid w:val="2A8F70B0"/>
    <w:rsid w:val="2AE43776"/>
    <w:rsid w:val="2B1D5459"/>
    <w:rsid w:val="2B23146F"/>
    <w:rsid w:val="2B276CB6"/>
    <w:rsid w:val="2C2263B3"/>
    <w:rsid w:val="2CE83322"/>
    <w:rsid w:val="2D141CF6"/>
    <w:rsid w:val="2D984126"/>
    <w:rsid w:val="2E0A4375"/>
    <w:rsid w:val="2E35623B"/>
    <w:rsid w:val="2E6740D2"/>
    <w:rsid w:val="2ED8288A"/>
    <w:rsid w:val="2F18216E"/>
    <w:rsid w:val="2F462582"/>
    <w:rsid w:val="2F714B04"/>
    <w:rsid w:val="2F920A3A"/>
    <w:rsid w:val="300246FB"/>
    <w:rsid w:val="30793AE8"/>
    <w:rsid w:val="319B3695"/>
    <w:rsid w:val="31D976DD"/>
    <w:rsid w:val="32164205"/>
    <w:rsid w:val="32332253"/>
    <w:rsid w:val="32404ECF"/>
    <w:rsid w:val="324271A8"/>
    <w:rsid w:val="329D4BAF"/>
    <w:rsid w:val="333F226C"/>
    <w:rsid w:val="33A51F6D"/>
    <w:rsid w:val="33C26030"/>
    <w:rsid w:val="33C547A5"/>
    <w:rsid w:val="35201A23"/>
    <w:rsid w:val="355434F9"/>
    <w:rsid w:val="35843E04"/>
    <w:rsid w:val="35B540D6"/>
    <w:rsid w:val="35CA2312"/>
    <w:rsid w:val="35F76384"/>
    <w:rsid w:val="361938E0"/>
    <w:rsid w:val="36C144C3"/>
    <w:rsid w:val="377C4EB7"/>
    <w:rsid w:val="388C7CC2"/>
    <w:rsid w:val="38B92676"/>
    <w:rsid w:val="39B20761"/>
    <w:rsid w:val="39F257E0"/>
    <w:rsid w:val="3A1C1BAF"/>
    <w:rsid w:val="3A1F1997"/>
    <w:rsid w:val="3AF61300"/>
    <w:rsid w:val="3B096510"/>
    <w:rsid w:val="3B414529"/>
    <w:rsid w:val="3B47240E"/>
    <w:rsid w:val="3B7C2F21"/>
    <w:rsid w:val="3B8A41D3"/>
    <w:rsid w:val="3BC00DC4"/>
    <w:rsid w:val="3C651D50"/>
    <w:rsid w:val="3C8666FD"/>
    <w:rsid w:val="3CAF79B9"/>
    <w:rsid w:val="3CF7310E"/>
    <w:rsid w:val="3D734E8A"/>
    <w:rsid w:val="3E103B9E"/>
    <w:rsid w:val="3E2829E9"/>
    <w:rsid w:val="3E5113D8"/>
    <w:rsid w:val="3E832EAB"/>
    <w:rsid w:val="3EBF03F9"/>
    <w:rsid w:val="3ECC22A5"/>
    <w:rsid w:val="3F3E3276"/>
    <w:rsid w:val="3FA70E1B"/>
    <w:rsid w:val="3FB452E6"/>
    <w:rsid w:val="3FB5178A"/>
    <w:rsid w:val="3FF744E4"/>
    <w:rsid w:val="40077B0C"/>
    <w:rsid w:val="403D54CD"/>
    <w:rsid w:val="408028ED"/>
    <w:rsid w:val="41212AAF"/>
    <w:rsid w:val="4178455B"/>
    <w:rsid w:val="41B873F1"/>
    <w:rsid w:val="41BB6E00"/>
    <w:rsid w:val="41CF3C5E"/>
    <w:rsid w:val="41FB71FC"/>
    <w:rsid w:val="424D3EFC"/>
    <w:rsid w:val="425D1BF0"/>
    <w:rsid w:val="426A68F1"/>
    <w:rsid w:val="426B29F2"/>
    <w:rsid w:val="42754E3B"/>
    <w:rsid w:val="42E414A5"/>
    <w:rsid w:val="42ED38B0"/>
    <w:rsid w:val="430239C6"/>
    <w:rsid w:val="435F025C"/>
    <w:rsid w:val="442716E3"/>
    <w:rsid w:val="44623B29"/>
    <w:rsid w:val="44CB7E92"/>
    <w:rsid w:val="44D37FBC"/>
    <w:rsid w:val="44D53D34"/>
    <w:rsid w:val="44DD1721"/>
    <w:rsid w:val="45303661"/>
    <w:rsid w:val="4551727C"/>
    <w:rsid w:val="45E82159"/>
    <w:rsid w:val="45ED0F61"/>
    <w:rsid w:val="45FB77CB"/>
    <w:rsid w:val="460C19D8"/>
    <w:rsid w:val="46767799"/>
    <w:rsid w:val="46CA0775"/>
    <w:rsid w:val="475036EC"/>
    <w:rsid w:val="476304E5"/>
    <w:rsid w:val="48407E8B"/>
    <w:rsid w:val="486A70F8"/>
    <w:rsid w:val="48941C0A"/>
    <w:rsid w:val="48D016B1"/>
    <w:rsid w:val="48EB621C"/>
    <w:rsid w:val="48EF63BC"/>
    <w:rsid w:val="48F03833"/>
    <w:rsid w:val="497B5EAF"/>
    <w:rsid w:val="49E550B8"/>
    <w:rsid w:val="4A304D72"/>
    <w:rsid w:val="4ADA08DD"/>
    <w:rsid w:val="4B302190"/>
    <w:rsid w:val="4BCD1E1A"/>
    <w:rsid w:val="4C0D05F0"/>
    <w:rsid w:val="4C4D68A6"/>
    <w:rsid w:val="4C6063F0"/>
    <w:rsid w:val="4D1F31EE"/>
    <w:rsid w:val="4D237C5B"/>
    <w:rsid w:val="4D4C2C02"/>
    <w:rsid w:val="4DB33731"/>
    <w:rsid w:val="4DB34E9F"/>
    <w:rsid w:val="4E015B9A"/>
    <w:rsid w:val="4E040F77"/>
    <w:rsid w:val="4E0D2791"/>
    <w:rsid w:val="4F0478A8"/>
    <w:rsid w:val="4F0E4A13"/>
    <w:rsid w:val="4F245FE4"/>
    <w:rsid w:val="4F570614"/>
    <w:rsid w:val="4F7A3E56"/>
    <w:rsid w:val="4FE571D0"/>
    <w:rsid w:val="4FF260E2"/>
    <w:rsid w:val="50083210"/>
    <w:rsid w:val="502D7993"/>
    <w:rsid w:val="5051384E"/>
    <w:rsid w:val="507C1E50"/>
    <w:rsid w:val="50932863"/>
    <w:rsid w:val="50C64757"/>
    <w:rsid w:val="51801680"/>
    <w:rsid w:val="51D82289"/>
    <w:rsid w:val="52146890"/>
    <w:rsid w:val="5230624E"/>
    <w:rsid w:val="524B7D2C"/>
    <w:rsid w:val="525E7F64"/>
    <w:rsid w:val="528B597C"/>
    <w:rsid w:val="5298135B"/>
    <w:rsid w:val="53966D81"/>
    <w:rsid w:val="53C77F81"/>
    <w:rsid w:val="54813591"/>
    <w:rsid w:val="549C03CB"/>
    <w:rsid w:val="54E35FFA"/>
    <w:rsid w:val="55CE5FAF"/>
    <w:rsid w:val="55FF50B5"/>
    <w:rsid w:val="568D4A8B"/>
    <w:rsid w:val="56AD68BF"/>
    <w:rsid w:val="5787376C"/>
    <w:rsid w:val="581A249A"/>
    <w:rsid w:val="58340631"/>
    <w:rsid w:val="588621CE"/>
    <w:rsid w:val="588927B2"/>
    <w:rsid w:val="58A14202"/>
    <w:rsid w:val="58AC03AC"/>
    <w:rsid w:val="58B3037A"/>
    <w:rsid w:val="5906675A"/>
    <w:rsid w:val="598F3C15"/>
    <w:rsid w:val="59FB5B93"/>
    <w:rsid w:val="5A1256BA"/>
    <w:rsid w:val="5A78158C"/>
    <w:rsid w:val="5AB51CCA"/>
    <w:rsid w:val="5AB57322"/>
    <w:rsid w:val="5AB86B82"/>
    <w:rsid w:val="5AEE56F8"/>
    <w:rsid w:val="5B2D4472"/>
    <w:rsid w:val="5BC0596D"/>
    <w:rsid w:val="5BE5635E"/>
    <w:rsid w:val="5C03587B"/>
    <w:rsid w:val="5C4805D9"/>
    <w:rsid w:val="5C7236C4"/>
    <w:rsid w:val="5CAD7A90"/>
    <w:rsid w:val="5CBA0A27"/>
    <w:rsid w:val="5D656145"/>
    <w:rsid w:val="5DA53F1B"/>
    <w:rsid w:val="5DC63FF9"/>
    <w:rsid w:val="5F9A7BFD"/>
    <w:rsid w:val="5FB36CBE"/>
    <w:rsid w:val="5FC627A0"/>
    <w:rsid w:val="5FD076A0"/>
    <w:rsid w:val="5FED36FB"/>
    <w:rsid w:val="60CC0666"/>
    <w:rsid w:val="610E27AB"/>
    <w:rsid w:val="61393910"/>
    <w:rsid w:val="61DA4AD9"/>
    <w:rsid w:val="629D4803"/>
    <w:rsid w:val="62AE498D"/>
    <w:rsid w:val="62B25A86"/>
    <w:rsid w:val="62ED1A72"/>
    <w:rsid w:val="63D57455"/>
    <w:rsid w:val="63FF44D2"/>
    <w:rsid w:val="64774677"/>
    <w:rsid w:val="64AB0CD1"/>
    <w:rsid w:val="64C96613"/>
    <w:rsid w:val="64D84E1A"/>
    <w:rsid w:val="65312DB1"/>
    <w:rsid w:val="6558033E"/>
    <w:rsid w:val="65675ED4"/>
    <w:rsid w:val="6683497C"/>
    <w:rsid w:val="66B21CD0"/>
    <w:rsid w:val="676E5CC7"/>
    <w:rsid w:val="67E14BAB"/>
    <w:rsid w:val="67EE0AE5"/>
    <w:rsid w:val="67F71E56"/>
    <w:rsid w:val="683A3D2B"/>
    <w:rsid w:val="684C44B3"/>
    <w:rsid w:val="68880F3A"/>
    <w:rsid w:val="690F1726"/>
    <w:rsid w:val="6A2D5CB0"/>
    <w:rsid w:val="6AB10CF8"/>
    <w:rsid w:val="6ABA6C3B"/>
    <w:rsid w:val="6B4078AA"/>
    <w:rsid w:val="6BB90159"/>
    <w:rsid w:val="6BCC3834"/>
    <w:rsid w:val="6BD84130"/>
    <w:rsid w:val="6C111246"/>
    <w:rsid w:val="6C124248"/>
    <w:rsid w:val="6C6B059F"/>
    <w:rsid w:val="6CA00B62"/>
    <w:rsid w:val="6CBD4F2A"/>
    <w:rsid w:val="6CD320AA"/>
    <w:rsid w:val="6CFE27E3"/>
    <w:rsid w:val="6D274D94"/>
    <w:rsid w:val="6D955447"/>
    <w:rsid w:val="6D9E132B"/>
    <w:rsid w:val="6DD01AB0"/>
    <w:rsid w:val="6DEB139F"/>
    <w:rsid w:val="6E62222D"/>
    <w:rsid w:val="6E8B3FD1"/>
    <w:rsid w:val="6E9D5013"/>
    <w:rsid w:val="6EB34837"/>
    <w:rsid w:val="6F0D11E7"/>
    <w:rsid w:val="6F4D02A4"/>
    <w:rsid w:val="6FDB7D0C"/>
    <w:rsid w:val="706B3710"/>
    <w:rsid w:val="706B4417"/>
    <w:rsid w:val="70784F6A"/>
    <w:rsid w:val="70B2470E"/>
    <w:rsid w:val="70D77260"/>
    <w:rsid w:val="713F23B2"/>
    <w:rsid w:val="716B764B"/>
    <w:rsid w:val="71817101"/>
    <w:rsid w:val="71943263"/>
    <w:rsid w:val="71B80224"/>
    <w:rsid w:val="71CF7BDA"/>
    <w:rsid w:val="720B21A0"/>
    <w:rsid w:val="725956F5"/>
    <w:rsid w:val="72775B5D"/>
    <w:rsid w:val="72E163D5"/>
    <w:rsid w:val="730651BF"/>
    <w:rsid w:val="734D2E7F"/>
    <w:rsid w:val="737A5923"/>
    <w:rsid w:val="7395275D"/>
    <w:rsid w:val="73CF6471"/>
    <w:rsid w:val="74956EB9"/>
    <w:rsid w:val="751540E3"/>
    <w:rsid w:val="757762DF"/>
    <w:rsid w:val="75CD731D"/>
    <w:rsid w:val="76085468"/>
    <w:rsid w:val="764861AD"/>
    <w:rsid w:val="765A1D4D"/>
    <w:rsid w:val="766308F1"/>
    <w:rsid w:val="76AE49E1"/>
    <w:rsid w:val="76B55A6D"/>
    <w:rsid w:val="772B58B2"/>
    <w:rsid w:val="777E3905"/>
    <w:rsid w:val="77822AD2"/>
    <w:rsid w:val="779A33A8"/>
    <w:rsid w:val="7846297D"/>
    <w:rsid w:val="7859644F"/>
    <w:rsid w:val="791E0B39"/>
    <w:rsid w:val="79487052"/>
    <w:rsid w:val="79586707"/>
    <w:rsid w:val="79E06FD9"/>
    <w:rsid w:val="7A2B3BCE"/>
    <w:rsid w:val="7A7430CC"/>
    <w:rsid w:val="7AC3206E"/>
    <w:rsid w:val="7AE446F6"/>
    <w:rsid w:val="7AFF6ACD"/>
    <w:rsid w:val="7B436E21"/>
    <w:rsid w:val="7B54666E"/>
    <w:rsid w:val="7B5B0429"/>
    <w:rsid w:val="7C796F1F"/>
    <w:rsid w:val="7CAA6238"/>
    <w:rsid w:val="7D085F7C"/>
    <w:rsid w:val="7DA02855"/>
    <w:rsid w:val="7DC73E5B"/>
    <w:rsid w:val="7DC73F51"/>
    <w:rsid w:val="7E134C71"/>
    <w:rsid w:val="7E5043EB"/>
    <w:rsid w:val="7E604231"/>
    <w:rsid w:val="7EB34E00"/>
    <w:rsid w:val="7EF2571C"/>
    <w:rsid w:val="7F210F90"/>
    <w:rsid w:val="7FA24979"/>
    <w:rsid w:val="7FF607AF"/>
    <w:rsid w:val="7FF60A27"/>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Body Text Indent"/>
    <w:basedOn w:val="1"/>
    <w:next w:val="10"/>
    <w:link w:val="37"/>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8"/>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2"/>
    <w:autoRedefine/>
    <w:qFormat/>
    <w:uiPriority w:val="99"/>
    <w:pPr>
      <w:ind w:firstLine="420" w:firstLineChars="100"/>
    </w:pPr>
  </w:style>
  <w:style w:type="paragraph" w:styleId="18">
    <w:name w:val="Body Text First Indent 2"/>
    <w:basedOn w:val="9"/>
    <w:next w:val="1"/>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1">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2">
    <w:name w:val="WPSOffice手动目录 1"/>
    <w:autoRedefine/>
    <w:qFormat/>
    <w:uiPriority w:val="0"/>
    <w:rPr>
      <w:rFonts w:asciiTheme="minorHAnsi" w:hAnsiTheme="minorHAnsi" w:eastAsiaTheme="minorEastAsia" w:cstheme="minorBidi"/>
      <w:lang w:val="en-US" w:eastAsia="zh-CN" w:bidi="ar-SA"/>
    </w:rPr>
  </w:style>
  <w:style w:type="character" w:customStyle="1" w:styleId="33">
    <w:name w:val="font61"/>
    <w:basedOn w:val="21"/>
    <w:qFormat/>
    <w:uiPriority w:val="0"/>
    <w:rPr>
      <w:rFonts w:hint="eastAsia" w:ascii="宋体" w:hAnsi="宋体" w:eastAsia="宋体" w:cs="宋体"/>
      <w:color w:val="000000"/>
      <w:sz w:val="20"/>
      <w:szCs w:val="20"/>
      <w:u w:val="none"/>
    </w:rPr>
  </w:style>
  <w:style w:type="character" w:customStyle="1" w:styleId="34">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5">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6">
    <w:name w:val="List Paragraph"/>
    <w:basedOn w:val="1"/>
    <w:autoRedefine/>
    <w:qFormat/>
    <w:uiPriority w:val="1"/>
    <w:pPr>
      <w:ind w:left="235" w:hanging="527"/>
    </w:pPr>
    <w:rPr>
      <w:rFonts w:ascii="宋体" w:hAnsi="宋体" w:eastAsia="宋体" w:cs="宋体"/>
      <w:lang w:val="zh-CN" w:eastAsia="zh-CN" w:bidi="zh-CN"/>
    </w:rPr>
  </w:style>
  <w:style w:type="character" w:customStyle="1" w:styleId="37">
    <w:name w:val="正文文本缩进 Char"/>
    <w:link w:val="9"/>
    <w:autoRedefine/>
    <w:qFormat/>
    <w:uiPriority w:val="0"/>
  </w:style>
  <w:style w:type="character" w:customStyle="1" w:styleId="38">
    <w:name w:val="纯文本 Char"/>
    <w:link w:val="11"/>
    <w:autoRedefine/>
    <w:qFormat/>
    <w:uiPriority w:val="0"/>
    <w:rPr>
      <w:rFonts w:ascii="宋体" w:hAnsi="Courier New"/>
      <w:szCs w:val="20"/>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autoRedefine/>
    <w:qFormat/>
    <w:uiPriority w:val="0"/>
    <w:rPr>
      <w:rFonts w:hint="eastAsia" w:ascii="宋体" w:hAnsi="宋体" w:eastAsia="宋体" w:cs="宋体"/>
      <w:color w:val="000000"/>
      <w:sz w:val="22"/>
      <w:szCs w:val="22"/>
      <w:u w:val="none"/>
    </w:rPr>
  </w:style>
  <w:style w:type="character" w:customStyle="1" w:styleId="43">
    <w:name w:val="font51"/>
    <w:basedOn w:val="21"/>
    <w:autoRedefine/>
    <w:qFormat/>
    <w:uiPriority w:val="0"/>
    <w:rPr>
      <w:rFonts w:hint="eastAsia" w:ascii="宋体" w:hAnsi="宋体" w:eastAsia="宋体" w:cs="宋体"/>
      <w:color w:val="000000"/>
      <w:sz w:val="22"/>
      <w:szCs w:val="22"/>
      <w:u w:val="none"/>
    </w:rPr>
  </w:style>
  <w:style w:type="character" w:customStyle="1" w:styleId="44">
    <w:name w:val="font91"/>
    <w:basedOn w:val="21"/>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19963</Words>
  <Characters>21094</Characters>
  <Lines>180</Lines>
  <Paragraphs>50</Paragraphs>
  <TotalTime>18</TotalTime>
  <ScaleCrop>false</ScaleCrop>
  <LinksUpToDate>false</LinksUpToDate>
  <CharactersWithSpaces>25890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2024-05-22T04:26:00Z</cp:lastPrinted>
  <dcterms:modified xsi:type="dcterms:W3CDTF">2024-05-27T11:23:28Z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077924ADC0E8498C9EC634BF3B2A1D5E_13</vt:lpwstr>
  </property>
</Properties>
</file>