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安徽省交通控股集团有限公司2024年度服务区综合改造提升工程木门采购及安装项目</w:t>
      </w:r>
    </w:p>
    <w:p>
      <w:pPr>
        <w:spacing w:line="540" w:lineRule="exact"/>
        <w:ind w:firstLine="420"/>
        <w:rPr>
          <w:rFonts w:ascii="Times New Roman" w:hAnsi="Times New Roman" w:cs="Times New Roman"/>
          <w:szCs w:val="21"/>
        </w:rPr>
      </w:pPr>
    </w:p>
    <w:p>
      <w:pPr>
        <w:pStyle w:val="6"/>
        <w:rPr>
          <w:rFonts w:ascii="Times New Roman" w:hAnsi="Times New Roman" w:cs="Times New Roman"/>
          <w:szCs w:val="21"/>
        </w:rPr>
      </w:pPr>
    </w:p>
    <w:p/>
    <w:p>
      <w:pPr>
        <w:pStyle w:val="6"/>
        <w:rPr>
          <w:rFonts w:ascii="Times New Roman" w:hAnsi="Times New Roman" w:cs="Times New Roman"/>
          <w:szCs w:val="21"/>
        </w:rPr>
      </w:pPr>
    </w:p>
    <w:p>
      <w:pPr>
        <w:pStyle w:val="6"/>
        <w:rPr>
          <w:rFonts w:ascii="Times New Roman" w:hAnsi="Times New Roman" w:cs="Times New Roman"/>
          <w:szCs w:val="21"/>
        </w:rPr>
      </w:pPr>
    </w:p>
    <w:p>
      <w:pPr>
        <w:pStyle w:val="11"/>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hint="eastAsia" w:ascii="Times New Roman" w:hAnsi="Times New Roman" w:eastAsia="黑体" w:cs="Times New Roman"/>
          <w:sz w:val="32"/>
          <w:szCs w:val="32"/>
          <w:highlight w:val="none"/>
          <w:u w:val="single"/>
          <w:lang w:val="en-US" w:eastAsia="zh-CN"/>
        </w:rPr>
        <w:t>7</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21"/>
          <w:szCs w:val="24"/>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_Toc23966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_Toc23966 \h </w:instrText>
          </w:r>
          <w:r>
            <w:fldChar w:fldCharType="separate"/>
          </w:r>
          <w:r>
            <w:t>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_Toc26240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_Toc2394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_Toc25343 </w:instrText>
          </w:r>
          <w:r>
            <w:rPr>
              <w:rFonts w:ascii="宋体" w:hAnsi="宋体" w:eastAsia="宋体"/>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_Toc24422 </w:instrText>
          </w:r>
          <w:r>
            <w:rPr>
              <w:rFonts w:ascii="宋体" w:hAnsi="宋体" w:eastAsia="宋体"/>
            </w:rPr>
            <w:fldChar w:fldCharType="separate"/>
          </w:r>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37</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_Toc7773 </w:instrText>
          </w:r>
          <w:r>
            <w:rPr>
              <w:rFonts w:ascii="宋体" w:hAnsi="宋体" w:eastAsia="宋体"/>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_Toc7773 \h </w:instrText>
          </w:r>
          <w:r>
            <w:fldChar w:fldCharType="separate"/>
          </w:r>
          <w:r>
            <w:t>38</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pStyle w:val="2"/>
        <w:spacing w:before="312" w:after="312"/>
        <w:rPr>
          <w:rFonts w:ascii="Times New Roman" w:hAnsi="Times New Roman" w:eastAsia="宋体" w:cs="Times New Roman"/>
        </w:rPr>
        <w:sectPr>
          <w:headerReference r:id="rId3" w:type="default"/>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bookmarkStart w:id="1" w:name="_Toc10395_WPSOffice_Level2"/>
      <w:bookmarkStart w:id="2" w:name="_Toc4489_WPSOffice_Level2"/>
      <w:bookmarkStart w:id="3" w:name="_Toc525632585"/>
      <w:bookmarkStart w:id="4" w:name="_Toc12765"/>
      <w:bookmarkStart w:id="5" w:name="_Toc13871"/>
      <w:bookmarkStart w:id="6" w:name="_Toc24354_WPSOffice_Level2"/>
      <w:bookmarkStart w:id="7" w:name="_Toc6496_WPSOffice_Level2"/>
      <w:r>
        <w:rPr>
          <w:rFonts w:hint="eastAsia"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安徽省交通控股集团有限公司2024年度服务区综合改造提升工程木门采购及安装项目</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本项目采购主体为安徽交控建设工程集团有限公司，合同主体为安徽省经工物资有限公司。</w:t>
      </w:r>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lang w:val="en-US" w:eastAsia="zh-CN"/>
        </w:rPr>
        <w:t>安徽省交通控股集团有限公司2024年度服务区综合改造提升工程</w:t>
      </w:r>
      <w:r>
        <w:rPr>
          <w:rFonts w:hint="eastAsia" w:ascii="宋体" w:hAnsi="宋体" w:eastAsia="宋体" w:cs="宋体"/>
          <w:kern w:val="0"/>
          <w:sz w:val="21"/>
          <w:szCs w:val="21"/>
          <w:highlight w:val="none"/>
          <w:u w:val="none"/>
          <w:lang w:eastAsia="zh-CN"/>
        </w:rPr>
        <w:t>。</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bookmarkStart w:id="8" w:name="_Toc23266_WPSOffice_Level2"/>
      <w:bookmarkStart w:id="9" w:name="_Toc10274"/>
      <w:bookmarkStart w:id="10" w:name="_Toc8128_WPSOffice_Level2"/>
      <w:bookmarkStart w:id="11" w:name="_Toc18367_WPSOffice_Level2"/>
      <w:bookmarkStart w:id="12" w:name="_Toc525632586"/>
      <w:bookmarkStart w:id="13" w:name="_Toc18453"/>
      <w:bookmarkStart w:id="14" w:name="_Toc17858_WPSOffice_Level2"/>
      <w:r>
        <w:rPr>
          <w:rFonts w:hint="eastAsia"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询比采购</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 w:val="21"/>
          <w:szCs w:val="21"/>
          <w:u w:val="single"/>
          <w:lang w:val="en-US" w:eastAsia="zh-CN"/>
        </w:rPr>
        <w:t>安徽省交通控股集团有限公司2024年度服务区综合改造提升工程木门采购及安装</w:t>
      </w:r>
      <w:r>
        <w:rPr>
          <w:rFonts w:hint="eastAsia" w:ascii="宋体" w:hAnsi="宋体" w:eastAsia="宋体" w:cs="宋体"/>
          <w:szCs w:val="21"/>
          <w:u w:val="single"/>
          <w:lang w:val="en-US" w:eastAsia="zh-CN"/>
        </w:rPr>
        <w:t>，具体详见第五章供货要求及清单。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TATA、欧派、裕森、梦天、志邦。产品参数详见工程量清单及图纸。</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2.5 合同包划分：</w:t>
      </w:r>
      <w:r>
        <w:rPr>
          <w:rFonts w:hint="eastAsia" w:ascii="宋体" w:hAnsi="宋体" w:eastAsia="宋体" w:cs="宋体"/>
          <w:szCs w:val="21"/>
          <w:u w:val="single"/>
          <w:lang w:val="en-US" w:eastAsia="zh-CN"/>
        </w:rPr>
        <w:t>1个采购包。</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 xml:space="preserve"> 最高限价</w:t>
      </w:r>
      <w:r>
        <w:rPr>
          <w:rFonts w:hint="eastAsia" w:ascii="宋体" w:hAnsi="宋体" w:eastAsia="宋体" w:cs="宋体"/>
          <w:szCs w:val="21"/>
          <w:highlight w:val="none"/>
        </w:rPr>
        <w:t>：</w:t>
      </w:r>
      <w:bookmarkEnd w:id="17"/>
      <w:r>
        <w:rPr>
          <w:rFonts w:hint="eastAsia" w:ascii="宋体" w:hAnsi="宋体" w:eastAsia="宋体" w:cs="宋体"/>
          <w:color w:val="auto"/>
          <w:szCs w:val="21"/>
          <w:highlight w:val="none"/>
          <w:u w:val="single"/>
          <w:lang w:val="en-US" w:eastAsia="zh-CN"/>
        </w:rPr>
        <w:t>28万元</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7</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 w:val="21"/>
          <w:szCs w:val="21"/>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30</w:t>
      </w:r>
      <w:r>
        <w:rPr>
          <w:rFonts w:hint="eastAsia" w:ascii="宋体" w:hAnsi="宋体" w:eastAsia="宋体" w:cs="宋体"/>
          <w:kern w:val="0"/>
          <w:sz w:val="21"/>
          <w:szCs w:val="21"/>
          <w:highlight w:val="none"/>
          <w:u w:val="single"/>
        </w:rPr>
        <w:t>个日历天内交货并安装</w:t>
      </w:r>
      <w:r>
        <w:rPr>
          <w:rFonts w:hint="eastAsia" w:ascii="宋体" w:hAnsi="宋体" w:eastAsia="宋体" w:cs="宋体"/>
          <w:kern w:val="0"/>
          <w:sz w:val="21"/>
          <w:szCs w:val="21"/>
          <w:highlight w:val="none"/>
          <w:u w:val="single"/>
          <w:lang w:val="en-US" w:eastAsia="zh-CN"/>
        </w:rPr>
        <w:t>完成</w:t>
      </w:r>
      <w:r>
        <w:rPr>
          <w:rFonts w:hint="eastAsia" w:ascii="宋体" w:hAnsi="宋体" w:eastAsia="宋体" w:cs="宋体"/>
          <w:kern w:val="0"/>
          <w:sz w:val="21"/>
          <w:szCs w:val="21"/>
          <w:highlight w:val="none"/>
          <w:u w:val="single"/>
          <w:lang w:eastAsia="zh-CN"/>
        </w:rPr>
        <w:t>。</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bookmarkStart w:id="18" w:name="_Toc1622_WPSOffice_Level2"/>
      <w:bookmarkStart w:id="19" w:name="_Toc525632587"/>
      <w:bookmarkStart w:id="20" w:name="_Toc22379_WPSOffice_Level2"/>
      <w:bookmarkStart w:id="21" w:name="_Toc29516_WPSOffice_Level2"/>
      <w:bookmarkStart w:id="22" w:name="_Toc31673_WPSOffice_Level2"/>
      <w:bookmarkStart w:id="23" w:name="_Toc6388"/>
      <w:bookmarkStart w:id="24" w:name="_Toc3714"/>
      <w:r>
        <w:rPr>
          <w:rFonts w:hint="eastAsia"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szCs w:val="22"/>
        </w:rPr>
      </w:pPr>
      <w:r>
        <w:rPr>
          <w:rFonts w:hint="default" w:ascii="Times New Roman" w:hAnsi="Times New Roman" w:cs="Times New Roman" w:eastAsiaTheme="minorEastAsia"/>
          <w:b w:val="0"/>
          <w:bCs w:val="0"/>
          <w:szCs w:val="22"/>
          <w:lang w:val="en-US" w:eastAsia="zh-CN"/>
        </w:rPr>
        <w:t>（1）</w:t>
      </w:r>
      <w:r>
        <w:rPr>
          <w:rFonts w:hint="default" w:ascii="Times New Roman" w:hAnsi="Times New Roman" w:cs="Times New Roman" w:eastAsiaTheme="minorEastAsia"/>
          <w:b w:val="0"/>
          <w:bCs w:val="0"/>
          <w:szCs w:val="22"/>
        </w:rPr>
        <w:t>资质最低要求：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b/>
          <w:bCs/>
          <w:szCs w:val="22"/>
        </w:rPr>
        <w:t>具有独立完成本项目相关能力</w:t>
      </w:r>
      <w:r>
        <w:rPr>
          <w:rFonts w:hint="default" w:ascii="Times New Roman" w:hAnsi="Times New Roman" w:cs="Times New Roman" w:eastAsiaTheme="minorEastAsia"/>
          <w:b/>
          <w:bCs/>
          <w:szCs w:val="22"/>
          <w:lang w:eastAsia="zh-CN"/>
        </w:rPr>
        <w:t>，</w:t>
      </w:r>
      <w:r>
        <w:rPr>
          <w:rFonts w:hint="default" w:ascii="Times New Roman" w:hAnsi="Times New Roman" w:cs="Times New Roman" w:eastAsiaTheme="minorEastAsia"/>
          <w:szCs w:val="22"/>
        </w:rPr>
        <w:t>具备独立法人资格，持有有效的营业执照</w:t>
      </w:r>
      <w:r>
        <w:rPr>
          <w:rFonts w:hint="default" w:ascii="Times New Roman" w:hAnsi="Times New Roman" w:cs="Times New Roman" w:eastAsiaTheme="minorEastAsia"/>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2</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业绩最低要求：</w:t>
      </w:r>
    </w:p>
    <w:p>
      <w:pPr>
        <w:pStyle w:val="6"/>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highlight w:val="none"/>
          <w:u w:val="single"/>
          <w:lang w:val="en-US" w:eastAsia="zh-CN"/>
        </w:rPr>
      </w:pPr>
      <w:r>
        <w:rPr>
          <w:rFonts w:hint="default" w:ascii="Times New Roman" w:hAnsi="Times New Roman" w:cs="Times New Roman" w:eastAsiaTheme="minorEastAsia"/>
          <w:b/>
          <w:bCs/>
          <w:highlight w:val="none"/>
          <w:u w:val="single"/>
          <w:lang w:val="en-US" w:eastAsia="zh-CN"/>
        </w:rPr>
        <w:t>至少提供1个自2021年1月1日以来，单项合同额不低于</w:t>
      </w:r>
      <w:r>
        <w:rPr>
          <w:rFonts w:hint="eastAsia" w:ascii="Times New Roman" w:hAnsi="Times New Roman" w:cs="Times New Roman"/>
          <w:b/>
          <w:bCs/>
          <w:highlight w:val="none"/>
          <w:u w:val="single"/>
          <w:lang w:val="en-US" w:eastAsia="zh-CN"/>
        </w:rPr>
        <w:t>20</w:t>
      </w:r>
      <w:r>
        <w:rPr>
          <w:rFonts w:hint="default" w:ascii="Times New Roman" w:hAnsi="Times New Roman" w:cs="Times New Roman" w:eastAsiaTheme="minorEastAsia"/>
          <w:b/>
          <w:bCs/>
          <w:highlight w:val="none"/>
          <w:u w:val="single"/>
          <w:lang w:val="en-US" w:eastAsia="zh-CN"/>
        </w:rPr>
        <w:t>万元的</w:t>
      </w:r>
      <w:r>
        <w:rPr>
          <w:rFonts w:hint="eastAsia" w:ascii="Times New Roman" w:hAnsi="Times New Roman" w:cs="Times New Roman"/>
          <w:b/>
          <w:bCs/>
          <w:highlight w:val="none"/>
          <w:u w:val="single"/>
          <w:lang w:val="en-US" w:eastAsia="zh-CN"/>
        </w:rPr>
        <w:t>木门</w:t>
      </w:r>
      <w:r>
        <w:rPr>
          <w:rFonts w:hint="default" w:ascii="Times New Roman" w:hAnsi="Times New Roman" w:cs="Times New Roman" w:eastAsiaTheme="minorEastAsia"/>
          <w:b/>
          <w:bCs/>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合同业绩，投标人若为代理商，可提供授权厂家的业绩合同，但必须提供生产厂家的授权委托书扫描件。</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业绩证明材料要求：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①合同协议书复印件；</w:t>
      </w:r>
    </w:p>
    <w:p>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pPr>
        <w:pStyle w:val="18"/>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        </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3.3 单位负责人为同一人或者存在控股、管理关系的不同单位，不得同时参加同一合同包报价，否则相关响应文件均无效。</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bookmarkStart w:id="25" w:name="_Toc2996_WPSOffice_Level2"/>
      <w:bookmarkStart w:id="26" w:name="_Toc1994"/>
      <w:bookmarkStart w:id="27" w:name="_Toc25666_WPSOffice_Level2"/>
      <w:bookmarkStart w:id="28" w:name="_Toc525632588"/>
      <w:bookmarkStart w:id="29" w:name="_Toc29452_WPSOffice_Level2"/>
      <w:bookmarkStart w:id="30" w:name="_Toc4109_WPSOffice_Level2"/>
      <w:bookmarkStart w:id="31" w:name="_Toc4751"/>
      <w:r>
        <w:rPr>
          <w:rFonts w:hint="eastAsia"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kern w:val="0"/>
          <w:sz w:val="21"/>
          <w:szCs w:val="21"/>
          <w:highlight w:val="none"/>
          <w:lang w:val="en-US" w:eastAsia="zh-CN" w:bidi="ar-SA"/>
        </w:rPr>
      </w:pPr>
      <w:bookmarkStart w:id="32" w:name="_Toc525632589"/>
      <w:bookmarkStart w:id="33" w:name="_Toc726"/>
      <w:r>
        <w:rPr>
          <w:rFonts w:hint="eastAsia" w:ascii="宋体" w:hAnsi="宋体" w:eastAsia="宋体" w:cs="宋体"/>
          <w:kern w:val="0"/>
          <w:sz w:val="21"/>
          <w:szCs w:val="21"/>
          <w:highlight w:val="none"/>
          <w:lang w:val="en-US" w:eastAsia="zh-CN" w:bidi="ar-SA"/>
        </w:rPr>
        <w:t>供应商应在递交响应文件的截止时间前</w:t>
      </w:r>
      <w:r>
        <w:rPr>
          <w:rFonts w:hint="eastAsia" w:cs="宋体"/>
          <w:kern w:val="0"/>
          <w:sz w:val="21"/>
          <w:szCs w:val="21"/>
          <w:highlight w:val="none"/>
          <w:lang w:val="en-US" w:eastAsia="zh-CN" w:bidi="ar-SA"/>
        </w:rPr>
        <w:t>查询公告</w:t>
      </w:r>
      <w:r>
        <w:rPr>
          <w:rFonts w:hint="eastAsia" w:ascii="宋体" w:hAnsi="宋体" w:eastAsia="宋体" w:cs="宋体"/>
          <w:kern w:val="0"/>
          <w:sz w:val="21"/>
          <w:szCs w:val="21"/>
          <w:highlight w:val="none"/>
          <w:lang w:val="en-US" w:eastAsia="zh-CN" w:bidi="ar-SA"/>
        </w:rPr>
        <w:t>，自行下载询比文件及相关资料（含澄清、补遗及相关补充文件）。未按规定下载询比文件的，后续将不予接受其响应文件。</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响应文件的递交</w:t>
      </w:r>
      <w:bookmarkEnd w:id="32"/>
      <w:bookmarkEnd w:id="33"/>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eastAsia" w:ascii="Times New Roman" w:hAnsi="Times New Roman" w:eastAsia="宋体" w:cs="Times New Roman"/>
          <w:kern w:val="2"/>
          <w:sz w:val="21"/>
          <w:szCs w:val="22"/>
          <w:u w:val="none"/>
          <w:lang w:val="en-US" w:eastAsia="zh-CN" w:bidi="ar-SA"/>
        </w:rPr>
      </w:pPr>
      <w:bookmarkStart w:id="34" w:name="_Toc525632591"/>
      <w:bookmarkStart w:id="35" w:name="_Toc22719"/>
      <w:r>
        <w:rPr>
          <w:rFonts w:hint="eastAsia" w:ascii="宋体" w:hAnsi="宋体" w:eastAsia="宋体" w:cs="宋体"/>
          <w:kern w:val="0"/>
          <w:sz w:val="21"/>
          <w:szCs w:val="21"/>
          <w:lang w:val="en-US" w:eastAsia="zh-CN" w:bidi="ar-SA"/>
        </w:rPr>
        <w:t>响应文件递交的截止时间</w:t>
      </w:r>
      <w:r>
        <w:rPr>
          <w:rFonts w:hint="eastAsia" w:ascii="宋体" w:hAnsi="宋体" w:eastAsia="宋体" w:cs="宋体"/>
          <w:kern w:val="0"/>
          <w:sz w:val="21"/>
          <w:szCs w:val="21"/>
          <w:highlight w:val="none"/>
          <w:lang w:val="en-US" w:eastAsia="zh-CN" w:bidi="ar-SA"/>
        </w:rPr>
        <w:t>为</w:t>
      </w:r>
      <w:r>
        <w:rPr>
          <w:rFonts w:hint="eastAsia" w:ascii="宋体" w:hAnsi="宋体" w:eastAsia="宋体" w:cs="宋体"/>
          <w:b/>
          <w:bCs/>
          <w:kern w:val="0"/>
          <w:sz w:val="21"/>
          <w:szCs w:val="21"/>
          <w:highlight w:val="none"/>
          <w:u w:val="single"/>
          <w:lang w:val="en-US" w:eastAsia="zh-CN" w:bidi="ar-SA"/>
        </w:rPr>
        <w:t>2024</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7</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11</w:t>
      </w:r>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15</w:t>
      </w:r>
      <w:bookmarkStart w:id="154" w:name="_GoBack"/>
      <w:bookmarkEnd w:id="154"/>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30</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lang w:val="en-US" w:eastAsia="zh-CN" w:bidi="ar-SA"/>
        </w:rPr>
        <w:t>，供应商的法定代表人或其授权代理人应在文件递交截止时间前，将响应文件递交</w:t>
      </w:r>
      <w:r>
        <w:rPr>
          <w:rFonts w:hint="eastAsia" w:ascii="宋体" w:hAnsi="宋体" w:eastAsia="宋体" w:cs="宋体"/>
          <w:kern w:val="0"/>
          <w:sz w:val="21"/>
          <w:szCs w:val="21"/>
          <w:u w:val="none"/>
          <w:lang w:val="en-US" w:eastAsia="zh-CN" w:bidi="ar-SA"/>
        </w:rPr>
        <w:t>至</w:t>
      </w:r>
      <w:r>
        <w:rPr>
          <w:rFonts w:hint="eastAsia" w:ascii="宋体" w:hAnsi="宋体" w:eastAsia="宋体" w:cs="宋体"/>
          <w:kern w:val="2"/>
          <w:sz w:val="21"/>
          <w:szCs w:val="21"/>
          <w:u w:val="single"/>
          <w:lang w:val="en-US" w:eastAsia="zh-CN" w:bidi="ar-SA"/>
        </w:rPr>
        <w:t>安徽省合肥市包河</w:t>
      </w:r>
      <w:r>
        <w:rPr>
          <w:rFonts w:hint="eastAsia" w:ascii="宋体" w:hAnsi="宋体" w:eastAsia="宋体" w:cs="宋体"/>
          <w:kern w:val="2"/>
          <w:sz w:val="21"/>
          <w:szCs w:val="21"/>
          <w:highlight w:val="none"/>
          <w:u w:val="single"/>
          <w:lang w:val="en-US" w:eastAsia="zh-CN" w:bidi="ar-SA"/>
        </w:rPr>
        <w:t>区西藏路1588号高</w:t>
      </w:r>
      <w:r>
        <w:rPr>
          <w:rFonts w:hint="eastAsia" w:ascii="宋体" w:hAnsi="宋体" w:eastAsia="宋体" w:cs="宋体"/>
          <w:kern w:val="2"/>
          <w:sz w:val="21"/>
          <w:szCs w:val="21"/>
          <w:u w:val="single"/>
          <w:lang w:val="en-US" w:eastAsia="zh-CN" w:bidi="ar-SA"/>
        </w:rPr>
        <w:t>速时代广场C1栋1008室</w:t>
      </w:r>
      <w:r>
        <w:rPr>
          <w:rFonts w:hint="eastAsia" w:ascii="宋体" w:hAnsi="宋体" w:eastAsia="宋体" w:cs="宋体"/>
          <w:kern w:val="2"/>
          <w:sz w:val="21"/>
          <w:szCs w:val="21"/>
          <w:lang w:val="en-US" w:eastAsia="zh-CN" w:bidi="ar-SA"/>
        </w:rPr>
        <w:t>。</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响应文件启封</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1008室</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响应保证金</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响应保证金的金额：</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2000.00</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贰仟元整</w:t>
      </w:r>
      <w:r>
        <w:rPr>
          <w:rFonts w:hint="eastAsia" w:ascii="宋体" w:hAnsi="宋体" w:eastAsia="宋体" w:cs="宋体"/>
          <w:b/>
          <w:bCs/>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“木门采购项目”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发布公告的媒介</w:t>
      </w:r>
      <w:bookmarkEnd w:id="34"/>
      <w:bookmarkEnd w:id="35"/>
    </w:p>
    <w:p>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kern w:val="2"/>
          <w:sz w:val="21"/>
          <w:szCs w:val="21"/>
          <w:lang w:val="en-US" w:eastAsia="zh-CN" w:bidi="ar-SA"/>
        </w:rPr>
      </w:pPr>
      <w:bookmarkStart w:id="36" w:name="_Toc14943_WPSOffice_Level2"/>
      <w:bookmarkStart w:id="37" w:name="_Toc8501"/>
      <w:bookmarkStart w:id="38" w:name="_Toc525632592"/>
      <w:bookmarkStart w:id="39" w:name="_Toc20572_WPSOffice_Level2"/>
      <w:bookmarkStart w:id="40" w:name="_Toc321_WPSOffice_Level2"/>
      <w:bookmarkStart w:id="41" w:name="_Toc26829"/>
      <w:bookmarkStart w:id="42" w:name="_Toc28571_WPSOffice_Level2"/>
      <w:r>
        <w:rPr>
          <w:rFonts w:hint="eastAsia" w:ascii="宋体" w:hAnsi="宋体" w:eastAsia="宋体" w:cs="宋体"/>
          <w:kern w:val="2"/>
          <w:sz w:val="21"/>
          <w:szCs w:val="21"/>
          <w:lang w:val="en-US" w:eastAsia="zh-CN" w:bidi="ar-SA"/>
        </w:rPr>
        <w:t>本次采购公告在安徽交控建设工程集团</w:t>
      </w:r>
      <w:r>
        <w:rPr>
          <w:rFonts w:hint="eastAsia" w:cs="宋体"/>
          <w:kern w:val="2"/>
          <w:sz w:val="21"/>
          <w:szCs w:val="21"/>
          <w:lang w:val="en-US" w:eastAsia="zh-CN" w:bidi="ar-SA"/>
        </w:rPr>
        <w:t>有限公司</w:t>
      </w:r>
      <w:r>
        <w:rPr>
          <w:rFonts w:hint="eastAsia" w:ascii="宋体" w:hAnsi="宋体" w:eastAsia="宋体" w:cs="宋体"/>
          <w:kern w:val="2"/>
          <w:sz w:val="21"/>
          <w:szCs w:val="21"/>
          <w:lang w:val="en-US" w:eastAsia="zh-CN" w:bidi="ar-SA"/>
        </w:rPr>
        <w:t>（网址：http://www.ahjggroup.com）、安徽省阳光采购服务平台（网址：http://ygcg.ahbc.com.cn）上发布。</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eastAsia"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16069"/>
      <w:bookmarkStart w:id="46" w:name="_Toc55466811"/>
      <w:bookmarkStart w:id="47" w:name="_Toc26656928"/>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1971"/>
        <w:gridCol w:w="6210"/>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keepNext w:val="0"/>
              <w:keepLines w:val="0"/>
              <w:pageBreakBefore w:val="0"/>
              <w:widowControl/>
              <w:kinsoku/>
              <w:wordWrap/>
              <w:overflowPunct/>
              <w:topLinePunct w:val="0"/>
              <w:autoSpaceDE/>
              <w:autoSpaceDN/>
              <w:bidi w:val="0"/>
              <w:adjustRightInd/>
              <w:spacing w:line="240" w:lineRule="auto"/>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621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cs="Times New Roman"/>
              </w:rPr>
            </w:pPr>
            <w:r>
              <w:rPr>
                <w:rFonts w:hint="eastAsia" w:ascii="Times New Roman" w:hAnsi="Times New Roman" w:cs="Times New Roman"/>
              </w:rPr>
              <w:t>响应文件副本份数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19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7.4.1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keepNext w:val="0"/>
              <w:keepLines w:val="0"/>
              <w:pageBreakBefore w:val="0"/>
              <w:kinsoku/>
              <w:wordWrap/>
              <w:overflowPunct/>
              <w:topLinePunct w:val="0"/>
              <w:autoSpaceDE/>
              <w:autoSpaceDN/>
              <w:bidi w:val="0"/>
              <w:adjustRightInd/>
              <w:snapToGrid w:val="0"/>
              <w:spacing w:line="240" w:lineRule="auto"/>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（1）异议人的名称、地址及有效联系方式；</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（2）异议事项的基本事实；</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（3）有效线索和相关证明材料。</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textAlignment w:val="top"/>
              <w:rPr>
                <w:rFonts w:hint="eastAsia"/>
                <w:b/>
                <w:bCs/>
                <w:highlight w:val="none"/>
                <w:lang w:val="en-US" w:eastAsia="zh-CN"/>
              </w:rPr>
            </w:pPr>
            <w:r>
              <w:rPr>
                <w:rFonts w:hint="eastAsia" w:asciiTheme="minorHAnsi" w:eastAsiaTheme="minorEastAsia"/>
                <w:b/>
                <w:bCs/>
                <w:highlight w:val="none"/>
                <w:lang w:val="en-US" w:eastAsia="zh-CN"/>
              </w:rPr>
              <w:t>1.拟中标单位须提供材料小样</w:t>
            </w:r>
            <w:r>
              <w:rPr>
                <w:rFonts w:hint="eastAsia" w:ascii="Times New Roman" w:eastAsia="宋体"/>
                <w:b/>
                <w:bCs/>
                <w:highlight w:val="none"/>
                <w:lang w:val="en-US" w:eastAsia="zh-CN"/>
              </w:rPr>
              <w:t>，</w:t>
            </w:r>
            <w:r>
              <w:rPr>
                <w:rFonts w:hint="eastAsia" w:asciiTheme="minorHAnsi" w:eastAsiaTheme="minorEastAsia"/>
                <w:b/>
                <w:bCs/>
                <w:highlight w:val="none"/>
                <w:lang w:val="en-US" w:eastAsia="zh-CN"/>
              </w:rPr>
              <w:t>安装工艺、材质要求、油漆效果等须经采购人确认，</w:t>
            </w:r>
            <w:r>
              <w:rPr>
                <w:rFonts w:hint="eastAsia" w:ascii="Times New Roman" w:eastAsia="宋体"/>
                <w:b/>
                <w:bCs/>
                <w:highlight w:val="none"/>
                <w:lang w:val="en-US" w:eastAsia="zh-CN"/>
              </w:rPr>
              <w:t>如达不到采购人要求的：</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asciiTheme="minorHAnsi" w:eastAsiaTheme="minorEastAsia"/>
                <w:lang w:val="en-US" w:eastAsia="zh-CN"/>
              </w:rPr>
              <w:t>1）采购人有权终止合同，并依据合同规定追究法律责任。</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heme="minorHAnsi" w:eastAsiaTheme="minorEastAsia"/>
                <w:lang w:val="en-US" w:eastAsia="zh-CN"/>
              </w:rPr>
            </w:pPr>
            <w:r>
              <w:rPr>
                <w:rFonts w:hint="eastAsia" w:asciiTheme="minorHAnsi" w:eastAsiaTheme="minorEastAsia"/>
                <w:lang w:val="en-US" w:eastAsia="zh-CN"/>
              </w:rPr>
              <w:t>2）采购人有权将违约行为有权按照约定进行处罚。</w:t>
            </w:r>
          </w:p>
          <w:p>
            <w:pPr>
              <w:pStyle w:val="6"/>
              <w:keepNext w:val="0"/>
              <w:keepLines w:val="0"/>
              <w:pageBreakBefore w:val="0"/>
              <w:kinsoku/>
              <w:wordWrap/>
              <w:overflowPunct/>
              <w:topLinePunct w:val="0"/>
              <w:autoSpaceDE/>
              <w:autoSpaceDN/>
              <w:bidi w:val="0"/>
              <w:adjustRightInd/>
              <w:spacing w:after="0" w:line="240" w:lineRule="auto"/>
              <w:ind w:firstLine="420" w:firstLineChars="200"/>
              <w:rPr>
                <w:rFonts w:hint="default"/>
                <w:lang w:val="en-US" w:eastAsia="zh-CN"/>
              </w:rPr>
            </w:pPr>
            <w:r>
              <w:rPr>
                <w:rFonts w:hint="eastAsia"/>
                <w:lang w:val="en-US" w:eastAsia="zh-CN"/>
              </w:rPr>
              <w:t>3）</w:t>
            </w:r>
            <w:r>
              <w:rPr>
                <w:rFonts w:hint="eastAsia" w:asciiTheme="minorHAnsi" w:eastAsiaTheme="minorEastAsia"/>
                <w:lang w:val="en-US" w:eastAsia="zh-CN"/>
              </w:rPr>
              <w:t>采购人有权</w:t>
            </w:r>
            <w:r>
              <w:rPr>
                <w:rFonts w:hint="eastAsia"/>
                <w:lang w:val="en-US" w:eastAsia="zh-CN"/>
              </w:rPr>
              <w:t>将未完成的工程量移交给第三方实施（另一包段优先），供应商应无条件配合相关移交工作。</w:t>
            </w:r>
          </w:p>
          <w:p>
            <w:pPr>
              <w:keepNext w:val="0"/>
              <w:keepLines w:val="0"/>
              <w:pageBreakBefore w:val="0"/>
              <w:kinsoku/>
              <w:wordWrap/>
              <w:overflowPunct/>
              <w:topLinePunct w:val="0"/>
              <w:autoSpaceDE/>
              <w:autoSpaceDN/>
              <w:bidi w:val="0"/>
              <w:adjustRightInd/>
              <w:spacing w:line="240" w:lineRule="auto"/>
              <w:ind w:firstLine="420" w:firstLineChars="200"/>
              <w:jc w:val="both"/>
              <w:textAlignment w:val="top"/>
              <w:rPr>
                <w:rFonts w:hint="eastAsia"/>
                <w:lang w:val="en-US" w:eastAsia="zh-CN"/>
              </w:rPr>
            </w:pPr>
            <w:r>
              <w:rPr>
                <w:rFonts w:hint="eastAsia" w:asciiTheme="minorHAnsi" w:eastAsiaTheme="minorEastAsia"/>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6"/>
              <w:keepNext w:val="0"/>
              <w:keepLines w:val="0"/>
              <w:pageBreakBefore w:val="0"/>
              <w:kinsoku/>
              <w:wordWrap/>
              <w:overflowPunct/>
              <w:topLinePunct w:val="0"/>
              <w:autoSpaceDE/>
              <w:autoSpaceDN/>
              <w:bidi w:val="0"/>
              <w:adjustRightInd/>
              <w:spacing w:after="0" w:line="240" w:lineRule="auto"/>
              <w:ind w:firstLine="420" w:firstLineChars="200"/>
              <w:rPr>
                <w:rFonts w:hint="default" w:cstheme="minorBidi"/>
                <w:b/>
                <w:bCs/>
                <w:kern w:val="2"/>
                <w:sz w:val="21"/>
                <w:szCs w:val="24"/>
                <w:lang w:val="en-US" w:eastAsia="zh-CN" w:bidi="ar-SA"/>
              </w:rPr>
            </w:pPr>
            <w:r>
              <w:rPr>
                <w:rFonts w:hint="eastAsia" w:cstheme="minorBidi"/>
                <w:b/>
                <w:bCs/>
                <w:kern w:val="2"/>
                <w:sz w:val="21"/>
                <w:szCs w:val="24"/>
                <w:lang w:val="en-US" w:eastAsia="zh-CN" w:bidi="ar-SA"/>
              </w:rPr>
              <w:t>3</w:t>
            </w:r>
            <w:r>
              <w:rPr>
                <w:rFonts w:hint="eastAsia" w:asciiTheme="minorHAnsi" w:hAnsiTheme="minorHAnsi" w:eastAsiaTheme="minorEastAsia" w:cstheme="minorBidi"/>
                <w:b/>
                <w:bCs/>
                <w:kern w:val="2"/>
                <w:sz w:val="21"/>
                <w:szCs w:val="24"/>
                <w:lang w:val="en-US" w:eastAsia="zh-CN" w:bidi="ar-SA"/>
              </w:rPr>
              <w:t>.报价完全考虑</w:t>
            </w:r>
            <w:r>
              <w:rPr>
                <w:rFonts w:hint="eastAsia" w:cstheme="minorBidi"/>
                <w:b/>
                <w:bCs/>
                <w:kern w:val="2"/>
                <w:sz w:val="21"/>
                <w:szCs w:val="24"/>
                <w:lang w:val="en-US" w:eastAsia="zh-CN" w:bidi="ar-SA"/>
              </w:rPr>
              <w:t>报价</w:t>
            </w:r>
            <w:r>
              <w:rPr>
                <w:rFonts w:hint="eastAsia" w:asciiTheme="minorHAnsi" w:hAnsiTheme="minorHAnsi" w:eastAsiaTheme="minorEastAsia" w:cstheme="minorBidi"/>
                <w:b/>
                <w:bCs/>
                <w:kern w:val="2"/>
                <w:sz w:val="21"/>
                <w:szCs w:val="24"/>
                <w:lang w:val="en-US" w:eastAsia="zh-CN" w:bidi="ar-SA"/>
              </w:rPr>
              <w:t>清单</w:t>
            </w:r>
            <w:r>
              <w:rPr>
                <w:rFonts w:hint="eastAsia" w:cstheme="minorBidi"/>
                <w:b/>
                <w:bCs/>
                <w:kern w:val="2"/>
                <w:sz w:val="21"/>
                <w:szCs w:val="24"/>
                <w:lang w:val="en-US" w:eastAsia="zh-CN" w:bidi="ar-SA"/>
              </w:rPr>
              <w:t>要求</w:t>
            </w:r>
            <w:r>
              <w:rPr>
                <w:rFonts w:hint="eastAsia" w:asciiTheme="minorHAnsi" w:hAnsiTheme="minorHAnsi" w:eastAsiaTheme="minorEastAsia" w:cstheme="minorBidi"/>
                <w:b/>
                <w:bCs/>
                <w:kern w:val="2"/>
                <w:sz w:val="21"/>
                <w:szCs w:val="24"/>
                <w:lang w:val="en-US" w:eastAsia="zh-CN" w:bidi="ar-SA"/>
              </w:rPr>
              <w:t>内容</w:t>
            </w:r>
            <w:r>
              <w:rPr>
                <w:rFonts w:hint="eastAsia" w:cstheme="minorBidi"/>
                <w:b/>
                <w:bCs/>
                <w:kern w:val="2"/>
                <w:sz w:val="21"/>
                <w:szCs w:val="24"/>
                <w:lang w:val="en-US" w:eastAsia="zh-CN" w:bidi="ar-SA"/>
              </w:rPr>
              <w:t>，含清单内要求的品牌，材质，工艺，辅材等。</w:t>
            </w:r>
          </w:p>
          <w:p>
            <w:pPr>
              <w:pStyle w:val="6"/>
              <w:keepNext w:val="0"/>
              <w:keepLines w:val="0"/>
              <w:pageBreakBefore w:val="0"/>
              <w:kinsoku/>
              <w:wordWrap/>
              <w:overflowPunct/>
              <w:topLinePunct w:val="0"/>
              <w:autoSpaceDE/>
              <w:autoSpaceDN/>
              <w:bidi w:val="0"/>
              <w:adjustRightInd/>
              <w:spacing w:after="0" w:line="240" w:lineRule="auto"/>
              <w:ind w:firstLine="420" w:firstLineChars="200"/>
              <w:rPr>
                <w:rFonts w:hint="default" w:cstheme="minorBidi"/>
                <w:b/>
                <w:bCs/>
                <w:kern w:val="2"/>
                <w:sz w:val="21"/>
                <w:szCs w:val="24"/>
                <w:highlight w:val="none"/>
                <w:lang w:val="en-US" w:eastAsia="zh-CN" w:bidi="ar-SA"/>
              </w:rPr>
            </w:pPr>
            <w:r>
              <w:rPr>
                <w:rFonts w:hint="eastAsia" w:cstheme="minorBidi"/>
                <w:b/>
                <w:bCs/>
                <w:kern w:val="2"/>
                <w:sz w:val="21"/>
                <w:szCs w:val="24"/>
                <w:highlight w:val="none"/>
                <w:lang w:val="en-US" w:eastAsia="zh-CN" w:bidi="ar-SA"/>
              </w:rPr>
              <w:t>4.中标单位须承担样板间的制作安装费用，最终结算样板间计入结算清单。</w:t>
            </w:r>
          </w:p>
          <w:p>
            <w:pPr>
              <w:keepNext w:val="0"/>
              <w:keepLines w:val="0"/>
              <w:pageBreakBefore w:val="0"/>
              <w:kinsoku/>
              <w:wordWrap/>
              <w:overflowPunct/>
              <w:topLinePunct w:val="0"/>
              <w:autoSpaceDE/>
              <w:autoSpaceDN/>
              <w:bidi w:val="0"/>
              <w:adjustRightInd/>
              <w:spacing w:line="240" w:lineRule="auto"/>
              <w:ind w:firstLine="420" w:firstLineChars="200"/>
              <w:rPr>
                <w:rFonts w:hint="eastAsia" w:ascii="Times New Roman" w:eastAsia="宋体"/>
                <w:b/>
                <w:bCs/>
                <w:lang w:val="en-US" w:eastAsia="zh-CN"/>
              </w:rPr>
            </w:pPr>
            <w:r>
              <w:rPr>
                <w:rFonts w:hint="eastAsia" w:ascii="Times New Roman" w:eastAsia="宋体"/>
                <w:b/>
                <w:bCs/>
                <w:lang w:val="en-US" w:eastAsia="zh-CN"/>
              </w:rPr>
              <w:t>5.水电费：投标人进场后，施工水电费计量、缴纳方式与物业与管理单位协商，费用请投标人综合考虑在报价范围之内。</w:t>
            </w:r>
          </w:p>
          <w:p>
            <w:pPr>
              <w:keepNext w:val="0"/>
              <w:keepLines w:val="0"/>
              <w:pageBreakBefore w:val="0"/>
              <w:kinsoku/>
              <w:wordWrap/>
              <w:overflowPunct/>
              <w:topLinePunct w:val="0"/>
              <w:autoSpaceDE/>
              <w:autoSpaceDN/>
              <w:bidi w:val="0"/>
              <w:adjustRightInd/>
              <w:spacing w:line="240" w:lineRule="auto"/>
              <w:ind w:firstLine="420" w:firstLineChars="200"/>
              <w:rPr>
                <w:rFonts w:hint="default" w:ascii="Times New Roman" w:eastAsia="宋体"/>
                <w:b/>
                <w:bCs/>
                <w:lang w:val="en-US" w:eastAsia="zh-CN"/>
              </w:rPr>
            </w:pPr>
            <w:r>
              <w:rPr>
                <w:rFonts w:hint="eastAsia" w:ascii="Times New Roman" w:eastAsia="宋体"/>
                <w:b/>
                <w:bCs/>
                <w:lang w:val="en-US" w:eastAsia="zh-CN"/>
              </w:rPr>
              <w:t>6.所有木门生产前图纸和色板须得到业主和设计签字确认。</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26656938"/>
      <w:bookmarkStart w:id="50" w:name="_Toc14201207"/>
      <w:bookmarkStart w:id="51" w:name="_Toc9067720"/>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2"/>
                <w:szCs w:val="22"/>
                <w:highlight w:val="none"/>
              </w:rPr>
              <w:t>具有独立完成本项目相关能力，具备独立法人资格，持有有效的营业执照。</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6"/>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至少提供1个自2021年1月1日以来，单项合同额不低于20万元的木门供应合同业绩，投标人若为代理商，可提供授权厂家的业绩合同，但必须提供生产厂家的授权委托书扫描件。</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6"/>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tc>
      </w:tr>
    </w:tbl>
    <w:p>
      <w:pPr>
        <w:pStyle w:val="30"/>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lang w:val="en-US" w:eastAsia="zh-CN"/>
        </w:rPr>
      </w:pPr>
      <w:r>
        <w:rPr>
          <w:rFonts w:ascii="Times New Roman" w:hAnsi="Times New Roman" w:cs="Times New Roman"/>
        </w:rPr>
        <w:t>7.4.1</w:t>
      </w:r>
      <w:r>
        <w:rPr>
          <w:rFonts w:hint="eastAsia" w:ascii="Times New Roman" w:hAnsi="Times New Roman" w:cs="Times New Roman"/>
          <w:lang w:val="en-US" w:eastAsia="zh-CN"/>
        </w:rPr>
        <w:t>中标后，响应保证金自动转为履约保证金。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4"/>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3834"/>
      <w:bookmarkStart w:id="54" w:name="_Toc447808662"/>
      <w:bookmarkStart w:id="55" w:name="_Toc152042304"/>
      <w:bookmarkStart w:id="56" w:name="_Toc457482536"/>
      <w:bookmarkStart w:id="57" w:name="_Toc152045528"/>
      <w:bookmarkStart w:id="58" w:name="_Toc14847"/>
      <w:bookmarkStart w:id="59" w:name="_Toc144974496"/>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）商务及技术文件得分较高的投标人优先；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形式评审</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与响应性</w:t>
            </w:r>
          </w:p>
          <w:p>
            <w:pPr>
              <w:keepNext w:val="0"/>
              <w:keepLines w:val="0"/>
              <w:widowControl/>
              <w:suppressLineNumbers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kern w:val="0"/>
                <w:sz w:val="21"/>
                <w:szCs w:val="21"/>
                <w:lang w:val="en-US" w:eastAsia="zh-CN" w:bidi="ar"/>
              </w:rPr>
              <w:t>评审标准</w:t>
            </w:r>
          </w:p>
        </w:tc>
        <w:tc>
          <w:tcPr>
            <w:tcW w:w="7418"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第一个信封（商务及技术文件）评审标准：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）投标文件按照采购文件规定的格式、内容填写，字迹清晰可辨：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投标函附录的所有数据均符合采购文件规定；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）投标文件上法定代表人或其授权代理人的签字、投标人的单位章盖章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）投标人按照采购文件的规定提供了投标保证金：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投标保证金金额符合采购文件规定的金额，且投标保证金有效期不少于投标有效期；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若投标保证金采用现金或支票形式提交，投标人应在递交投标文件截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止时间之前，将投标保证金由投标人的基本账户转入并到达采购人指定账户；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）本项目不接受联合体投标。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）投标文件中未出现有关投标报价的内容。</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）投标文件载明的招标项目完成期限未超过采购文件规定的时限。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）投标文件对采购文件的实质性要求和条件作出响应。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）权利义务符合采购文件规定：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投标人应接受采购文件规定的风险划分原则，未提出新的风险划分办法；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投标人未增加发包人的责任范围，或减少投标人义务；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投标人未提出不同的工程验收、计量、支付办法；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投标人对合同纠纷、事故处理办法未提出异议；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e.</w:t>
            </w:r>
            <w:r>
              <w:rPr>
                <w:rFonts w:hint="eastAsia" w:ascii="宋体" w:hAnsi="宋体" w:eastAsia="宋体" w:cs="宋体"/>
                <w:color w:val="000000"/>
                <w:kern w:val="0"/>
                <w:sz w:val="21"/>
                <w:szCs w:val="21"/>
                <w:lang w:val="en-US" w:eastAsia="zh-CN" w:bidi="ar"/>
              </w:rPr>
              <w:t xml:space="preserve">投标人在投标活动中无欺诈行为；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f.</w:t>
            </w:r>
            <w:r>
              <w:rPr>
                <w:rFonts w:hint="eastAsia" w:ascii="宋体" w:hAnsi="宋体" w:eastAsia="宋体" w:cs="宋体"/>
                <w:color w:val="000000"/>
                <w:kern w:val="0"/>
                <w:sz w:val="21"/>
                <w:szCs w:val="21"/>
                <w:lang w:val="en-US" w:eastAsia="zh-CN" w:bidi="ar"/>
              </w:rPr>
              <w:t xml:space="preserve">投标人未对合同条款有重要保留。 </w:t>
            </w:r>
          </w:p>
          <w:p>
            <w:pPr>
              <w:keepNext w:val="0"/>
              <w:keepLines w:val="0"/>
              <w:widowControl/>
              <w:suppressLineNumbers w:val="0"/>
              <w:jc w:val="left"/>
              <w:rPr>
                <w:b w:val="0"/>
                <w:bCs w:val="0"/>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投标人网上报名的标段、投标保证金提交的标段和投标文件所投标 </w:t>
            </w:r>
          </w:p>
          <w:p>
            <w:pPr>
              <w:keepNext w:val="0"/>
              <w:keepLines w:val="0"/>
              <w:widowControl/>
              <w:suppressLineNumbers w:val="0"/>
              <w:jc w:val="left"/>
              <w:rPr>
                <w:sz w:val="21"/>
                <w:szCs w:val="21"/>
              </w:rPr>
            </w:pPr>
            <w:r>
              <w:rPr>
                <w:rFonts w:hint="eastAsia" w:ascii="宋体" w:hAnsi="宋体" w:eastAsia="宋体" w:cs="宋体"/>
                <w:b w:val="0"/>
                <w:bCs w:val="0"/>
                <w:color w:val="000000"/>
                <w:kern w:val="0"/>
                <w:sz w:val="21"/>
                <w:szCs w:val="21"/>
                <w:lang w:val="en-US" w:eastAsia="zh-CN" w:bidi="ar"/>
              </w:rPr>
              <w:t>段一致。</w:t>
            </w:r>
            <w:r>
              <w:rPr>
                <w:rFonts w:hint="eastAsia" w:ascii="宋体" w:hAnsi="宋体" w:eastAsia="宋体" w:cs="宋体"/>
                <w:b/>
                <w:bCs/>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）投标人对其信誉情况的承诺与事实相符。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）投标文件未附有采购人不能接受的条件。 </w:t>
            </w:r>
          </w:p>
          <w:p>
            <w:pPr>
              <w:keepNext w:val="0"/>
              <w:keepLines w:val="0"/>
              <w:widowControl/>
              <w:suppressLineNumbers w:val="0"/>
              <w:jc w:val="left"/>
              <w:rPr>
                <w:sz w:val="21"/>
                <w:szCs w:val="21"/>
              </w:rPr>
            </w:pPr>
            <w:r>
              <w:rPr>
                <w:rFonts w:hint="eastAsia" w:ascii="黑体" w:hAnsi="宋体" w:eastAsia="黑体" w:cs="黑体"/>
                <w:color w:val="000000"/>
                <w:kern w:val="0"/>
                <w:sz w:val="21"/>
                <w:szCs w:val="21"/>
                <w:lang w:val="en-US" w:eastAsia="zh-CN" w:bidi="ar"/>
              </w:rPr>
              <w:t xml:space="preserve">第二个信封（报价文件）评审标准：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）报价文件按照采购文件规定的格式、内容填写，字迹清晰可辨：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书编号（如有）、投标价（包括大写金额和小写金额）；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已标价工程量清单及说明文字与采购文件规定一致，未进行实质性修改和删减；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工程量清单中的投标报价与投标函大写金额报价一致；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）投标报价未超过采购文件设定的最高投标限价（如有）。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）投标报价的大写金额能够确定具体数值。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）同一投标人未提交两个以上不同的投标报价。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）投标人未提交调价函。 （如有）</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）投标人若填写工程量固化清单，填写完毕的工程量固化清单未对工程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 xml:space="preserve">符合采购公告3.供应商资格条件 及采购文件格式要求。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pStyle w:val="6"/>
      </w:pPr>
    </w:p>
    <w:p>
      <w:pPr>
        <w:pStyle w:val="6"/>
      </w:pPr>
    </w:p>
    <w:p>
      <w:pPr>
        <w:pStyle w:val="6"/>
      </w:pPr>
    </w:p>
    <w:p>
      <w:pPr>
        <w:rPr>
          <w:rFonts w:hint="eastAsia" w:ascii="宋体" w:hAnsi="宋体" w:eastAsia="宋体"/>
          <w:b/>
          <w:bCs/>
          <w:szCs w:val="28"/>
        </w:rPr>
      </w:pPr>
      <w:r>
        <w:rPr>
          <w:rFonts w:hint="eastAsia" w:ascii="宋体" w:hAnsi="宋体" w:eastAsia="宋体"/>
          <w:b/>
          <w:bCs/>
          <w:szCs w:val="28"/>
        </w:rPr>
        <w:br w:type="page"/>
      </w:r>
    </w:p>
    <w:p>
      <w:pPr>
        <w:pStyle w:val="34"/>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W w:w="5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 w:type="dxa"/>
            <w:vAlign w:val="center"/>
          </w:tcPr>
          <w:p>
            <w:pPr>
              <w:pStyle w:val="6"/>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186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6384" w:type="dxa"/>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5" w:type="dxa"/>
            <w:vAlign w:val="center"/>
          </w:tcPr>
          <w:p>
            <w:pPr>
              <w:pStyle w:val="6"/>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sz w:val="21"/>
                <w:szCs w:val="21"/>
              </w:rPr>
            </w:pPr>
            <w:r>
              <w:rPr>
                <w:rFonts w:hint="eastAsia" w:ascii="宋体" w:hAnsi="宋体" w:eastAsia="宋体" w:cs="宋体"/>
                <w:color w:val="000000"/>
                <w:kern w:val="0"/>
                <w:sz w:val="21"/>
                <w:szCs w:val="21"/>
                <w:lang w:val="en-US" w:eastAsia="zh-CN" w:bidi="ar"/>
              </w:rPr>
              <w:t>第一个信封</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sz w:val="21"/>
                <w:szCs w:val="21"/>
              </w:rPr>
            </w:pPr>
            <w:r>
              <w:rPr>
                <w:rFonts w:hint="eastAsia" w:ascii="宋体" w:hAnsi="宋体" w:eastAsia="宋体" w:cs="宋体"/>
                <w:color w:val="000000"/>
                <w:kern w:val="0"/>
                <w:sz w:val="21"/>
                <w:szCs w:val="21"/>
                <w:lang w:val="en-US" w:eastAsia="zh-CN" w:bidi="ar"/>
              </w:rPr>
              <w:t>评分分值构</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成</w:t>
            </w:r>
            <w:r>
              <w:rPr>
                <w:rFonts w:hint="eastAsia" w:ascii="宋体" w:hAnsi="宋体" w:eastAsia="宋体" w:cs="宋体"/>
                <w:sz w:val="21"/>
                <w:szCs w:val="21"/>
              </w:rPr>
              <w:t>（总分100分）</w:t>
            </w:r>
          </w:p>
        </w:tc>
        <w:tc>
          <w:tcPr>
            <w:tcW w:w="63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lang w:val="en-US" w:eastAsia="zh-CN"/>
              </w:rPr>
              <w:t xml:space="preserve"> 40 </w:t>
            </w:r>
            <w:r>
              <w:rPr>
                <w:rFonts w:hint="eastAsia" w:ascii="宋体" w:hAnsi="宋体" w:eastAsia="宋体" w:cs="宋体"/>
                <w:sz w:val="21"/>
                <w:szCs w:val="21"/>
              </w:rPr>
              <w:t>分</w:t>
            </w:r>
          </w:p>
          <w:p>
            <w:pPr>
              <w:pStyle w:val="6"/>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sz w:val="21"/>
                <w:szCs w:val="21"/>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lang w:val="en-US" w:eastAsia="zh-CN"/>
              </w:rPr>
              <w:t xml:space="preserve"> 20 </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lang w:val="en-US" w:eastAsia="zh-CN"/>
              </w:rPr>
              <w:t xml:space="preserve"> 40 </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5" w:type="dxa"/>
            <w:vAlign w:val="center"/>
          </w:tcPr>
          <w:p>
            <w:pPr>
              <w:pStyle w:val="6"/>
              <w:keepNext w:val="0"/>
              <w:keepLines w:val="0"/>
              <w:pageBreakBefore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highlight w:val="none"/>
                <w:lang w:val="en-US" w:eastAsia="zh-CN" w:bidi="ar"/>
              </w:rPr>
              <w:t>通过第一个信封详细评审的投标人数量</w:t>
            </w:r>
          </w:p>
        </w:tc>
        <w:tc>
          <w:tcPr>
            <w:tcW w:w="6384"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通过第一个信封详细评审的投标人数量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 xml:space="preserve">家通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过评审，进入第二个信封报价文件开启和评审。如出现第一个信封 </w:t>
            </w:r>
          </w:p>
          <w:p>
            <w:pPr>
              <w:keepNext w:val="0"/>
              <w:keepLines w:val="0"/>
              <w:pageBreakBefore w:val="0"/>
              <w:widowControl/>
              <w:suppressLineNumbers w:val="0"/>
              <w:kinsoku/>
              <w:wordWrap/>
              <w:overflowPunct/>
              <w:topLinePunct w:val="0"/>
              <w:autoSpaceDE/>
              <w:autoSpaceDN/>
              <w:bidi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得分相同的情况，按照施工组织设计得分高低依次排列。</w:t>
            </w:r>
          </w:p>
        </w:tc>
      </w:tr>
    </w:tbl>
    <w:p>
      <w:pPr>
        <w:rPr>
          <w:rFonts w:hint="eastAsia" w:ascii="黑体" w:eastAsia="黑体"/>
          <w:sz w:val="30"/>
          <w:szCs w:val="30"/>
          <w:highlight w:val="none"/>
          <w:lang w:val="en-US" w:eastAsia="zh-CN"/>
        </w:rPr>
      </w:pPr>
    </w:p>
    <w:tbl>
      <w:tblPr>
        <w:tblStyle w:val="19"/>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0"/>
        <w:gridCol w:w="1029"/>
        <w:gridCol w:w="151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986" w:type="pct"/>
            <w:gridSpan w:val="2"/>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条款号</w:t>
            </w:r>
          </w:p>
        </w:tc>
        <w:tc>
          <w:tcPr>
            <w:tcW w:w="823" w:type="pc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分值构成</w:t>
            </w:r>
          </w:p>
        </w:tc>
        <w:tc>
          <w:tcPr>
            <w:tcW w:w="3190" w:type="pc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25" w:type="pct"/>
            <w:vMerge w:val="restar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2.2.</w:t>
            </w:r>
            <w:r>
              <w:rPr>
                <w:rFonts w:hint="eastAsia" w:ascii="宋体" w:hAnsi="宋体" w:eastAsia="宋体" w:cs="宋体"/>
                <w:sz w:val="21"/>
                <w:szCs w:val="21"/>
                <w:lang w:val="en-US" w:eastAsia="zh-CN"/>
              </w:rPr>
              <w:t>3</w:t>
            </w:r>
          </w:p>
        </w:tc>
        <w:tc>
          <w:tcPr>
            <w:tcW w:w="560" w:type="pct"/>
            <w:vMerge w:val="restar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23" w:type="pc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90" w:type="pc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备注：类似业绩指自2021年1月1日以来，单项合同额不低于20万元的木门供应合同业绩，投标人若为代理商，可提供授权厂家的业绩合同，但必须提供生产厂家的授权委托书扫描件。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jc w:val="center"/>
        </w:trPr>
        <w:tc>
          <w:tcPr>
            <w:tcW w:w="425" w:type="pct"/>
            <w:vMerge w:val="continue"/>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560" w:type="pct"/>
            <w:vMerge w:val="continue"/>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823" w:type="pc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90" w:type="pct"/>
            <w:vAlign w:val="center"/>
          </w:tcPr>
          <w:p>
            <w:pPr>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生产厂家检测合格期内</w:t>
            </w:r>
            <w:r>
              <w:rPr>
                <w:rFonts w:hint="eastAsia" w:ascii="宋体" w:hAnsi="宋体" w:eastAsia="宋体" w:cs="宋体"/>
                <w:kern w:val="0"/>
                <w:sz w:val="21"/>
                <w:szCs w:val="21"/>
              </w:rPr>
              <w:t>经权威检测机构</w:t>
            </w:r>
            <w:r>
              <w:rPr>
                <w:rFonts w:hint="eastAsia" w:ascii="宋体" w:hAnsi="宋体" w:eastAsia="宋体" w:cs="宋体"/>
                <w:kern w:val="0"/>
                <w:sz w:val="21"/>
                <w:szCs w:val="21"/>
                <w:lang w:val="en-US" w:eastAsia="zh-CN"/>
              </w:rPr>
              <w:t>出具的原材料（油漆、原木等）检测</w:t>
            </w:r>
            <w:r>
              <w:rPr>
                <w:rFonts w:hint="eastAsia" w:ascii="宋体" w:hAnsi="宋体" w:eastAsia="宋体" w:cs="宋体"/>
                <w:kern w:val="0"/>
                <w:sz w:val="21"/>
                <w:szCs w:val="21"/>
              </w:rPr>
              <w:t>合格报告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每提供一项得</w:t>
            </w:r>
            <w:r>
              <w:rPr>
                <w:rFonts w:hint="eastAsia" w:ascii="宋体" w:hAnsi="宋体" w:eastAsia="宋体" w:cs="宋体"/>
                <w:kern w:val="0"/>
                <w:sz w:val="21"/>
                <w:szCs w:val="21"/>
                <w:u w:val="single"/>
                <w:lang w:val="en-US" w:eastAsia="zh-CN"/>
              </w:rPr>
              <w:t>10</w:t>
            </w:r>
            <w:r>
              <w:rPr>
                <w:rFonts w:hint="eastAsia" w:ascii="宋体" w:hAnsi="宋体" w:eastAsia="宋体" w:cs="宋体"/>
                <w:kern w:val="0"/>
                <w:sz w:val="21"/>
                <w:szCs w:val="21"/>
                <w:lang w:val="en-US" w:eastAsia="zh-CN"/>
              </w:rPr>
              <w:t>分，满分</w:t>
            </w:r>
            <w:r>
              <w:rPr>
                <w:rFonts w:hint="eastAsia" w:ascii="宋体" w:hAnsi="宋体" w:eastAsia="宋体" w:cs="宋体"/>
                <w:kern w:val="0"/>
                <w:sz w:val="21"/>
                <w:szCs w:val="21"/>
                <w:u w:val="single"/>
                <w:lang w:val="en-US" w:eastAsia="zh-CN"/>
              </w:rPr>
              <w:t>20</w:t>
            </w:r>
            <w:r>
              <w:rPr>
                <w:rFonts w:hint="eastAsia" w:ascii="宋体" w:hAnsi="宋体" w:eastAsia="宋体" w:cs="宋体"/>
                <w:kern w:val="0"/>
                <w:sz w:val="21"/>
                <w:szCs w:val="21"/>
                <w:lang w:val="en-US" w:eastAsia="zh-CN"/>
              </w:rPr>
              <w:t>分</w:t>
            </w: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0" w:hRule="atLeast"/>
          <w:jc w:val="center"/>
        </w:trPr>
        <w:tc>
          <w:tcPr>
            <w:tcW w:w="425" w:type="pct"/>
            <w:vMerge w:val="continue"/>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560" w:type="pct"/>
            <w:vMerge w:val="continue"/>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1"/>
                <w:szCs w:val="21"/>
                <w:highlight w:val="none"/>
              </w:rPr>
            </w:pPr>
          </w:p>
        </w:tc>
        <w:tc>
          <w:tcPr>
            <w:tcW w:w="823" w:type="pc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6"/>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rPr>
              <w:t>分）</w:t>
            </w:r>
          </w:p>
        </w:tc>
        <w:tc>
          <w:tcPr>
            <w:tcW w:w="3190" w:type="pct"/>
            <w:vAlign w:val="center"/>
          </w:tcPr>
          <w:p>
            <w:pPr>
              <w:pStyle w:val="6"/>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1.针对本项目材料的生产、供货、安装进度计划（须拟进度计划表</w:t>
            </w:r>
            <w:r>
              <w:rPr>
                <w:rFonts w:hint="eastAsia" w:ascii="宋体" w:hAnsi="宋体" w:eastAsia="宋体" w:cs="宋体"/>
                <w:kern w:val="0"/>
                <w:sz w:val="21"/>
                <w:szCs w:val="21"/>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6"/>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2.针对本项目的材料质量保证措施、运输、装卸及安装的安全保证措施，具体、详细，可行性最优，针对性强得8-10分；一般得6-8分，较差得基础分6分。</w:t>
            </w:r>
          </w:p>
          <w:p>
            <w:pPr>
              <w:pStyle w:val="6"/>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3.针对本项目的材料使用的技术服务与培训方案具体、详细，可行性最优，针对性强得8-10分；一般得6-8分，较差得基础分6分。</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4.针对本项目售后服务方案（包括备品备件、设备损坏维修及更换、应急处理、售后服务响应等内容）具体、详细，可行性最优，针对性强得8-10分；一般得6-8分，较差得基础分6分。</w:t>
            </w:r>
          </w:p>
        </w:tc>
      </w:tr>
    </w:tbl>
    <w:p>
      <w:pPr>
        <w:rPr>
          <w:rFonts w:hint="eastAsia" w:ascii="黑体" w:eastAsia="黑体"/>
          <w:sz w:val="30"/>
          <w:szCs w:val="30"/>
          <w:highlight w:val="none"/>
          <w:lang w:val="en-US" w:eastAsia="zh-CN"/>
        </w:rPr>
      </w:pPr>
    </w:p>
    <w:p>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6"/>
        <w:rPr>
          <w:rFonts w:hint="default"/>
        </w:rPr>
      </w:pPr>
    </w:p>
    <w:p>
      <w:pPr>
        <w:rPr>
          <w:rFonts w:hint="default"/>
        </w:rPr>
      </w:pPr>
    </w:p>
    <w:p>
      <w:pPr>
        <w:pStyle w:val="6"/>
        <w:rPr>
          <w:rFonts w:hint="default"/>
        </w:rPr>
      </w:pPr>
    </w:p>
    <w:p>
      <w:pPr>
        <w:pStyle w:val="6"/>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2"/>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eastAsia="zh-CN"/>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u w:val="none"/>
          <w:lang w:val="en-US" w:eastAsia="zh-CN"/>
        </w:rPr>
        <w:t>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根据工程形象进度，按完成合格工程量按月支付，每月25日前甲方审核确认本月完成工程量后，次月支付已完成审核合格工程量造价的80%，付至合同价款的80%停止支付；结算审计完成后付至审定价款的97%，其余3%为工程质保金，缺陷责任期满后一次性付清。</w:t>
      </w:r>
    </w:p>
    <w:p>
      <w:pPr>
        <w:keepNext w:val="0"/>
        <w:keepLines w:val="0"/>
        <w:pageBreakBefore w:val="0"/>
        <w:kinsoku/>
        <w:wordWrap w:val="0"/>
        <w:overflowPunct/>
        <w:bidi w:val="0"/>
        <w:adjustRightInd/>
        <w:snapToGrid/>
        <w:spacing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甲方向乙方支付合同价款前，乙方需提交的合法有效的增值税专用发票（13%），如若虚假或虚开，乙方应承担一切责任且需补开合法有效的增值税专用发票(税率13%)。</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4.甲方货款可采用电子转账等合理方式支付。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1.甲方通知乙方测量后，乙方须在2日内提供深化图纸、进度计划经甲方确认，确认后</w:t>
      </w:r>
      <w:r>
        <w:rPr>
          <w:rFonts w:hint="eastAsia" w:ascii="仿宋_GB2312" w:hAnsi="仿宋_GB2312" w:eastAsia="仿宋_GB2312" w:cs="仿宋_GB2312"/>
          <w:color w:val="auto"/>
          <w:sz w:val="28"/>
          <w:szCs w:val="28"/>
          <w:lang w:val="en-US" w:eastAsia="zh-CN"/>
        </w:rPr>
        <w:t>乙方须按进度节点实施，若进度节点滞后，需支付甲方逾期价款每日1%（合同金额）的违约金，进度节点滞后（因乙方原因）超过3日的，甲方有权解除合同，或将乙方承担的一部分供货安装任务交由其他供货商完成；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w:t>
      </w:r>
      <w:r>
        <w:rPr>
          <w:rFonts w:hint="eastAsia" w:ascii="仿宋_GB2312" w:hAnsi="仿宋_GB2312" w:eastAsia="仿宋_GB2312" w:cs="仿宋_GB2312"/>
          <w:color w:val="auto"/>
          <w:sz w:val="28"/>
          <w:szCs w:val="28"/>
          <w:highlight w:val="none"/>
          <w:lang w:val="en-US" w:eastAsia="zh-CN"/>
        </w:rPr>
        <w:t>的货物不符合约定标准（</w:t>
      </w:r>
      <w:r>
        <w:rPr>
          <w:rFonts w:hint="eastAsia" w:ascii="仿宋_GB2312" w:hAnsi="仿宋_GB2312" w:eastAsia="仿宋_GB2312" w:cs="仿宋_GB2312"/>
          <w:b/>
          <w:bCs/>
          <w:color w:val="auto"/>
          <w:sz w:val="28"/>
          <w:szCs w:val="28"/>
          <w:highlight w:val="none"/>
          <w:lang w:val="en-US" w:eastAsia="zh-CN"/>
        </w:rPr>
        <w:t>1.现场已做样板间，安装工艺、材质要求等须和确定的样板间一致2.使用品牌满足采购清单要求3.使用材料达到国家环保等级要求，其中板材类达到国标E0级</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甲方可解除合同，乙方须</w:t>
      </w:r>
      <w:r>
        <w:rPr>
          <w:rFonts w:hint="eastAsia" w:ascii="仿宋_GB2312" w:hAnsi="仿宋_GB2312" w:eastAsia="仿宋_GB2312" w:cs="仿宋_GB2312"/>
          <w:color w:val="auto"/>
          <w:sz w:val="28"/>
          <w:szCs w:val="28"/>
          <w:highlight w:val="none"/>
          <w:lang w:val="en-US" w:eastAsia="zh-CN"/>
        </w:rPr>
        <w:t>按合同</w:t>
      </w:r>
      <w:r>
        <w:rPr>
          <w:rFonts w:hint="eastAsia" w:ascii="仿宋_GB2312" w:hAnsi="仿宋_GB2312" w:eastAsia="仿宋_GB2312" w:cs="仿宋_GB2312"/>
          <w:color w:val="auto"/>
          <w:sz w:val="28"/>
          <w:szCs w:val="28"/>
          <w:lang w:val="en-US" w:eastAsia="zh-CN"/>
        </w:rPr>
        <w:t>总价款20%向甲方支付违约金，并向甲方赔偿因此造成的全部损失，同时承担甲方由此支付的诉讼费、律师费等实现债权的费用；甲方有权将未完成的工程量移交给第三方实施，乙方应无条件配合相关移交工作。</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pStyle w:val="6"/>
        <w:keepNext w:val="0"/>
        <w:keepLines w:val="0"/>
        <w:pageBreakBefore w:val="0"/>
        <w:widowControl w:val="0"/>
        <w:kinsoku/>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5.本项目涉及部分货物的局部或尺寸的细微调整，需进行优化设计、深化图纸，合同单价不予调整。</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6"/>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30"/>
        <w:rPr>
          <w:rFonts w:hint="eastAsia" w:ascii="Times New Roman" w:hAnsi="Times New Roman" w:eastAsia="宋体" w:cs="Times New Roman"/>
          <w:lang w:val="en-US" w:eastAsia="zh-CN"/>
        </w:rPr>
      </w:pPr>
    </w:p>
    <w:p>
      <w:pPr>
        <w:pStyle w:val="2"/>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一、供货要求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8"/>
          <w:szCs w:val="28"/>
          <w:lang w:val="en-US" w:eastAsia="zh-CN"/>
        </w:rPr>
      </w:pPr>
      <w:r>
        <w:drawing>
          <wp:anchor distT="0" distB="0" distL="114300" distR="114300" simplePos="0" relativeHeight="251660288" behindDoc="0" locked="0" layoutInCell="1" allowOverlap="1">
            <wp:simplePos x="0" y="0"/>
            <wp:positionH relativeFrom="column">
              <wp:posOffset>181610</wp:posOffset>
            </wp:positionH>
            <wp:positionV relativeFrom="paragraph">
              <wp:posOffset>2460625</wp:posOffset>
            </wp:positionV>
            <wp:extent cx="5276215" cy="1920240"/>
            <wp:effectExtent l="0" t="0" r="6985" b="1016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76215" cy="192024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104775</wp:posOffset>
            </wp:positionH>
            <wp:positionV relativeFrom="paragraph">
              <wp:posOffset>47625</wp:posOffset>
            </wp:positionV>
            <wp:extent cx="5276215" cy="2198370"/>
            <wp:effectExtent l="0" t="0" r="6985" b="1143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76215" cy="219837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p>
    <w:p>
      <w:pPr>
        <w:pStyle w:val="30"/>
        <w:jc w:val="center"/>
        <w:rPr>
          <w:rFonts w:hint="eastAsia" w:ascii="宋体" w:hAnsi="宋体" w:eastAsia="宋体" w:cs="宋体"/>
          <w:b/>
          <w:bCs/>
          <w:sz w:val="28"/>
          <w:szCs w:val="28"/>
          <w:lang w:val="en-US" w:eastAsia="zh-CN"/>
        </w:rPr>
      </w:pPr>
    </w:p>
    <w:p>
      <w:pPr>
        <w:pStyle w:val="30"/>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二、清单详见附件</w:t>
      </w:r>
    </w:p>
    <w:p>
      <w:pPr>
        <w:pStyle w:val="30"/>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2"/>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17394_WPSOffice_Level1"/>
      <w:bookmarkStart w:id="64" w:name="_Toc29687_WPSOffice_Level1"/>
      <w:bookmarkStart w:id="65" w:name="_Toc1914_WPSOffice_Level1"/>
      <w:bookmarkStart w:id="66" w:name="_Toc10484_WPSOffice_Level1"/>
      <w:bookmarkStart w:id="67" w:name="_Toc32044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5520_WPSOffice_Level2"/>
      <w:bookmarkStart w:id="6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20076_WPSOffice_Level2"/>
      <w:bookmarkStart w:id="7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2351_WPSOffice_Level2"/>
      <w:bookmarkStart w:id="73" w:name="_Toc21974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30529_WPSOffice_Level1"/>
      <w:bookmarkStart w:id="75" w:name="_Toc6353_WPSOffice_Level1"/>
      <w:bookmarkStart w:id="76" w:name="_Toc11424_WPSOffice_Level1"/>
      <w:bookmarkStart w:id="77" w:name="_Toc5842_WPSOffice_Level1"/>
      <w:bookmarkStart w:id="78" w:name="_Toc23368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30428_WPSOffice_Level1"/>
      <w:bookmarkStart w:id="81" w:name="_Toc31927_WPSOffice_Level1"/>
      <w:bookmarkStart w:id="82" w:name="_Toc21229_WPSOffice_Level1"/>
      <w:bookmarkStart w:id="83" w:name="_Toc32729_WPSOffice_Level1"/>
      <w:bookmarkStart w:id="84" w:name="_Toc5317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5965_WPSOffice_Level1"/>
      <w:bookmarkStart w:id="86" w:name="_Toc29085_WPSOffice_Level1"/>
      <w:bookmarkStart w:id="87" w:name="_Toc21853_WPSOffice_Level1"/>
      <w:bookmarkStart w:id="88" w:name="_Toc4728_WPSOffice_Level1"/>
      <w:bookmarkStart w:id="89"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18964_WPSOffice_Level1"/>
      <w:bookmarkStart w:id="91" w:name="_Toc10608_WPSOffice_Level1"/>
      <w:bookmarkStart w:id="92" w:name="_Toc29870_WPSOffice_Level1"/>
      <w:bookmarkStart w:id="93" w:name="_Toc23744_WPSOffice_Level1"/>
      <w:bookmarkStart w:id="94"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24262_WPSOffice_Level1"/>
      <w:bookmarkStart w:id="96" w:name="_Toc12459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97" w:name="_Toc20930_WPSOffice_Level1"/>
      <w:bookmarkStart w:id="98" w:name="_Toc927_WPSOffice_Level1"/>
      <w:bookmarkStart w:id="99" w:name="_Toc3222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0" w:name="_Toc25973_WPSOffice_Level1"/>
      <w:bookmarkStart w:id="101" w:name="_Toc5885_WPSOffice_Level1"/>
      <w:bookmarkStart w:id="102" w:name="_Toc16988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79"/>
      <w:bookmarkEnd w:id="100"/>
      <w:bookmarkEnd w:id="101"/>
      <w:bookmarkEnd w:id="102"/>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1687_WPSOffice_Level1"/>
      <w:bookmarkStart w:id="104" w:name="_Toc3972_WPSOffice_Level1"/>
      <w:bookmarkStart w:id="105" w:name="_Toc1362_WPSOffice_Level1"/>
      <w:bookmarkStart w:id="106" w:name="_Toc1017_WPSOffice_Level1"/>
      <w:bookmarkStart w:id="107" w:name="_Toc18312_WPSOffice_Level1"/>
      <w:bookmarkStart w:id="108" w:name="_Toc2765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使用材料达到国家环保等级要求，其中板材类达到国标E0级，底漆面漆为净味水性漆。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深化图纸、清单，并经采购人确认。</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安装工艺、材质要求、油漆的效果与确定的样板间一致。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bookmarkEnd w:id="103"/>
    <w:bookmarkEnd w:id="104"/>
    <w:bookmarkEnd w:id="105"/>
    <w:bookmarkEnd w:id="106"/>
    <w:bookmarkEnd w:id="107"/>
    <w:bookmarkEnd w:id="108"/>
    <w:p>
      <w:pPr>
        <w:spacing w:line="440" w:lineRule="exact"/>
        <w:jc w:val="center"/>
        <w:rPr>
          <w:rFonts w:ascii="Times New Roman" w:hAnsi="Times New Roman" w:eastAsia="黑体" w:cs="Times New Roman"/>
          <w:sz w:val="28"/>
          <w:szCs w:val="28"/>
        </w:rPr>
      </w:pPr>
      <w:bookmarkStart w:id="109" w:name="_Toc21740_WPSOffice_Level1"/>
      <w:bookmarkStart w:id="110" w:name="_Toc32350_WPSOffice_Level1"/>
      <w:bookmarkStart w:id="111" w:name="_Toc14563_WPSOffice_Level1"/>
      <w:bookmarkStart w:id="112" w:name="_Toc4951_WPSOffice_Level1"/>
      <w:bookmarkStart w:id="113" w:name="_Toc18668_WPSOffice_Level1"/>
      <w:bookmarkStart w:id="114" w:name="_Toc1996_WPSOffice_Level1"/>
      <w:r>
        <w:rPr>
          <w:rFonts w:ascii="Times New Roman" w:hAnsi="Times New Roman" w:eastAsia="黑体" w:cs="Times New Roman"/>
          <w:sz w:val="28"/>
          <w:szCs w:val="28"/>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20803_WPSOffice_Level2"/>
      <w:bookmarkStart w:id="116" w:name="_Toc515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9768_WPSOffice_Level2"/>
      <w:bookmarkStart w:id="11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footerReference r:id="rId11"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32085_WPSOffice_Level1"/>
      <w:bookmarkStart w:id="120" w:name="_Toc27513_WPSOffice_Level1"/>
      <w:bookmarkStart w:id="121" w:name="_Toc24567_WPSOffice_Level1"/>
      <w:bookmarkStart w:id="122" w:name="_Toc28828_WPSOffice_Level1"/>
      <w:bookmarkStart w:id="123" w:name="_Toc24530_WPSOffice_Level1"/>
      <w:bookmarkStart w:id="124" w:name="_Toc26364_WPSOffice_Level1"/>
    </w:p>
    <w:bookmarkEnd w:id="119"/>
    <w:bookmarkEnd w:id="120"/>
    <w:bookmarkEnd w:id="121"/>
    <w:bookmarkEnd w:id="122"/>
    <w:bookmarkEnd w:id="123"/>
    <w:bookmarkEnd w:id="124"/>
    <w:p>
      <w:pPr>
        <w:topLinePunct/>
        <w:spacing w:line="440" w:lineRule="exact"/>
        <w:jc w:val="center"/>
        <w:rPr>
          <w:rFonts w:ascii="Times New Roman" w:hAnsi="Times New Roman" w:eastAsia="黑体" w:cs="Times New Roman"/>
          <w:sz w:val="28"/>
          <w:szCs w:val="28"/>
        </w:rPr>
      </w:pPr>
      <w:bookmarkStart w:id="125" w:name="_Toc7738_WPSOffice_Level1"/>
      <w:bookmarkStart w:id="126" w:name="_Toc10436_WPSOffice_Level1"/>
      <w:bookmarkStart w:id="127" w:name="_Toc19015_WPSOffice_Level1"/>
      <w:bookmarkStart w:id="128" w:name="_Toc17124_WPSOffice_Level1"/>
      <w:bookmarkStart w:id="129" w:name="_Toc31445_WPSOffice_Level1"/>
      <w:bookmarkStart w:id="130" w:name="_Toc10646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1" w:name="_Toc27600_WPSOffice_Level2"/>
      <w:bookmarkStart w:id="132" w:name="_Toc2807_WPSOffice_Level2"/>
      <w:r>
        <w:rPr>
          <w:rFonts w:ascii="Times New Roman" w:hAnsi="Times New Roman" w:eastAsia="黑体" w:cs="Times New Roman"/>
          <w:sz w:val="28"/>
          <w:szCs w:val="28"/>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制造商（生产厂家）</w:t>
      </w:r>
      <w:r>
        <w:rPr>
          <w:rFonts w:hint="eastAsia" w:ascii="Times New Roman" w:hAnsi="Times New Roman" w:eastAsia="黑体" w:cs="Times New Roman"/>
          <w:b/>
          <w:bCs/>
          <w:sz w:val="21"/>
          <w:szCs w:val="21"/>
          <w:highlight w:val="none"/>
          <w:lang w:val="en-US" w:eastAsia="zh-CN"/>
        </w:rPr>
        <w:t>证明材料</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33" w:name="_Toc18547_WPSOffice_Level1"/>
      <w:bookmarkStart w:id="134" w:name="_Toc1452_WPSOffice_Level1"/>
      <w:bookmarkStart w:id="135" w:name="_Toc3912"/>
      <w:bookmarkStart w:id="136" w:name="_Toc3772_WPSOffice_Level1"/>
      <w:bookmarkStart w:id="137" w:name="_Toc19004_WPSOffice_Level1"/>
      <w:bookmarkStart w:id="138" w:name="_Toc5072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3"/>
      <w:bookmarkEnd w:id="134"/>
      <w:bookmarkEnd w:id="135"/>
      <w:bookmarkEnd w:id="136"/>
      <w:bookmarkEnd w:id="137"/>
      <w:bookmarkEnd w:id="138"/>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3"/>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39" w:name="_Toc3893_WPSOffice_Level1"/>
      <w:bookmarkStart w:id="140" w:name="_Toc5889_WPSOffice_Level1"/>
      <w:bookmarkStart w:id="141" w:name="_Toc10810_WPSOffice_Level1"/>
      <w:bookmarkStart w:id="142" w:name="_Toc26594_WPSOffice_Level1"/>
      <w:bookmarkStart w:id="143" w:name="_Toc5403_WPSOffice_Level1"/>
      <w:bookmarkStart w:id="144" w:name="_Toc12019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6"/>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6"/>
      </w:pPr>
    </w:p>
    <w:p>
      <w:pPr>
        <w:pStyle w:val="6"/>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6"/>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6"/>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45" w:name="_Toc22303_WPSOffice_Level1"/>
      <w:bookmarkStart w:id="146" w:name="_Toc19034_WPSOffice_Level1"/>
      <w:bookmarkStart w:id="147" w:name="_Toc2428_WPSOffice_Level1"/>
      <w:bookmarkStart w:id="148" w:name="_Toc31963_WPSOffice_Level1"/>
      <w:bookmarkStart w:id="149" w:name="_Toc5957_WPSOffice_Level1"/>
      <w:bookmarkStart w:id="150" w:name="_Toc13165_WPSOffice_Level1"/>
    </w:p>
    <w:p>
      <w:pPr>
        <w:rPr>
          <w:rFonts w:hint="eastAsia"/>
          <w:lang w:val="en-US" w:eastAsia="zh-CN"/>
        </w:rPr>
      </w:pPr>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6"/>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、其</w:t>
      </w:r>
      <w:bookmarkEnd w:id="145"/>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46"/>
      <w:bookmarkEnd w:id="147"/>
      <w:bookmarkEnd w:id="148"/>
      <w:bookmarkEnd w:id="149"/>
      <w:bookmarkEnd w:id="150"/>
    </w:p>
    <w:p>
      <w:pPr>
        <w:pStyle w:val="30"/>
        <w:rPr>
          <w:rFonts w:hint="default" w:ascii="Times New Roman" w:hAnsi="Times New Roman"/>
          <w:color w:val="auto"/>
          <w:szCs w:val="28"/>
        </w:rPr>
      </w:pPr>
    </w:p>
    <w:p>
      <w:pPr>
        <w:pStyle w:val="30"/>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包</w:t>
      </w:r>
      <w:r>
        <w:rPr>
          <w:rFonts w:ascii="Times New Roman" w:hAnsi="Times New Roman" w:cs="Times New Roman"/>
          <w:sz w:val="24"/>
        </w:rPr>
        <w:t>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1" w:name="_Toc272486050"/>
      <w:bookmarkStart w:id="152" w:name="_Toc162490440"/>
      <w:bookmarkStart w:id="153" w:name="_Toc153421230"/>
      <w:r>
        <w:rPr>
          <w:rFonts w:hint="eastAsia" w:ascii="Times New Roman" w:hAnsi="Times New Roman" w:eastAsia="黑体" w:cs="Times New Roman"/>
          <w:sz w:val="28"/>
          <w:szCs w:val="28"/>
          <w:lang w:val="en-US" w:eastAsia="zh-CN"/>
        </w:rPr>
        <w:t>二、</w:t>
      </w:r>
      <w:bookmarkEnd w:id="151"/>
      <w:bookmarkEnd w:id="152"/>
      <w:bookmarkEnd w:id="153"/>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pStyle w:val="3"/>
        <w:numPr>
          <w:ilvl w:val="0"/>
          <w:numId w:val="0"/>
        </w:numPr>
        <w:jc w:val="center"/>
        <w:rPr>
          <w:rFonts w:hint="eastAsia" w:ascii="宋体" w:hAnsi="宋体" w:cs="宋体"/>
          <w:b/>
          <w:bCs w:val="0"/>
          <w:sz w:val="28"/>
          <w:szCs w:val="24"/>
          <w:highlight w:val="none"/>
        </w:rPr>
      </w:pPr>
      <w:r>
        <w:rPr>
          <w:rFonts w:hint="eastAsia" w:ascii="宋体" w:hAnsi="宋体" w:cs="宋体"/>
          <w:b/>
          <w:bCs w:val="0"/>
          <w:sz w:val="28"/>
          <w:szCs w:val="24"/>
          <w:highlight w:val="none"/>
        </w:rPr>
        <w:t>A. 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rFonts w:hint="eastAsia"/>
          <w:sz w:val="22"/>
          <w:szCs w:val="21"/>
          <w:highlight w:val="none"/>
          <w:lang w:val="en-US" w:eastAsia="zh-CN"/>
        </w:rPr>
        <w:t>13%</w:t>
      </w:r>
      <w:r>
        <w:rPr>
          <w:rFonts w:hint="eastAsia"/>
          <w:sz w:val="22"/>
          <w:szCs w:val="21"/>
          <w:highlight w:val="none"/>
        </w:rPr>
        <w:t>）</w:t>
      </w:r>
      <w:r>
        <w:rPr>
          <w:sz w:val="22"/>
          <w:szCs w:val="21"/>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7"/>
        <w:jc w:val="right"/>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3"/>
        <w:numPr>
          <w:ilvl w:val="0"/>
          <w:numId w:val="0"/>
        </w:numPr>
        <w:ind w:left="417" w:leftChars="0"/>
        <w:jc w:val="center"/>
        <w:rPr>
          <w:rFonts w:hint="eastAsia" w:ascii="宋体" w:hAnsi="宋体" w:eastAsia="宋体" w:cs="宋体"/>
          <w:b/>
          <w:bCs w:val="0"/>
          <w:kern w:val="2"/>
          <w:sz w:val="28"/>
          <w:szCs w:val="28"/>
          <w:highlight w:val="none"/>
          <w:lang w:eastAsia="zh-CN"/>
        </w:rPr>
      </w:pPr>
      <w:r>
        <w:rPr>
          <w:rFonts w:hint="eastAsia" w:ascii="宋体" w:hAnsi="宋体" w:cs="宋体"/>
          <w:b/>
          <w:bCs w:val="0"/>
          <w:sz w:val="28"/>
          <w:szCs w:val="24"/>
          <w:highlight w:val="none"/>
        </w:rPr>
        <w:t xml:space="preserve">B. </w:t>
      </w:r>
      <w:r>
        <w:rPr>
          <w:rFonts w:hint="eastAsia" w:ascii="宋体" w:hAnsi="宋体" w:eastAsia="宋体" w:cs="宋体"/>
          <w:b/>
          <w:bCs w:val="0"/>
          <w:kern w:val="2"/>
          <w:sz w:val="28"/>
          <w:szCs w:val="28"/>
          <w:highlight w:val="none"/>
          <w:lang w:eastAsia="zh-CN"/>
        </w:rPr>
        <w:t>已标价工程量清单</w:t>
      </w:r>
    </w:p>
    <w:p>
      <w:pPr>
        <w:spacing w:line="360" w:lineRule="auto"/>
        <w:ind w:firstLine="480" w:firstLineChars="200"/>
        <w:rPr>
          <w:rFonts w:hint="eastAsia"/>
          <w:highlight w:val="none"/>
        </w:rPr>
      </w:pPr>
      <w:r>
        <w:rPr>
          <w:rFonts w:hint="eastAsia" w:ascii="宋体" w:hAnsi="宋体" w:cs="宋体"/>
          <w:bCs/>
          <w:sz w:val="24"/>
          <w:szCs w:val="24"/>
          <w:highlight w:val="none"/>
        </w:rPr>
        <w:t>投标人按照</w:t>
      </w:r>
      <w:r>
        <w:rPr>
          <w:rFonts w:hint="eastAsia" w:ascii="宋体" w:hAnsi="宋体" w:cs="宋体"/>
          <w:bCs/>
          <w:sz w:val="24"/>
          <w:szCs w:val="24"/>
          <w:highlight w:val="none"/>
          <w:lang w:eastAsia="zh-CN"/>
        </w:rPr>
        <w:t>采购人</w:t>
      </w:r>
      <w:r>
        <w:rPr>
          <w:rFonts w:hint="eastAsia" w:ascii="宋体" w:hAnsi="宋体" w:cs="宋体"/>
          <w:bCs/>
          <w:sz w:val="24"/>
          <w:szCs w:val="24"/>
          <w:highlight w:val="none"/>
        </w:rPr>
        <w:t>提供的“</w:t>
      </w:r>
      <w:r>
        <w:rPr>
          <w:rFonts w:hint="eastAsia" w:ascii="宋体" w:hAnsi="宋体" w:cs="宋体"/>
          <w:bCs/>
          <w:sz w:val="24"/>
          <w:szCs w:val="24"/>
          <w:highlight w:val="none"/>
          <w:lang w:val="en-US" w:eastAsia="zh-CN"/>
        </w:rPr>
        <w:t>附件：</w:t>
      </w:r>
      <w:r>
        <w:rPr>
          <w:rFonts w:hint="eastAsia" w:ascii="宋体" w:hAnsi="宋体" w:cs="宋体"/>
          <w:bCs/>
          <w:sz w:val="24"/>
          <w:szCs w:val="24"/>
          <w:highlight w:val="none"/>
        </w:rPr>
        <w:t>工程量清单”的要求逐项填报工程量清单，包括但不限于工程量清单说明、投标报价说明及工程量清单各项表格。</w:t>
      </w:r>
    </w:p>
    <w:p>
      <w:pPr>
        <w:pStyle w:val="17"/>
        <w:rPr>
          <w:rFonts w:hint="eastAsia"/>
          <w:b/>
          <w:bCs/>
          <w:sz w:val="28"/>
          <w:szCs w:val="28"/>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1311"/>
        <w:gridCol w:w="1065"/>
        <w:gridCol w:w="1514"/>
        <w:gridCol w:w="553"/>
        <w:gridCol w:w="581"/>
        <w:gridCol w:w="1172"/>
        <w:gridCol w:w="1172"/>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计量</w:t>
            </w:r>
          </w:p>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单价（元）</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套装木门（单、双扇）</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1、门代号及洞口尺寸：指接木烤漆实木门含门套，厚度≥45mm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2、五金品种、规格：门扇3合页，不锈钢锁具、门吸等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3、其他：成品保护至交付使用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套装木门（单、双扇）</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1、门代号及洞口尺寸：指接木烤漆实木门含门套，厚度≥45mm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2、五金品种、规格：门扇3合页，不锈钢锁具、门吸等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3、其他：成品保护至交付使用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套装木门（单、双扇）</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1、门代号及洞口尺寸：指接木烤漆实木门含门套，厚度≥45mm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2、五金品种、规格：门扇3合页，不锈钢锁具、门吸等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3、其他：成品保护至交付使用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套装木门（单、双扇）</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1、门代号及洞口尺寸：指接木烤漆实木门含门套，厚度≥45mm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2、五金品种、规格：门扇3合页，不锈钢锁具、门吸等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3、其他：成品保护至交付使用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木质门（入户门）</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1、门代号及洞口尺寸：900*2100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2、五金品种、规格：含五金、门套（不含门锁）</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3、具体详见现场、图纸、图集、招标文件、招标文件补遗、政府相关文件、规范等其它资料，满足验收及使用要求</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套装木门（单、双扇）</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1、门代号及洞口尺寸：指接木烤漆实木门含门套，厚度≥45mm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2、五金品种、规格：门扇3合页，不锈钢锁具、门吸等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3、其他：成品保护至交付使用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套装木门（单、双扇）</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1、门代号及洞口尺寸：指接木烤漆实木门含门套，厚度≥45mm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2、五金品种、规格：门扇3合页，不锈钢锁具、门吸等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3、其他：成品保护至交付使用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木质门（为不报价甲供材料和设备，甲方安排施工）</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1、门代号及洞口尺寸：成品烤漆套装木门（单扇）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2、五金品种、规格：含五金、锁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1、门代号及洞口尺寸：成品烤漆套装木门（单扇）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2、五金品种、规格：含五金、锁</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1、门代号及洞口尺寸：成品烤漆套装木门（单开1000*2100mm）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2、五金品种、规格：含配套五金</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1、门代号及洞口尺寸：成品烤漆套装木门（单开）</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2、五金品种、规格：含配套五金</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010801002001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1、门代号及洞口尺寸：M1022</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2、木质门，含门套、五金等</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4、具体详见现场、图集、招标文件、招标文件补遗、政府相关文件、规范等其它资料，满足验收及使用要求</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010801001002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1、门代号及洞口尺寸：成品烤漆套装木门（单开）</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2、五金品种、规格：含配套五金</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6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注：1、五金配锁、合页、门吸、插销；2、以上报价包含13税点。3、材质要求详见第五章</w:t>
            </w:r>
          </w:p>
        </w:tc>
      </w:tr>
    </w:tbl>
    <w:p>
      <w:pPr>
        <w:pStyle w:val="17"/>
        <w:rPr>
          <w:rFonts w:hint="eastAsia"/>
          <w:lang w:val="en-US" w:eastAsia="zh-CN"/>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43BD03-B6BB-41E0-ABB2-0557BF0883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9B51D27-B77E-42D3-B962-F89F1AC2B199}"/>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20EE37DF-9686-4523-915F-7905CDA452C7}"/>
  </w:font>
  <w:font w:name="华文楷体">
    <w:panose1 w:val="02010600040101010101"/>
    <w:charset w:val="86"/>
    <w:family w:val="auto"/>
    <w:pitch w:val="default"/>
    <w:sig w:usb0="00000287" w:usb1="080F0000" w:usb2="00000000" w:usb3="00000000" w:csb0="0004009F" w:csb1="DFD70000"/>
    <w:embedRegular r:id="rId4" w:fontKey="{B7F35A54-F8FD-4D4D-9330-D836C40A562D}"/>
  </w:font>
  <w:font w:name="仿宋_GB2312">
    <w:panose1 w:val="02010609030101010101"/>
    <w:charset w:val="86"/>
    <w:family w:val="modern"/>
    <w:pitch w:val="default"/>
    <w:sig w:usb0="00000001" w:usb1="080E0000" w:usb2="00000000" w:usb3="00000000" w:csb0="00040000" w:csb1="00000000"/>
    <w:embedRegular r:id="rId5" w:fontKey="{5F489D0A-AD47-4F2C-9818-E1A08FD83701}"/>
  </w:font>
  <w:font w:name="楷体">
    <w:panose1 w:val="02010609060101010101"/>
    <w:charset w:val="86"/>
    <w:family w:val="auto"/>
    <w:pitch w:val="default"/>
    <w:sig w:usb0="800002BF" w:usb1="38CF7CFA" w:usb2="00000016" w:usb3="00000000" w:csb0="00040001" w:csb1="00000000"/>
    <w:embedRegular r:id="rId6" w:fontKey="{212AB247-7D8E-4757-BFB3-871E99D027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61C7D68E"/>
    <w:multiLevelType w:val="singleLevel"/>
    <w:tmpl w:val="61C7D68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c1018a2c-1e76-4c83-890d-e25759c739ad"/>
  </w:docVars>
  <w:rsids>
    <w:rsidRoot w:val="6F4D02A4"/>
    <w:rsid w:val="00127C7B"/>
    <w:rsid w:val="0022317B"/>
    <w:rsid w:val="00302DB5"/>
    <w:rsid w:val="00302F3A"/>
    <w:rsid w:val="005607D6"/>
    <w:rsid w:val="00653222"/>
    <w:rsid w:val="00691F7C"/>
    <w:rsid w:val="00724BD4"/>
    <w:rsid w:val="007C6E94"/>
    <w:rsid w:val="00D704DB"/>
    <w:rsid w:val="00E8570D"/>
    <w:rsid w:val="017D7CB0"/>
    <w:rsid w:val="0211370D"/>
    <w:rsid w:val="023E3C6A"/>
    <w:rsid w:val="028D5673"/>
    <w:rsid w:val="02C26D91"/>
    <w:rsid w:val="02D346A3"/>
    <w:rsid w:val="02F05C02"/>
    <w:rsid w:val="038863C7"/>
    <w:rsid w:val="03A9557F"/>
    <w:rsid w:val="03F914B2"/>
    <w:rsid w:val="042F2C67"/>
    <w:rsid w:val="045E338A"/>
    <w:rsid w:val="04701D1E"/>
    <w:rsid w:val="04E034BC"/>
    <w:rsid w:val="054416D2"/>
    <w:rsid w:val="05F94BA8"/>
    <w:rsid w:val="060774EA"/>
    <w:rsid w:val="06341F34"/>
    <w:rsid w:val="068727A0"/>
    <w:rsid w:val="07063EDC"/>
    <w:rsid w:val="073835B2"/>
    <w:rsid w:val="076958CF"/>
    <w:rsid w:val="07A31864"/>
    <w:rsid w:val="07AF3996"/>
    <w:rsid w:val="080B2B96"/>
    <w:rsid w:val="09187C60"/>
    <w:rsid w:val="09210464"/>
    <w:rsid w:val="0A2E7496"/>
    <w:rsid w:val="0A466107"/>
    <w:rsid w:val="0A64315D"/>
    <w:rsid w:val="0A941F2B"/>
    <w:rsid w:val="0AAD73BC"/>
    <w:rsid w:val="0AF3003D"/>
    <w:rsid w:val="0B286939"/>
    <w:rsid w:val="0BA10DDD"/>
    <w:rsid w:val="0BB2614A"/>
    <w:rsid w:val="0BDD422F"/>
    <w:rsid w:val="0C126BE9"/>
    <w:rsid w:val="0C425774"/>
    <w:rsid w:val="0D604989"/>
    <w:rsid w:val="0DBD0BDC"/>
    <w:rsid w:val="0DC42165"/>
    <w:rsid w:val="0DE02F17"/>
    <w:rsid w:val="0E436CA2"/>
    <w:rsid w:val="0EA07AC2"/>
    <w:rsid w:val="0EBA46A3"/>
    <w:rsid w:val="0EBB2DAD"/>
    <w:rsid w:val="0F531ACB"/>
    <w:rsid w:val="0F6F4854"/>
    <w:rsid w:val="0F9F0794"/>
    <w:rsid w:val="0FB568C1"/>
    <w:rsid w:val="0FB63C88"/>
    <w:rsid w:val="0FBE1FCA"/>
    <w:rsid w:val="0FD41FBD"/>
    <w:rsid w:val="0FD4370B"/>
    <w:rsid w:val="103E486A"/>
    <w:rsid w:val="106D5B52"/>
    <w:rsid w:val="1090350E"/>
    <w:rsid w:val="10944070"/>
    <w:rsid w:val="10A6372F"/>
    <w:rsid w:val="10DA535D"/>
    <w:rsid w:val="10F863AD"/>
    <w:rsid w:val="110D2AFF"/>
    <w:rsid w:val="11681ED6"/>
    <w:rsid w:val="11DF30C9"/>
    <w:rsid w:val="11F528ED"/>
    <w:rsid w:val="129325F3"/>
    <w:rsid w:val="12983425"/>
    <w:rsid w:val="12FA3B2F"/>
    <w:rsid w:val="13431F92"/>
    <w:rsid w:val="13955E86"/>
    <w:rsid w:val="13D604FC"/>
    <w:rsid w:val="13E11194"/>
    <w:rsid w:val="144A391D"/>
    <w:rsid w:val="14B7657F"/>
    <w:rsid w:val="150E5893"/>
    <w:rsid w:val="15133F2C"/>
    <w:rsid w:val="15C3657D"/>
    <w:rsid w:val="163D1F3A"/>
    <w:rsid w:val="16414AC9"/>
    <w:rsid w:val="167C0AF5"/>
    <w:rsid w:val="167C76AF"/>
    <w:rsid w:val="17755202"/>
    <w:rsid w:val="1776370C"/>
    <w:rsid w:val="186C7681"/>
    <w:rsid w:val="18786026"/>
    <w:rsid w:val="188C4113"/>
    <w:rsid w:val="189E5E26"/>
    <w:rsid w:val="191A46EE"/>
    <w:rsid w:val="19647370"/>
    <w:rsid w:val="19DE1C05"/>
    <w:rsid w:val="1A185E2C"/>
    <w:rsid w:val="1A3C6E09"/>
    <w:rsid w:val="1A657CD8"/>
    <w:rsid w:val="1A741F99"/>
    <w:rsid w:val="1AA97D25"/>
    <w:rsid w:val="1B1F49AA"/>
    <w:rsid w:val="1B87260E"/>
    <w:rsid w:val="1B9916E8"/>
    <w:rsid w:val="1BF956CF"/>
    <w:rsid w:val="1C0C5403"/>
    <w:rsid w:val="1C511068"/>
    <w:rsid w:val="1C7D1E5D"/>
    <w:rsid w:val="1CB03FE0"/>
    <w:rsid w:val="1CB304A3"/>
    <w:rsid w:val="1CD07137"/>
    <w:rsid w:val="1CF12CD2"/>
    <w:rsid w:val="1D3772E3"/>
    <w:rsid w:val="1D3F5364"/>
    <w:rsid w:val="1D9C6C71"/>
    <w:rsid w:val="1DC0096E"/>
    <w:rsid w:val="1DD02C25"/>
    <w:rsid w:val="1DFB32CC"/>
    <w:rsid w:val="1E7E7378"/>
    <w:rsid w:val="1F8615BF"/>
    <w:rsid w:val="1F93095F"/>
    <w:rsid w:val="1FB449F5"/>
    <w:rsid w:val="1FC01B05"/>
    <w:rsid w:val="1FE64151"/>
    <w:rsid w:val="1FEA7927"/>
    <w:rsid w:val="20220D88"/>
    <w:rsid w:val="202D724A"/>
    <w:rsid w:val="20432E03"/>
    <w:rsid w:val="20703AC9"/>
    <w:rsid w:val="20CE712B"/>
    <w:rsid w:val="20E701EC"/>
    <w:rsid w:val="21EC1864"/>
    <w:rsid w:val="2211172D"/>
    <w:rsid w:val="22456F98"/>
    <w:rsid w:val="22853AE2"/>
    <w:rsid w:val="22A243CB"/>
    <w:rsid w:val="23610B8C"/>
    <w:rsid w:val="241155A9"/>
    <w:rsid w:val="241D716E"/>
    <w:rsid w:val="24BB5C18"/>
    <w:rsid w:val="253902A6"/>
    <w:rsid w:val="253F05F7"/>
    <w:rsid w:val="254B358D"/>
    <w:rsid w:val="256E6DFD"/>
    <w:rsid w:val="25891872"/>
    <w:rsid w:val="25CC7C14"/>
    <w:rsid w:val="2613091A"/>
    <w:rsid w:val="264D0AF2"/>
    <w:rsid w:val="265909F3"/>
    <w:rsid w:val="26BB5A5B"/>
    <w:rsid w:val="26E81DCB"/>
    <w:rsid w:val="26FE3B9A"/>
    <w:rsid w:val="27621A0B"/>
    <w:rsid w:val="279E7B84"/>
    <w:rsid w:val="27B103DE"/>
    <w:rsid w:val="285445B2"/>
    <w:rsid w:val="28D24D9C"/>
    <w:rsid w:val="28FE7045"/>
    <w:rsid w:val="2941798C"/>
    <w:rsid w:val="294C5129"/>
    <w:rsid w:val="295C70D0"/>
    <w:rsid w:val="296F6FD1"/>
    <w:rsid w:val="2A8F70B0"/>
    <w:rsid w:val="2AE43776"/>
    <w:rsid w:val="2B1D5459"/>
    <w:rsid w:val="2B276CB6"/>
    <w:rsid w:val="2C2263B3"/>
    <w:rsid w:val="2CE83322"/>
    <w:rsid w:val="2D141CF6"/>
    <w:rsid w:val="2D984126"/>
    <w:rsid w:val="2E0A4375"/>
    <w:rsid w:val="2E35623B"/>
    <w:rsid w:val="2E6740D2"/>
    <w:rsid w:val="2ED8288A"/>
    <w:rsid w:val="2F18216E"/>
    <w:rsid w:val="2F462582"/>
    <w:rsid w:val="2F714B04"/>
    <w:rsid w:val="2F920A3A"/>
    <w:rsid w:val="300246FB"/>
    <w:rsid w:val="30793AE8"/>
    <w:rsid w:val="319B3695"/>
    <w:rsid w:val="31D976DD"/>
    <w:rsid w:val="32164205"/>
    <w:rsid w:val="32332253"/>
    <w:rsid w:val="324271A8"/>
    <w:rsid w:val="329D4BAF"/>
    <w:rsid w:val="333F226C"/>
    <w:rsid w:val="33A51F6D"/>
    <w:rsid w:val="33C26030"/>
    <w:rsid w:val="33C547A5"/>
    <w:rsid w:val="35201A23"/>
    <w:rsid w:val="355434F9"/>
    <w:rsid w:val="35843E04"/>
    <w:rsid w:val="35B540D6"/>
    <w:rsid w:val="35CA2312"/>
    <w:rsid w:val="35F76384"/>
    <w:rsid w:val="361938E0"/>
    <w:rsid w:val="36C144C3"/>
    <w:rsid w:val="377C4EB7"/>
    <w:rsid w:val="388C7CC2"/>
    <w:rsid w:val="38B92676"/>
    <w:rsid w:val="39B20761"/>
    <w:rsid w:val="39F257E0"/>
    <w:rsid w:val="3A1C1BAF"/>
    <w:rsid w:val="3A1F1997"/>
    <w:rsid w:val="3AF61300"/>
    <w:rsid w:val="3B096510"/>
    <w:rsid w:val="3B414529"/>
    <w:rsid w:val="3B47240E"/>
    <w:rsid w:val="3B7C2F21"/>
    <w:rsid w:val="3B8A41D3"/>
    <w:rsid w:val="3BC00DC4"/>
    <w:rsid w:val="3C651D50"/>
    <w:rsid w:val="3C8666FD"/>
    <w:rsid w:val="3CAF79B9"/>
    <w:rsid w:val="3CF7310E"/>
    <w:rsid w:val="3D734E8A"/>
    <w:rsid w:val="3E103B9E"/>
    <w:rsid w:val="3E2829E9"/>
    <w:rsid w:val="3E5113D8"/>
    <w:rsid w:val="3E832EAB"/>
    <w:rsid w:val="3ECC22A5"/>
    <w:rsid w:val="3F3E3276"/>
    <w:rsid w:val="3FA70E1B"/>
    <w:rsid w:val="3FB452E6"/>
    <w:rsid w:val="3FB5178A"/>
    <w:rsid w:val="3FF744E4"/>
    <w:rsid w:val="40077B0C"/>
    <w:rsid w:val="403D54CD"/>
    <w:rsid w:val="408028ED"/>
    <w:rsid w:val="41212AAF"/>
    <w:rsid w:val="4178455B"/>
    <w:rsid w:val="41B873F1"/>
    <w:rsid w:val="41BB6E00"/>
    <w:rsid w:val="41CF3C5E"/>
    <w:rsid w:val="41FB71FC"/>
    <w:rsid w:val="424D3EFC"/>
    <w:rsid w:val="425D1BF0"/>
    <w:rsid w:val="426A68F1"/>
    <w:rsid w:val="426B29F2"/>
    <w:rsid w:val="42754E3B"/>
    <w:rsid w:val="42E414A5"/>
    <w:rsid w:val="42ED38B0"/>
    <w:rsid w:val="430239C6"/>
    <w:rsid w:val="435F025C"/>
    <w:rsid w:val="442716E3"/>
    <w:rsid w:val="44623B29"/>
    <w:rsid w:val="44CB7E92"/>
    <w:rsid w:val="44D37FBC"/>
    <w:rsid w:val="44D53D34"/>
    <w:rsid w:val="44DD1721"/>
    <w:rsid w:val="45303661"/>
    <w:rsid w:val="4551727C"/>
    <w:rsid w:val="45E82159"/>
    <w:rsid w:val="45ED0F61"/>
    <w:rsid w:val="45FB77CB"/>
    <w:rsid w:val="460C19D8"/>
    <w:rsid w:val="46767799"/>
    <w:rsid w:val="46CA0775"/>
    <w:rsid w:val="475036EC"/>
    <w:rsid w:val="476304E5"/>
    <w:rsid w:val="48407E8B"/>
    <w:rsid w:val="486A70F8"/>
    <w:rsid w:val="48941C0A"/>
    <w:rsid w:val="48D016B1"/>
    <w:rsid w:val="48EB621C"/>
    <w:rsid w:val="48EF63BC"/>
    <w:rsid w:val="48F03833"/>
    <w:rsid w:val="49E550B8"/>
    <w:rsid w:val="4A304D72"/>
    <w:rsid w:val="4ADA08DD"/>
    <w:rsid w:val="4B302190"/>
    <w:rsid w:val="4BCD1E1A"/>
    <w:rsid w:val="4C0D05F0"/>
    <w:rsid w:val="4C4D68A6"/>
    <w:rsid w:val="4C6063F0"/>
    <w:rsid w:val="4D237C5B"/>
    <w:rsid w:val="4DB33731"/>
    <w:rsid w:val="4DB34E9F"/>
    <w:rsid w:val="4E015B9A"/>
    <w:rsid w:val="4E040F77"/>
    <w:rsid w:val="4E0D2791"/>
    <w:rsid w:val="4F0478A8"/>
    <w:rsid w:val="4F0E4A13"/>
    <w:rsid w:val="4F245FE4"/>
    <w:rsid w:val="4F570614"/>
    <w:rsid w:val="4F7A3E56"/>
    <w:rsid w:val="4FF260E2"/>
    <w:rsid w:val="50083210"/>
    <w:rsid w:val="5051384E"/>
    <w:rsid w:val="507C1E50"/>
    <w:rsid w:val="50932863"/>
    <w:rsid w:val="50C64757"/>
    <w:rsid w:val="51801680"/>
    <w:rsid w:val="5193708A"/>
    <w:rsid w:val="51D82289"/>
    <w:rsid w:val="5230624E"/>
    <w:rsid w:val="524B7D2C"/>
    <w:rsid w:val="525E7F64"/>
    <w:rsid w:val="528B597C"/>
    <w:rsid w:val="53966D81"/>
    <w:rsid w:val="53C77F81"/>
    <w:rsid w:val="549C03CB"/>
    <w:rsid w:val="54E35FFA"/>
    <w:rsid w:val="55CE5FAF"/>
    <w:rsid w:val="55FF50B5"/>
    <w:rsid w:val="568D4A8B"/>
    <w:rsid w:val="56AD68BF"/>
    <w:rsid w:val="5787376C"/>
    <w:rsid w:val="581A249A"/>
    <w:rsid w:val="58340631"/>
    <w:rsid w:val="588621CE"/>
    <w:rsid w:val="588927B2"/>
    <w:rsid w:val="58A14202"/>
    <w:rsid w:val="58AC03AC"/>
    <w:rsid w:val="58B3037A"/>
    <w:rsid w:val="5906675A"/>
    <w:rsid w:val="598F3C15"/>
    <w:rsid w:val="59FB5B93"/>
    <w:rsid w:val="5A1256BA"/>
    <w:rsid w:val="5AB51CCA"/>
    <w:rsid w:val="5AB57322"/>
    <w:rsid w:val="5AB86B82"/>
    <w:rsid w:val="5B2D4472"/>
    <w:rsid w:val="5BC0596D"/>
    <w:rsid w:val="5BE5635E"/>
    <w:rsid w:val="5C03587B"/>
    <w:rsid w:val="5C4805D9"/>
    <w:rsid w:val="5C7236C4"/>
    <w:rsid w:val="5CAD7A90"/>
    <w:rsid w:val="5CBA0A27"/>
    <w:rsid w:val="5D656145"/>
    <w:rsid w:val="5DA53F1B"/>
    <w:rsid w:val="5DC63FF9"/>
    <w:rsid w:val="5F9A7BFD"/>
    <w:rsid w:val="5FB36CBE"/>
    <w:rsid w:val="5FC627A0"/>
    <w:rsid w:val="5FD076A0"/>
    <w:rsid w:val="5FED36FB"/>
    <w:rsid w:val="60CC0666"/>
    <w:rsid w:val="610E27AB"/>
    <w:rsid w:val="61393910"/>
    <w:rsid w:val="61DA4AD9"/>
    <w:rsid w:val="629D4803"/>
    <w:rsid w:val="62AE498D"/>
    <w:rsid w:val="62ED1A72"/>
    <w:rsid w:val="63D57455"/>
    <w:rsid w:val="63FF44D2"/>
    <w:rsid w:val="64774677"/>
    <w:rsid w:val="64AB0CD1"/>
    <w:rsid w:val="64C96613"/>
    <w:rsid w:val="64D84E1A"/>
    <w:rsid w:val="65312DB1"/>
    <w:rsid w:val="6558033E"/>
    <w:rsid w:val="65675ED4"/>
    <w:rsid w:val="6683497C"/>
    <w:rsid w:val="66B21CD0"/>
    <w:rsid w:val="676E5CC7"/>
    <w:rsid w:val="67E14BAB"/>
    <w:rsid w:val="67EE0AE5"/>
    <w:rsid w:val="67F71E56"/>
    <w:rsid w:val="683A3D2B"/>
    <w:rsid w:val="684C44B3"/>
    <w:rsid w:val="68880F3A"/>
    <w:rsid w:val="690F1726"/>
    <w:rsid w:val="6A2D5CB0"/>
    <w:rsid w:val="6AB10CF8"/>
    <w:rsid w:val="6ABA6C3B"/>
    <w:rsid w:val="6B4078AA"/>
    <w:rsid w:val="6BB90159"/>
    <w:rsid w:val="6BCC3834"/>
    <w:rsid w:val="6BD84130"/>
    <w:rsid w:val="6C111246"/>
    <w:rsid w:val="6C124248"/>
    <w:rsid w:val="6C6B059F"/>
    <w:rsid w:val="6CA00B62"/>
    <w:rsid w:val="6CBD4F2A"/>
    <w:rsid w:val="6CFE27E3"/>
    <w:rsid w:val="6D274D94"/>
    <w:rsid w:val="6D955447"/>
    <w:rsid w:val="6DD01AB0"/>
    <w:rsid w:val="6DEB139F"/>
    <w:rsid w:val="6E62222D"/>
    <w:rsid w:val="6E8B3FD1"/>
    <w:rsid w:val="6E9D5013"/>
    <w:rsid w:val="6EB34837"/>
    <w:rsid w:val="6F0D11E7"/>
    <w:rsid w:val="6F4D02A4"/>
    <w:rsid w:val="6FDB7D0C"/>
    <w:rsid w:val="706B3710"/>
    <w:rsid w:val="706B4417"/>
    <w:rsid w:val="70784F6A"/>
    <w:rsid w:val="70B2470E"/>
    <w:rsid w:val="70D77260"/>
    <w:rsid w:val="713F23B2"/>
    <w:rsid w:val="716B764B"/>
    <w:rsid w:val="71817101"/>
    <w:rsid w:val="71943263"/>
    <w:rsid w:val="71B80224"/>
    <w:rsid w:val="71CF7BDA"/>
    <w:rsid w:val="720B21A0"/>
    <w:rsid w:val="725956F5"/>
    <w:rsid w:val="72775B5D"/>
    <w:rsid w:val="72E163D5"/>
    <w:rsid w:val="730651BF"/>
    <w:rsid w:val="734D2E7F"/>
    <w:rsid w:val="736F68EF"/>
    <w:rsid w:val="737A5923"/>
    <w:rsid w:val="7395275D"/>
    <w:rsid w:val="73A57F30"/>
    <w:rsid w:val="73CF6471"/>
    <w:rsid w:val="74956EB9"/>
    <w:rsid w:val="751540E3"/>
    <w:rsid w:val="757762DF"/>
    <w:rsid w:val="76085468"/>
    <w:rsid w:val="764861AD"/>
    <w:rsid w:val="765A1D4D"/>
    <w:rsid w:val="766308F1"/>
    <w:rsid w:val="76B55A6D"/>
    <w:rsid w:val="772B58B2"/>
    <w:rsid w:val="777E3905"/>
    <w:rsid w:val="77822AD2"/>
    <w:rsid w:val="779A33A8"/>
    <w:rsid w:val="7846297D"/>
    <w:rsid w:val="7859644F"/>
    <w:rsid w:val="791E0B39"/>
    <w:rsid w:val="79487052"/>
    <w:rsid w:val="79586707"/>
    <w:rsid w:val="79E06FD9"/>
    <w:rsid w:val="7A2B3BCE"/>
    <w:rsid w:val="7A7430CC"/>
    <w:rsid w:val="7AC3206E"/>
    <w:rsid w:val="7AE446F6"/>
    <w:rsid w:val="7AFF6ACD"/>
    <w:rsid w:val="7B436E21"/>
    <w:rsid w:val="7B54666E"/>
    <w:rsid w:val="7B5B0429"/>
    <w:rsid w:val="7C796F1F"/>
    <w:rsid w:val="7CAA6238"/>
    <w:rsid w:val="7D085F7C"/>
    <w:rsid w:val="7DA02855"/>
    <w:rsid w:val="7DC73E5B"/>
    <w:rsid w:val="7DC73F51"/>
    <w:rsid w:val="7E134C71"/>
    <w:rsid w:val="7E5043EB"/>
    <w:rsid w:val="7E604231"/>
    <w:rsid w:val="7EB34E00"/>
    <w:rsid w:val="7EF2571C"/>
    <w:rsid w:val="7F210F9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pPr>
      <w:spacing w:after="120"/>
    </w:pPr>
  </w:style>
  <w:style w:type="paragraph" w:styleId="7">
    <w:name w:val="Body Text Indent"/>
    <w:basedOn w:val="1"/>
    <w:next w:val="8"/>
    <w:link w:val="36"/>
    <w:qFormat/>
    <w:uiPriority w:val="0"/>
    <w:pPr>
      <w:spacing w:after="120"/>
      <w:ind w:left="420" w:leftChars="200"/>
    </w:pPr>
  </w:style>
  <w:style w:type="paragraph" w:styleId="8">
    <w:name w:val="envelope return"/>
    <w:basedOn w:val="1"/>
    <w:unhideWhenUsed/>
    <w:qFormat/>
    <w:uiPriority w:val="99"/>
    <w:pPr>
      <w:snapToGrid w:val="0"/>
      <w:ind w:firstLine="200"/>
    </w:pPr>
    <w:rPr>
      <w:rFonts w:ascii="Arial" w:hAnsi="Arial" w:cs="Arial"/>
      <w:szCs w:val="20"/>
    </w:rPr>
  </w:style>
  <w:style w:type="paragraph" w:styleId="9">
    <w:name w:val="Plain Text"/>
    <w:basedOn w:val="1"/>
    <w:link w:val="37"/>
    <w:qFormat/>
    <w:uiPriority w:val="0"/>
    <w:rPr>
      <w:rFonts w:ascii="宋体" w:hAnsi="Courier New"/>
      <w:szCs w:val="20"/>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3">
    <w:name w:val="toc 1"/>
    <w:basedOn w:val="1"/>
    <w:next w:val="1"/>
    <w:autoRedefine/>
    <w:qFormat/>
    <w:uiPriority w:val="0"/>
  </w:style>
  <w:style w:type="paragraph" w:styleId="14">
    <w:name w:val="footnote text"/>
    <w:basedOn w:val="1"/>
    <w:autoRedefine/>
    <w:unhideWhenUsed/>
    <w:qFormat/>
    <w:uiPriority w:val="0"/>
    <w:pPr>
      <w:snapToGrid w:val="0"/>
      <w:jc w:val="left"/>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autoRedefine/>
    <w:qFormat/>
    <w:uiPriority w:val="0"/>
    <w:pPr>
      <w:tabs>
        <w:tab w:val="left" w:pos="450"/>
      </w:tabs>
      <w:ind w:left="450" w:hanging="450"/>
      <w:jc w:val="center"/>
    </w:pPr>
    <w:rPr>
      <w:rFonts w:ascii="黑体" w:eastAsia="黑体"/>
      <w:sz w:val="32"/>
      <w:szCs w:val="20"/>
    </w:rPr>
  </w:style>
  <w:style w:type="paragraph" w:styleId="17">
    <w:name w:val="Body Text First Indent"/>
    <w:basedOn w:val="6"/>
    <w:autoRedefine/>
    <w:qFormat/>
    <w:uiPriority w:val="99"/>
    <w:pPr>
      <w:ind w:firstLine="420" w:firstLineChars="100"/>
    </w:pPr>
  </w:style>
  <w:style w:type="paragraph" w:styleId="18">
    <w:name w:val="Body Text First Indent 2"/>
    <w:basedOn w:val="7"/>
    <w:next w:val="1"/>
    <w:autoRedefine/>
    <w:qFormat/>
    <w:uiPriority w:val="0"/>
    <w:pPr>
      <w:ind w:firstLine="420" w:firstLineChars="200"/>
    </w:pPr>
    <w:rPr>
      <w:rFonts w:ascii="Calibri" w:hAnsi="Calibri"/>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0"/>
    <w:rPr>
      <w:color w:val="555555"/>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autoRedefine/>
    <w:qFormat/>
    <w:uiPriority w:val="0"/>
  </w:style>
  <w:style w:type="character" w:styleId="29">
    <w:name w:val="footnote reference"/>
    <w:autoRedefine/>
    <w:unhideWhenUsed/>
    <w:qFormat/>
    <w:uiPriority w:val="0"/>
    <w:rPr>
      <w:vertAlign w:val="superscript"/>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1"/>
    <w:autoRedefine/>
    <w:qFormat/>
    <w:uiPriority w:val="0"/>
    <w:rPr>
      <w:rFonts w:hint="eastAsia" w:ascii="宋体" w:hAnsi="宋体" w:eastAsia="宋体" w:cs="宋体"/>
      <w:color w:val="000000"/>
      <w:sz w:val="20"/>
      <w:szCs w:val="20"/>
      <w:u w:val="none"/>
    </w:rPr>
  </w:style>
  <w:style w:type="character" w:customStyle="1" w:styleId="33">
    <w:name w:val="font141"/>
    <w:basedOn w:val="21"/>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7"/>
    <w:autoRedefine/>
    <w:qFormat/>
    <w:uiPriority w:val="0"/>
  </w:style>
  <w:style w:type="character" w:customStyle="1" w:styleId="37">
    <w:name w:val="纯文本 Char"/>
    <w:link w:val="9"/>
    <w:autoRedefine/>
    <w:qFormat/>
    <w:uiPriority w:val="0"/>
    <w:rPr>
      <w:rFonts w:ascii="宋体" w:hAnsi="Courier New"/>
      <w:szCs w:val="20"/>
    </w:rPr>
  </w:style>
  <w:style w:type="paragraph" w:customStyle="1" w:styleId="38">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9">
    <w:name w:val="Table Paragraph"/>
    <w:basedOn w:val="1"/>
    <w:autoRedefine/>
    <w:qFormat/>
    <w:uiPriority w:val="1"/>
    <w:rPr>
      <w:rFonts w:ascii="宋体" w:hAnsi="宋体" w:eastAsia="宋体" w:cs="宋体"/>
    </w:rPr>
  </w:style>
  <w:style w:type="table" w:customStyle="1" w:styleId="40">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41"/>
    <w:basedOn w:val="21"/>
    <w:autoRedefine/>
    <w:qFormat/>
    <w:uiPriority w:val="0"/>
    <w:rPr>
      <w:rFonts w:hint="eastAsia" w:ascii="宋体" w:hAnsi="宋体" w:eastAsia="宋体" w:cs="宋体"/>
      <w:color w:val="000000"/>
      <w:sz w:val="22"/>
      <w:szCs w:val="22"/>
      <w:u w:val="none"/>
    </w:rPr>
  </w:style>
  <w:style w:type="character" w:customStyle="1" w:styleId="43">
    <w:name w:val="font51"/>
    <w:basedOn w:val="21"/>
    <w:autoRedefine/>
    <w:qFormat/>
    <w:uiPriority w:val="0"/>
    <w:rPr>
      <w:rFonts w:hint="eastAsia" w:ascii="宋体" w:hAnsi="宋体" w:eastAsia="宋体" w:cs="宋体"/>
      <w:color w:val="000000"/>
      <w:sz w:val="22"/>
      <w:szCs w:val="22"/>
      <w:u w:val="none"/>
    </w:rPr>
  </w:style>
  <w:style w:type="character" w:customStyle="1" w:styleId="44">
    <w:name w:val="font91"/>
    <w:basedOn w:val="21"/>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20319</Words>
  <Characters>21436</Characters>
  <Lines>180</Lines>
  <Paragraphs>50</Paragraphs>
  <TotalTime>89</TotalTime>
  <ScaleCrop>false</ScaleCrop>
  <LinksUpToDate>false</LinksUpToDate>
  <CharactersWithSpaces>26026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2023-10-11T07:52:00Z</cp:lastPrinted>
  <dcterms:modified xsi:type="dcterms:W3CDTF">2024-07-10T10:20:19Z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73D08DF256734AA7A8D90EEFC0871685_13</vt:lpwstr>
  </property>
</Properties>
</file>