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1B381">
      <w:pPr>
        <w:widowControl/>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z w:val="44"/>
          <w:szCs w:val="44"/>
          <w:lang w:val="en-US" w:eastAsia="zh-CN"/>
        </w:rPr>
        <w:t>G0321德州至上饶高速公路祁门至皖赣界段房建工程钢材采购项目</w:t>
      </w:r>
    </w:p>
    <w:p w14:paraId="03E38B6F">
      <w:pPr>
        <w:spacing w:line="540" w:lineRule="exact"/>
        <w:ind w:firstLine="420"/>
        <w:rPr>
          <w:rFonts w:ascii="Times New Roman" w:hAnsi="Times New Roman" w:cs="Times New Roman"/>
          <w:szCs w:val="21"/>
        </w:rPr>
      </w:pPr>
    </w:p>
    <w:p w14:paraId="6A0A735B">
      <w:pPr>
        <w:pStyle w:val="8"/>
        <w:rPr>
          <w:rFonts w:ascii="Times New Roman" w:hAnsi="Times New Roman" w:cs="Times New Roman"/>
          <w:szCs w:val="21"/>
        </w:rPr>
      </w:pPr>
    </w:p>
    <w:p w14:paraId="663C05F7"/>
    <w:p w14:paraId="68469AA9">
      <w:pPr>
        <w:pStyle w:val="8"/>
        <w:rPr>
          <w:rFonts w:ascii="Times New Roman" w:hAnsi="Times New Roman" w:cs="Times New Roman"/>
          <w:szCs w:val="21"/>
        </w:rPr>
      </w:pPr>
    </w:p>
    <w:p w14:paraId="69B8F962">
      <w:pPr>
        <w:pStyle w:val="8"/>
        <w:rPr>
          <w:rFonts w:ascii="Times New Roman" w:hAnsi="Times New Roman" w:cs="Times New Roman"/>
          <w:szCs w:val="21"/>
        </w:rPr>
      </w:pPr>
    </w:p>
    <w:p w14:paraId="6AC3F4F1">
      <w:pPr>
        <w:pStyle w:val="13"/>
        <w:rPr>
          <w:rFonts w:ascii="Times New Roman" w:hAnsi="Times New Roman" w:cs="Times New Roman"/>
          <w:szCs w:val="21"/>
        </w:rPr>
      </w:pPr>
    </w:p>
    <w:p w14:paraId="0B2023F7">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79E2D60D">
      <w:pPr>
        <w:spacing w:line="540" w:lineRule="exact"/>
        <w:ind w:firstLine="420"/>
        <w:rPr>
          <w:rFonts w:ascii="Times New Roman" w:hAnsi="Times New Roman" w:cs="Times New Roman"/>
          <w:szCs w:val="21"/>
        </w:rPr>
      </w:pPr>
    </w:p>
    <w:p w14:paraId="38DDAF92">
      <w:pPr>
        <w:spacing w:line="540" w:lineRule="exact"/>
        <w:ind w:firstLine="420"/>
        <w:rPr>
          <w:rFonts w:ascii="Times New Roman" w:hAnsi="Times New Roman" w:cs="Times New Roman"/>
          <w:szCs w:val="21"/>
        </w:rPr>
      </w:pPr>
    </w:p>
    <w:p w14:paraId="7986F16B">
      <w:pPr>
        <w:spacing w:line="540" w:lineRule="exact"/>
        <w:ind w:firstLine="420"/>
        <w:rPr>
          <w:rFonts w:ascii="Times New Roman" w:hAnsi="Times New Roman" w:cs="Times New Roman"/>
          <w:szCs w:val="21"/>
        </w:rPr>
      </w:pPr>
    </w:p>
    <w:p w14:paraId="0214AA5C">
      <w:pPr>
        <w:spacing w:line="540" w:lineRule="exact"/>
        <w:ind w:firstLine="420"/>
        <w:rPr>
          <w:rFonts w:ascii="Times New Roman" w:hAnsi="Times New Roman" w:cs="Times New Roman"/>
          <w:szCs w:val="21"/>
        </w:rPr>
      </w:pPr>
    </w:p>
    <w:p w14:paraId="24552E96">
      <w:pPr>
        <w:spacing w:line="540" w:lineRule="exact"/>
        <w:ind w:firstLine="640"/>
        <w:rPr>
          <w:rFonts w:ascii="Times New Roman" w:hAnsi="Times New Roman" w:eastAsia="黑体" w:cs="Times New Roman"/>
          <w:sz w:val="32"/>
          <w:szCs w:val="32"/>
        </w:rPr>
      </w:pPr>
    </w:p>
    <w:p w14:paraId="44965956">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1FDE2B97">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hint="eastAsia" w:ascii="Times New Roman" w:hAnsi="Times New Roman" w:eastAsia="黑体" w:cs="Times New Roman"/>
          <w:sz w:val="32"/>
          <w:szCs w:val="32"/>
          <w:u w:val="single"/>
        </w:rPr>
        <w:t>安徽交控建设工程集团有限公司</w:t>
      </w:r>
    </w:p>
    <w:p w14:paraId="10471BB8">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8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6E75BDE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p w14:paraId="26EDE62C">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p w14:paraId="4CDB4411">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p w14:paraId="631C5FC1">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Times New Roman" w:hAnsi="Times New Roman" w:cs="Times New Roman" w:eastAsiaTheme="minorEastAsia"/>
          <w:sz w:val="32"/>
          <w:szCs w:val="32"/>
          <w:highlight w:val="none"/>
          <w:lang w:eastAsia="zh-CN"/>
        </w:rPr>
      </w:pPr>
    </w:p>
    <w:p w14:paraId="160DC40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Times New Roman" w:hAnsi="Times New Roman" w:cs="Times New Roman" w:eastAsiaTheme="minorEastAsia"/>
          <w:sz w:val="32"/>
          <w:szCs w:val="32"/>
          <w:highlight w:val="none"/>
          <w:lang w:eastAsia="zh-CN"/>
        </w:rPr>
      </w:pPr>
    </w:p>
    <w:sdt>
      <w:sdtPr>
        <w:rPr>
          <w:rFonts w:ascii="宋体" w:hAnsi="宋体" w:eastAsia="宋体" w:cstheme="minorBidi"/>
          <w:kern w:val="2"/>
          <w:sz w:val="52"/>
          <w:szCs w:val="52"/>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055C46BC">
          <w:pPr>
            <w:spacing w:before="0" w:beforeLines="0" w:after="0" w:afterLines="0" w:line="240" w:lineRule="auto"/>
            <w:ind w:left="0" w:leftChars="0" w:right="0" w:rightChars="0" w:firstLine="0" w:firstLineChars="0"/>
            <w:jc w:val="center"/>
            <w:rPr>
              <w:rFonts w:hint="eastAsia" w:ascii="宋体" w:hAnsi="宋体" w:eastAsia="宋体" w:cs="宋体"/>
              <w:sz w:val="52"/>
              <w:szCs w:val="52"/>
            </w:rPr>
          </w:pPr>
          <w:r>
            <w:rPr>
              <w:rFonts w:hint="eastAsia" w:ascii="宋体" w:hAnsi="宋体" w:eastAsia="宋体" w:cs="宋体"/>
              <w:sz w:val="52"/>
              <w:szCs w:val="52"/>
            </w:rPr>
            <w:t>目录</w:t>
          </w:r>
        </w:p>
        <w:p w14:paraId="18C418F0">
          <w:pPr>
            <w:pStyle w:val="15"/>
            <w:tabs>
              <w:tab w:val="right" w:leader="dot" w:pos="83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TOC \o "1-1" \h \u </w:instrText>
          </w:r>
          <w:r>
            <w:rPr>
              <w:rFonts w:hint="eastAsia" w:ascii="宋体" w:hAnsi="宋体" w:eastAsia="宋体" w:cs="宋体"/>
              <w:sz w:val="30"/>
              <w:szCs w:val="30"/>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_Toc23966 </w:instrText>
          </w:r>
          <w:r>
            <w:rPr>
              <w:rFonts w:hint="eastAsia" w:ascii="宋体" w:hAnsi="宋体" w:eastAsia="宋体" w:cs="宋体"/>
              <w:sz w:val="30"/>
              <w:szCs w:val="30"/>
            </w:rPr>
            <w:fldChar w:fldCharType="separate"/>
          </w:r>
          <w:r>
            <w:rPr>
              <w:rFonts w:hint="eastAsia" w:ascii="宋体" w:hAnsi="宋体" w:eastAsia="宋体" w:cs="宋体"/>
              <w:sz w:val="30"/>
              <w:szCs w:val="30"/>
            </w:rPr>
            <w:t>第一章 采购公告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_Toc23966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4746FD5">
          <w:pPr>
            <w:pStyle w:val="15"/>
            <w:tabs>
              <w:tab w:val="right" w:leader="dot" w:pos="83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_Toc26240 </w:instrText>
          </w:r>
          <w:r>
            <w:rPr>
              <w:rFonts w:hint="eastAsia" w:ascii="宋体" w:hAnsi="宋体" w:eastAsia="宋体" w:cs="宋体"/>
              <w:sz w:val="30"/>
              <w:szCs w:val="30"/>
            </w:rPr>
            <w:fldChar w:fldCharType="separate"/>
          </w:r>
          <w:r>
            <w:rPr>
              <w:rFonts w:hint="eastAsia" w:ascii="宋体" w:hAnsi="宋体" w:eastAsia="宋体" w:cs="宋体"/>
              <w:sz w:val="30"/>
              <w:szCs w:val="30"/>
            </w:rPr>
            <w:t>第二章 供应商须知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_Toc26240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1A54B38">
          <w:pPr>
            <w:pStyle w:val="15"/>
            <w:tabs>
              <w:tab w:val="right" w:leader="dot" w:pos="83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_Toc2394 </w:instrText>
          </w:r>
          <w:r>
            <w:rPr>
              <w:rFonts w:hint="eastAsia" w:ascii="宋体" w:hAnsi="宋体" w:eastAsia="宋体" w:cs="宋体"/>
              <w:sz w:val="30"/>
              <w:szCs w:val="30"/>
            </w:rPr>
            <w:fldChar w:fldCharType="separate"/>
          </w:r>
          <w:r>
            <w:rPr>
              <w:rFonts w:hint="eastAsia" w:ascii="宋体" w:hAnsi="宋体" w:eastAsia="宋体" w:cs="宋体"/>
              <w:sz w:val="30"/>
              <w:szCs w:val="30"/>
            </w:rPr>
            <w:t>第三章 评审办法</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_Toc2394 \h </w:instrText>
          </w:r>
          <w:r>
            <w:rPr>
              <w:rFonts w:hint="eastAsia" w:ascii="宋体" w:hAnsi="宋体" w:eastAsia="宋体" w:cs="宋体"/>
              <w:sz w:val="30"/>
              <w:szCs w:val="30"/>
            </w:rPr>
            <w:fldChar w:fldCharType="separate"/>
          </w:r>
          <w:r>
            <w:rPr>
              <w:rFonts w:hint="eastAsia" w:ascii="宋体" w:hAnsi="宋体" w:eastAsia="宋体" w:cs="宋体"/>
              <w:sz w:val="30"/>
              <w:szCs w:val="30"/>
            </w:rPr>
            <w:t>17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2CC7A1DB">
          <w:pPr>
            <w:pStyle w:val="15"/>
            <w:tabs>
              <w:tab w:val="right" w:leader="dot" w:pos="83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_Toc25343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 xml:space="preserve">第四章 </w:t>
          </w:r>
          <w:r>
            <w:rPr>
              <w:rFonts w:hint="eastAsia" w:ascii="宋体" w:hAnsi="宋体" w:eastAsia="宋体" w:cs="宋体"/>
              <w:sz w:val="30"/>
              <w:szCs w:val="30"/>
            </w:rPr>
            <w:t>合同内容</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_Toc25343 \h </w:instrText>
          </w:r>
          <w:r>
            <w:rPr>
              <w:rFonts w:hint="eastAsia" w:ascii="宋体" w:hAnsi="宋体" w:eastAsia="宋体" w:cs="宋体"/>
              <w:sz w:val="30"/>
              <w:szCs w:val="30"/>
            </w:rPr>
            <w:fldChar w:fldCharType="separate"/>
          </w:r>
          <w:r>
            <w:rPr>
              <w:rFonts w:hint="eastAsia" w:ascii="宋体" w:hAnsi="宋体" w:eastAsia="宋体" w:cs="宋体"/>
              <w:sz w:val="30"/>
              <w:szCs w:val="30"/>
            </w:rPr>
            <w:t>24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916184E">
          <w:pPr>
            <w:pStyle w:val="15"/>
            <w:tabs>
              <w:tab w:val="right" w:leader="dot" w:pos="83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_Toc24422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第五章 供货要</w:t>
          </w:r>
          <w:r>
            <w:rPr>
              <w:rFonts w:hint="eastAsia" w:ascii="宋体" w:hAnsi="宋体" w:eastAsia="宋体" w:cs="宋体"/>
              <w:sz w:val="30"/>
              <w:szCs w:val="30"/>
            </w:rPr>
            <w:t>求及清单</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_Toc24422 \h </w:instrText>
          </w:r>
          <w:r>
            <w:rPr>
              <w:rFonts w:hint="eastAsia" w:ascii="宋体" w:hAnsi="宋体" w:eastAsia="宋体" w:cs="宋体"/>
              <w:sz w:val="30"/>
              <w:szCs w:val="30"/>
            </w:rPr>
            <w:fldChar w:fldCharType="separate"/>
          </w:r>
          <w:r>
            <w:rPr>
              <w:rFonts w:hint="eastAsia" w:ascii="宋体" w:hAnsi="宋体" w:eastAsia="宋体" w:cs="宋体"/>
              <w:sz w:val="30"/>
              <w:szCs w:val="30"/>
            </w:rPr>
            <w:t>36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67783DBD">
          <w:pPr>
            <w:pStyle w:val="15"/>
            <w:tabs>
              <w:tab w:val="right" w:leader="dot" w:pos="83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_Toc7773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 xml:space="preserve">第六章 </w:t>
          </w:r>
          <w:r>
            <w:rPr>
              <w:rFonts w:hint="eastAsia" w:ascii="宋体" w:hAnsi="宋体" w:eastAsia="宋体" w:cs="宋体"/>
              <w:sz w:val="30"/>
              <w:szCs w:val="30"/>
            </w:rPr>
            <w:t>响应文件格式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_Toc7773 \h </w:instrText>
          </w:r>
          <w:r>
            <w:rPr>
              <w:rFonts w:hint="eastAsia" w:ascii="宋体" w:hAnsi="宋体" w:eastAsia="宋体" w:cs="宋体"/>
              <w:sz w:val="30"/>
              <w:szCs w:val="30"/>
            </w:rPr>
            <w:fldChar w:fldCharType="separate"/>
          </w:r>
          <w:r>
            <w:rPr>
              <w:rFonts w:hint="eastAsia" w:ascii="宋体" w:hAnsi="宋体" w:eastAsia="宋体" w:cs="宋体"/>
              <w:sz w:val="30"/>
              <w:szCs w:val="30"/>
            </w:rPr>
            <w:t>37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1C32CCA4">
          <w:pPr>
            <w:jc w:val="center"/>
            <w:rPr>
              <w:rFonts w:ascii="宋体" w:hAnsi="宋体" w:eastAsia="宋体"/>
            </w:rPr>
          </w:pPr>
          <w:r>
            <w:rPr>
              <w:rFonts w:hint="eastAsia" w:ascii="宋体" w:hAnsi="宋体" w:eastAsia="宋体" w:cs="宋体"/>
              <w:sz w:val="30"/>
              <w:szCs w:val="30"/>
            </w:rPr>
            <w:fldChar w:fldCharType="end"/>
          </w:r>
        </w:p>
      </w:sdtContent>
    </w:sdt>
    <w:p w14:paraId="0D322CFE">
      <w:pPr>
        <w:jc w:val="center"/>
        <w:rPr>
          <w:rFonts w:ascii="宋体" w:hAnsi="宋体" w:eastAsia="宋体"/>
        </w:rPr>
      </w:pPr>
    </w:p>
    <w:p w14:paraId="449DBBD6">
      <w:pPr>
        <w:jc w:val="center"/>
        <w:rPr>
          <w:rFonts w:ascii="宋体" w:hAnsi="宋体" w:eastAsia="宋体"/>
        </w:rPr>
      </w:pPr>
    </w:p>
    <w:p w14:paraId="68390CF1">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49388E06">
      <w:pPr>
        <w:pStyle w:val="2"/>
        <w:spacing w:before="312" w:after="312"/>
        <w:rPr>
          <w:rFonts w:ascii="Times New Roman" w:hAnsi="Times New Roman" w:eastAsia="宋体" w:cs="Times New Roman"/>
        </w:rPr>
      </w:pPr>
      <w:bookmarkStart w:id="0" w:name="_Toc23966"/>
      <w:r>
        <w:rPr>
          <w:rFonts w:ascii="Times New Roman" w:hAnsi="Times New Roman" w:eastAsia="宋体" w:cs="Times New Roman"/>
        </w:rPr>
        <w:t>采购公告</w:t>
      </w:r>
      <w:bookmarkEnd w:id="0"/>
    </w:p>
    <w:p w14:paraId="59BA0B0F">
      <w:pPr>
        <w:keepNext/>
        <w:keepLines/>
        <w:pageBreakBefore w:val="0"/>
        <w:widowControl w:val="0"/>
        <w:numPr>
          <w:ilvl w:val="0"/>
          <w:numId w:val="2"/>
        </w:numPr>
        <w:kinsoku/>
        <w:wordWrap/>
        <w:overflowPunct/>
        <w:topLinePunct w:val="0"/>
        <w:autoSpaceDE/>
        <w:autoSpaceDN/>
        <w:bidi w:val="0"/>
        <w:adjustRightInd/>
        <w:snapToGrid w:val="0"/>
        <w:spacing w:before="120" w:after="120" w:line="44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24354_WPSOffice_Level2"/>
      <w:bookmarkStart w:id="2" w:name="_Toc4489_WPSOffice_Level2"/>
      <w:bookmarkStart w:id="3" w:name="_Toc12765"/>
      <w:bookmarkStart w:id="4" w:name="_Toc525632585"/>
      <w:bookmarkStart w:id="5" w:name="_Toc13871"/>
      <w:bookmarkStart w:id="6" w:name="_Toc6496_WPSOffice_Level2"/>
      <w:bookmarkStart w:id="7" w:name="_Toc10395_WPSOffice_Level2"/>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14:paraId="6C885F00">
      <w:pPr>
        <w:pageBreakBefore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 w:val="21"/>
          <w:szCs w:val="21"/>
          <w:lang w:val="en-US" w:eastAsia="zh-CN"/>
        </w:rPr>
        <w:t>1.1项目名称：</w:t>
      </w:r>
      <w:r>
        <w:rPr>
          <w:rFonts w:hint="eastAsia" w:ascii="宋体" w:hAnsi="宋体" w:eastAsia="宋体" w:cs="宋体"/>
          <w:sz w:val="21"/>
          <w:szCs w:val="21"/>
          <w:u w:val="single"/>
          <w:lang w:val="en-US" w:eastAsia="zh-CN"/>
        </w:rPr>
        <w:t>G0321德州至上饶高速公路祁门至皖赣界段房建工程钢材采购项目</w:t>
      </w:r>
    </w:p>
    <w:p w14:paraId="6E847CE0">
      <w:pPr>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宋体" w:hAnsi="宋体" w:eastAsia="宋体" w:cs="宋体"/>
          <w:sz w:val="21"/>
          <w:szCs w:val="21"/>
          <w:u w:val="single"/>
        </w:rPr>
        <w:t xml:space="preserve"> 本项目采购主体为安徽交控建设工程集团有限公司，合同主体为：安徽省经工物资有限公司。</w:t>
      </w:r>
      <w:r>
        <w:rPr>
          <w:rFonts w:hint="eastAsia" w:ascii="宋体" w:hAnsi="宋体" w:eastAsia="宋体" w:cs="宋体"/>
          <w:sz w:val="21"/>
          <w:szCs w:val="21"/>
          <w:u w:val="single"/>
          <w:lang w:val="en-US" w:eastAsia="zh-CN"/>
        </w:rPr>
        <w:t xml:space="preserve"> </w:t>
      </w:r>
    </w:p>
    <w:p w14:paraId="175AD835">
      <w:pPr>
        <w:pageBreakBefore w:val="0"/>
        <w:widowControl/>
        <w:kinsoku/>
        <w:wordWrap/>
        <w:overflowPunct/>
        <w:topLinePunct w:val="0"/>
        <w:autoSpaceDE/>
        <w:autoSpaceDN/>
        <w:bidi w:val="0"/>
        <w:adjustRightInd/>
        <w:spacing w:line="440" w:lineRule="exact"/>
        <w:ind w:left="10" w:leftChars="0" w:firstLine="41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G0321德州至上饶高速公路祁门至皖赣界段房建工程钢材采购项目，地点详见采购文件。</w:t>
      </w:r>
      <w:r>
        <w:rPr>
          <w:rFonts w:hint="eastAsia" w:ascii="仿宋" w:hAnsi="仿宋" w:eastAsia="仿宋" w:cs="仿宋"/>
          <w:color w:val="000000"/>
          <w:kern w:val="0"/>
          <w:sz w:val="28"/>
          <w:szCs w:val="28"/>
          <w:lang w:val="en-US" w:eastAsia="zh-CN" w:bidi="ar"/>
        </w:rPr>
        <w:t xml:space="preserve"> </w:t>
      </w:r>
    </w:p>
    <w:p w14:paraId="49FDAFA2">
      <w:pPr>
        <w:keepNext/>
        <w:keepLines/>
        <w:pageBreakBefore w:val="0"/>
        <w:widowControl w:val="0"/>
        <w:numPr>
          <w:ilvl w:val="0"/>
          <w:numId w:val="2"/>
        </w:numPr>
        <w:kinsoku/>
        <w:wordWrap/>
        <w:overflowPunct/>
        <w:topLinePunct w:val="0"/>
        <w:autoSpaceDE/>
        <w:autoSpaceDN/>
        <w:bidi w:val="0"/>
        <w:adjustRightInd/>
        <w:snapToGrid w:val="0"/>
        <w:spacing w:before="120" w:after="120" w:line="44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8128_WPSOffice_Level2"/>
      <w:bookmarkStart w:id="9" w:name="_Toc18367_WPSOffice_Level2"/>
      <w:bookmarkStart w:id="10" w:name="_Toc18453"/>
      <w:bookmarkStart w:id="11" w:name="_Toc23266_WPSOffice_Level2"/>
      <w:bookmarkStart w:id="12" w:name="_Toc10274"/>
      <w:bookmarkStart w:id="13" w:name="_Toc17858_WPSOffice_Level2"/>
      <w:bookmarkStart w:id="14" w:name="_Toc525632586"/>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14:paraId="6536E141">
      <w:pPr>
        <w:pageBreakBefore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14:paraId="1F9A9C74">
      <w:pPr>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14:paraId="13F9CB82">
      <w:pPr>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w:t>
      </w:r>
      <w:r>
        <w:rPr>
          <w:rFonts w:hint="eastAsia" w:ascii="宋体" w:hAnsi="宋体" w:eastAsia="宋体" w:cs="宋体"/>
          <w:szCs w:val="21"/>
          <w:highlight w:val="none"/>
          <w:u w:val="single"/>
          <w:lang w:val="en-US" w:eastAsia="zh-CN"/>
        </w:rPr>
        <w:t>钢材。</w:t>
      </w:r>
      <w:r>
        <w:rPr>
          <w:rFonts w:hint="eastAsia" w:ascii="宋体" w:hAnsi="宋体" w:eastAsia="宋体" w:cs="宋体"/>
          <w:szCs w:val="21"/>
          <w:lang w:val="en-US" w:eastAsia="zh-CN"/>
        </w:rPr>
        <w:t xml:space="preserve">                                                        </w:t>
      </w:r>
    </w:p>
    <w:p w14:paraId="5A241C7E">
      <w:pPr>
        <w:pageBreakBefore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2.4 品牌范围：</w:t>
      </w:r>
      <w:bookmarkStart w:id="154" w:name="_GoBack"/>
      <w:r>
        <w:rPr>
          <w:rFonts w:hint="default" w:ascii="宋体" w:hAnsi="宋体" w:eastAsia="宋体" w:cs="宋体"/>
          <w:szCs w:val="21"/>
          <w:u w:val="single"/>
          <w:lang w:val="en-US" w:eastAsia="zh-CN"/>
        </w:rPr>
        <w:t>马钢（仅限马鞍山钢铁股份有限公司）、沙钢、武钢、济钢、南钢、日照钢铁</w:t>
      </w:r>
      <w:bookmarkEnd w:id="154"/>
      <w:r>
        <w:rPr>
          <w:rFonts w:hint="eastAsia" w:ascii="宋体" w:hAnsi="宋体" w:eastAsia="宋体" w:cs="宋体"/>
          <w:szCs w:val="21"/>
          <w:u w:val="single"/>
          <w:lang w:val="en-US" w:eastAsia="zh-CN"/>
        </w:rPr>
        <w:t>。</w:t>
      </w:r>
      <w:r>
        <w:rPr>
          <w:rFonts w:hint="eastAsia" w:ascii="宋体" w:hAnsi="宋体" w:eastAsia="宋体" w:cs="宋体"/>
          <w:szCs w:val="21"/>
          <w:u w:val="single"/>
          <w:lang w:val="en-US" w:eastAsia="zh-CN"/>
        </w:rPr>
        <w:t xml:space="preserve">符合 </w:t>
      </w:r>
      <w:r>
        <w:rPr>
          <w:rFonts w:hint="default" w:ascii="宋体" w:hAnsi="宋体" w:eastAsia="宋体" w:cs="宋体"/>
          <w:szCs w:val="21"/>
          <w:u w:val="single"/>
          <w:lang w:val="en-US" w:eastAsia="zh-CN"/>
        </w:rPr>
        <w:t>GB1499.2-2007</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US" w:eastAsia="zh-CN"/>
        </w:rPr>
        <w:t xml:space="preserve">GB1499.1-2008 </w:t>
      </w:r>
      <w:r>
        <w:rPr>
          <w:rFonts w:hint="eastAsia" w:ascii="宋体" w:hAnsi="宋体" w:eastAsia="宋体" w:cs="宋体"/>
          <w:szCs w:val="21"/>
          <w:u w:val="single"/>
          <w:lang w:val="en-US" w:eastAsia="zh-CN"/>
        </w:rPr>
        <w:t>的相关规定。</w:t>
      </w:r>
      <w:r>
        <w:rPr>
          <w:rFonts w:hint="eastAsia" w:ascii="宋体" w:hAnsi="宋体" w:eastAsia="宋体" w:cs="宋体"/>
          <w:szCs w:val="21"/>
          <w:lang w:val="en-US" w:eastAsia="zh-CN"/>
        </w:rPr>
        <w:t xml:space="preserve"> </w:t>
      </w:r>
    </w:p>
    <w:p w14:paraId="0852500B">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highlight w:val="yellow"/>
          <w:lang w:val="en-US" w:eastAsia="zh-CN"/>
        </w:rPr>
      </w:pPr>
      <w:r>
        <w:rPr>
          <w:rFonts w:hint="eastAsia" w:ascii="宋体" w:hAnsi="宋体" w:eastAsia="宋体" w:cs="宋体"/>
          <w:szCs w:val="21"/>
          <w:lang w:val="en-US" w:eastAsia="zh-CN"/>
        </w:rPr>
        <w:t xml:space="preserve">2.5 合同包划分：  1个包。 </w:t>
      </w:r>
      <w:r>
        <w:rPr>
          <w:rFonts w:hint="eastAsia" w:ascii="宋体" w:hAnsi="宋体" w:eastAsia="宋体" w:cs="宋体"/>
          <w:szCs w:val="21"/>
        </w:rPr>
        <w:t xml:space="preserve">   </w:t>
      </w:r>
      <w:r>
        <w:rPr>
          <w:rFonts w:hint="eastAsia" w:ascii="宋体" w:hAnsi="宋体" w:eastAsia="宋体" w:cs="宋体"/>
          <w:szCs w:val="21"/>
          <w:highlight w:val="none"/>
          <w:lang w:val="en-US" w:eastAsia="zh-CN"/>
        </w:rPr>
        <w:t xml:space="preserve">                 </w:t>
      </w:r>
    </w:p>
    <w:p w14:paraId="7FD1EC0B">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采购数量</w:t>
      </w:r>
      <w:r>
        <w:rPr>
          <w:rFonts w:hint="eastAsia" w:ascii="宋体" w:hAnsi="宋体" w:eastAsia="宋体" w:cs="宋体"/>
          <w:szCs w:val="21"/>
          <w:highlight w:val="none"/>
        </w:rPr>
        <w:t>：</w:t>
      </w:r>
      <w:bookmarkEnd w:id="17"/>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约1450吨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07CFB380">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highlight w:val="none"/>
          <w:lang w:val="en-US" w:eastAsia="zh-CN"/>
        </w:rPr>
        <w:t>2.7 控制价：</w:t>
      </w:r>
      <w:r>
        <w:rPr>
          <w:rFonts w:hint="eastAsia" w:ascii="宋体" w:hAnsi="宋体" w:eastAsia="宋体" w:cs="宋体"/>
          <w:szCs w:val="21"/>
          <w:highlight w:val="none"/>
          <w:u w:val="single"/>
          <w:lang w:val="en-US" w:eastAsia="zh-CN"/>
        </w:rPr>
        <w:t>580万元</w:t>
      </w:r>
      <w:r>
        <w:rPr>
          <w:rFonts w:hint="eastAsia" w:ascii="宋体" w:hAnsi="宋体" w:eastAsia="宋体" w:cs="宋体"/>
          <w:szCs w:val="21"/>
          <w:highlight w:val="none"/>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14:paraId="00FDF147">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8</w:t>
      </w:r>
      <w:r>
        <w:rPr>
          <w:rFonts w:hint="eastAsia" w:ascii="宋体" w:hAnsi="宋体" w:eastAsia="宋体" w:cs="宋体"/>
          <w:szCs w:val="21"/>
        </w:rPr>
        <w:t xml:space="preserve"> </w:t>
      </w:r>
      <w:r>
        <w:rPr>
          <w:rFonts w:hint="eastAsia" w:ascii="宋体" w:hAnsi="宋体" w:eastAsia="宋体" w:cs="宋体"/>
          <w:szCs w:val="21"/>
          <w:lang w:val="en-US" w:eastAsia="zh-CN"/>
        </w:rPr>
        <w:t>交货期</w:t>
      </w:r>
      <w:r>
        <w:rPr>
          <w:rFonts w:hint="eastAsia" w:ascii="宋体" w:hAnsi="宋体" w:eastAsia="宋体" w:cs="宋体"/>
          <w:szCs w:val="21"/>
        </w:rPr>
        <w:t>：</w:t>
      </w:r>
      <w:r>
        <w:rPr>
          <w:rFonts w:hint="eastAsia" w:ascii="宋体" w:hAnsi="宋体" w:eastAsia="宋体" w:cs="宋体"/>
          <w:szCs w:val="21"/>
          <w:highlight w:val="none"/>
          <w:u w:val="single"/>
          <w:lang w:val="en-US" w:eastAsia="zh-CN"/>
        </w:rPr>
        <w:t>具体每批进场时间以甲方计划通知为准。</w:t>
      </w:r>
      <w:r>
        <w:rPr>
          <w:rFonts w:hint="eastAsia" w:ascii="宋体" w:hAnsi="宋体" w:eastAsia="宋体" w:cs="宋体"/>
          <w:szCs w:val="21"/>
          <w:highlight w:val="none"/>
          <w:lang w:val="en-US" w:eastAsia="zh-CN"/>
        </w:rPr>
        <w:t xml:space="preserve">  </w:t>
      </w:r>
    </w:p>
    <w:p w14:paraId="6224F95A">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9</w:t>
      </w:r>
      <w:r>
        <w:rPr>
          <w:rFonts w:hint="eastAsia" w:ascii="宋体" w:hAnsi="宋体" w:eastAsia="宋体" w:cs="宋体"/>
          <w:szCs w:val="21"/>
        </w:rPr>
        <w:t xml:space="preserve"> </w:t>
      </w:r>
      <w:r>
        <w:rPr>
          <w:rFonts w:hint="eastAsia" w:ascii="宋体" w:hAnsi="宋体" w:eastAsia="宋体" w:cs="宋体"/>
          <w:szCs w:val="21"/>
          <w:lang w:val="en-US" w:eastAsia="zh-CN"/>
        </w:rPr>
        <w:t>项目地点：</w:t>
      </w:r>
      <w:r>
        <w:rPr>
          <w:rFonts w:hint="eastAsia" w:ascii="宋体" w:hAnsi="宋体" w:eastAsia="宋体" w:cs="宋体"/>
          <w:szCs w:val="21"/>
          <w:u w:val="single"/>
          <w:lang w:val="en-US" w:eastAsia="zh-CN"/>
        </w:rPr>
        <w:t>详见工程量清单。</w:t>
      </w:r>
    </w:p>
    <w:p w14:paraId="297B0416">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8" w:name="_Toc1622_WPSOffice_Level2"/>
      <w:bookmarkStart w:id="19" w:name="_Toc525632587"/>
      <w:bookmarkStart w:id="20" w:name="_Toc29516_WPSOffice_Level2"/>
      <w:bookmarkStart w:id="21" w:name="_Toc22379_WPSOffice_Level2"/>
      <w:bookmarkStart w:id="22" w:name="_Toc3714"/>
      <w:bookmarkStart w:id="23" w:name="_Toc31673_WPSOffice_Level2"/>
      <w:bookmarkStart w:id="24" w:name="_Toc6388"/>
      <w:r>
        <w:rPr>
          <w:rFonts w:ascii="Times New Roman" w:hAnsi="Times New Roman" w:eastAsia="黑体" w:cs="Times New Roman"/>
          <w:b w:val="0"/>
          <w:bCs/>
          <w:kern w:val="2"/>
          <w:sz w:val="22"/>
          <w:szCs w:val="15"/>
          <w:lang w:val="en-US" w:eastAsia="zh-CN" w:bidi="ar-SA"/>
        </w:rPr>
        <w:t>供应商资格条件</w:t>
      </w:r>
      <w:bookmarkEnd w:id="18"/>
      <w:bookmarkEnd w:id="19"/>
      <w:bookmarkEnd w:id="20"/>
      <w:bookmarkEnd w:id="21"/>
      <w:bookmarkEnd w:id="22"/>
      <w:bookmarkEnd w:id="23"/>
      <w:bookmarkEnd w:id="24"/>
      <w:r>
        <w:rPr>
          <w:rFonts w:hint="eastAsia" w:ascii="Times New Roman" w:hAnsi="Times New Roman" w:eastAsia="黑体" w:cs="Times New Roman"/>
          <w:b w:val="0"/>
          <w:bCs/>
          <w:kern w:val="2"/>
          <w:sz w:val="22"/>
          <w:szCs w:val="15"/>
          <w:lang w:val="en-US" w:eastAsia="zh-CN" w:bidi="ar-SA"/>
        </w:rPr>
        <w:t xml:space="preserve"> </w:t>
      </w:r>
    </w:p>
    <w:p w14:paraId="23DE769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宋体" w:hAnsi="宋体" w:eastAsia="宋体" w:cs="宋体"/>
          <w:szCs w:val="22"/>
        </w:rPr>
        <w:t>3.1 本次采购要求供应商须同时具备：</w:t>
      </w:r>
    </w:p>
    <w:p w14:paraId="57931ED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Times New Roman" w:hAnsi="Times New Roman" w:eastAsia="宋体" w:cs="Times New Roman"/>
          <w:szCs w:val="22"/>
          <w:lang w:val="en-US" w:eastAsia="zh-CN"/>
        </w:rPr>
        <w:t>（1）</w:t>
      </w:r>
      <w:r>
        <w:rPr>
          <w:rFonts w:hint="eastAsia" w:ascii="宋体" w:hAnsi="宋体" w:eastAsia="宋体" w:cs="宋体"/>
          <w:szCs w:val="22"/>
        </w:rPr>
        <w:t>资质最低要求：</w:t>
      </w:r>
    </w:p>
    <w:p w14:paraId="53DE05B6">
      <w:pPr>
        <w:keepNext w:val="0"/>
        <w:keepLines w:val="0"/>
        <w:pageBreakBefore w:val="0"/>
        <w:widowControl w:val="0"/>
        <w:kinsoku/>
        <w:wordWrap/>
        <w:overflowPunct/>
        <w:topLinePunct w:val="0"/>
        <w:autoSpaceDE/>
        <w:autoSpaceDN/>
        <w:bidi w:val="0"/>
        <w:adjustRightInd/>
        <w:snapToGrid w:val="0"/>
        <w:spacing w:line="400" w:lineRule="exact"/>
        <w:ind w:firstLine="630" w:firstLineChars="300"/>
        <w:textAlignment w:val="auto"/>
        <w:rPr>
          <w:rFonts w:hint="eastAsia" w:ascii="宋体" w:hAnsi="宋体" w:eastAsia="宋体" w:cs="宋体"/>
          <w:szCs w:val="22"/>
          <w:lang w:eastAsia="zh-CN"/>
        </w:rPr>
      </w:pPr>
      <w:r>
        <w:rPr>
          <w:rFonts w:hint="eastAsia" w:ascii="宋体" w:hAnsi="宋体" w:eastAsia="宋体" w:cs="宋体"/>
          <w:szCs w:val="22"/>
        </w:rPr>
        <w:t>具备独立法人资格，持有有效的营业执照</w:t>
      </w:r>
      <w:r>
        <w:rPr>
          <w:rFonts w:hint="eastAsia" w:ascii="宋体" w:hAnsi="宋体" w:eastAsia="宋体" w:cs="宋体"/>
          <w:szCs w:val="22"/>
          <w:lang w:eastAsia="zh-CN"/>
        </w:rPr>
        <w:t>。</w:t>
      </w:r>
    </w:p>
    <w:p w14:paraId="41C8E3D6">
      <w:pPr>
        <w:pageBreakBefore w:val="0"/>
        <w:numPr>
          <w:ilvl w:val="0"/>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rPr>
      </w:pP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业绩最低要求：</w:t>
      </w:r>
    </w:p>
    <w:p w14:paraId="7D9BADFC">
      <w:pPr>
        <w:pStyle w:val="8"/>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至少提供1个自2021年1月1日以来，单项合同额不低于400万元（或1000吨）的钢材供应</w:t>
      </w:r>
      <w:r>
        <w:rPr>
          <w:rFonts w:hint="eastAsia" w:ascii="Times New Roman" w:hAnsi="Times New Roman" w:cs="Times New Roman"/>
          <w:b/>
          <w:bCs/>
          <w:color w:val="auto"/>
          <w:szCs w:val="21"/>
          <w:highlight w:val="none"/>
          <w:u w:val="single"/>
          <w:lang w:val="en-US" w:eastAsia="zh-CN"/>
        </w:rPr>
        <w:t>合同业绩。</w:t>
      </w:r>
    </w:p>
    <w:p w14:paraId="3EBD2D5E">
      <w:pPr>
        <w:keepNext w:val="0"/>
        <w:keepLines w:val="0"/>
        <w:pageBreakBefore w:val="0"/>
        <w:widowControl w:val="0"/>
        <w:numPr>
          <w:ilvl w:val="255"/>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HAnsi" w:eastAsiaTheme="minorEastAsia"/>
          <w:lang w:val="en-US" w:eastAsia="zh-CN"/>
        </w:rPr>
      </w:pPr>
      <w:r>
        <w:rPr>
          <w:rFonts w:hint="eastAsia" w:asciiTheme="minorHAnsi" w:eastAsiaTheme="minorEastAsia"/>
          <w:lang w:val="en-US" w:eastAsia="zh-CN"/>
        </w:rPr>
        <w:t>业绩证明材料要求：</w:t>
      </w:r>
    </w:p>
    <w:p w14:paraId="33026AF7">
      <w:pPr>
        <w:pStyle w:val="8"/>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hint="default"/>
          <w:lang w:val="en-US" w:eastAsia="zh-CN"/>
        </w:rPr>
      </w:pPr>
      <w:r>
        <w:rPr>
          <w:rFonts w:hint="eastAsia" w:asciiTheme="minorHAnsi" w:hAnsiTheme="minorHAnsi" w:eastAsiaTheme="minorEastAsia" w:cstheme="minorBidi"/>
          <w:kern w:val="2"/>
          <w:sz w:val="21"/>
          <w:szCs w:val="24"/>
          <w:lang w:val="en-US" w:eastAsia="zh-CN" w:bidi="ar-SA"/>
        </w:rPr>
        <w:t>①</w:t>
      </w:r>
      <w:r>
        <w:rPr>
          <w:rFonts w:hint="eastAsia" w:cstheme="minorBidi"/>
          <w:kern w:val="2"/>
          <w:sz w:val="21"/>
          <w:szCs w:val="24"/>
          <w:lang w:val="en-US" w:eastAsia="zh-CN" w:bidi="ar-SA"/>
        </w:rPr>
        <w:t>中标公示网上截图或项目供应发票扫描件（不得低于100万的发票扫描件）</w:t>
      </w:r>
      <w:r>
        <w:rPr>
          <w:rFonts w:hint="eastAsia" w:asciiTheme="minorHAnsi" w:hAnsiTheme="minorHAnsi" w:eastAsiaTheme="minorEastAsia" w:cstheme="minorBidi"/>
          <w:kern w:val="2"/>
          <w:sz w:val="21"/>
          <w:szCs w:val="24"/>
          <w:lang w:val="en-US" w:eastAsia="zh-CN" w:bidi="ar-SA"/>
        </w:rPr>
        <w:t>；</w:t>
      </w:r>
    </w:p>
    <w:p w14:paraId="75BC04AD">
      <w:pPr>
        <w:pStyle w:val="8"/>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14:paraId="7C4C363D">
      <w:pPr>
        <w:pStyle w:val="8"/>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14:paraId="6638B92B">
      <w:pPr>
        <w:pStyle w:val="20"/>
        <w:keepNext w:val="0"/>
        <w:keepLines w:val="0"/>
        <w:pageBreakBefore w:val="0"/>
        <w:widowControl w:val="0"/>
        <w:kinsoku/>
        <w:wordWrap/>
        <w:overflowPunct/>
        <w:topLinePunct w:val="0"/>
        <w:autoSpaceDE/>
        <w:autoSpaceDN/>
        <w:bidi w:val="0"/>
        <w:adjustRightInd/>
        <w:spacing w:after="0" w:line="40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cstheme="minorBidi"/>
          <w:kern w:val="2"/>
          <w:sz w:val="21"/>
          <w:szCs w:val="24"/>
          <w:lang w:val="en-US" w:eastAsia="zh-CN" w:bidi="ar-SA"/>
        </w:rPr>
        <w:t>④</w:t>
      </w:r>
      <w:r>
        <w:rPr>
          <w:rFonts w:hint="eastAsia" w:asciiTheme="minorHAnsi" w:hAnsiTheme="minorHAnsi" w:eastAsiaTheme="minorEastAsia" w:cstheme="minorBidi"/>
          <w:kern w:val="2"/>
          <w:sz w:val="21"/>
          <w:szCs w:val="24"/>
          <w:lang w:val="en-US" w:eastAsia="zh-CN" w:bidi="ar-SA"/>
        </w:rPr>
        <w:t>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14:paraId="0B102681">
      <w:pPr>
        <w:pageBreakBefore w:val="0"/>
        <w:numPr>
          <w:ilvl w:val="255"/>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14:paraId="7F9C9AB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14:paraId="1C234D4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14:paraId="0B74BF2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14:paraId="63F5797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14:paraId="43EBC96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14:paraId="4C5ADEC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14:paraId="101E33B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14:paraId="7A23078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14:paraId="64197905">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2996_WPSOffice_Level2"/>
      <w:bookmarkStart w:id="26" w:name="_Toc4109_WPSOffice_Level2"/>
      <w:bookmarkStart w:id="27" w:name="_Toc1994"/>
      <w:bookmarkStart w:id="28" w:name="_Toc29452_WPSOffice_Level2"/>
      <w:bookmarkStart w:id="29" w:name="_Toc25666_WPSOffice_Level2"/>
      <w:bookmarkStart w:id="30" w:name="_Toc4751"/>
      <w:bookmarkStart w:id="31" w:name="_Toc525632588"/>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14:paraId="32F453FA">
      <w:pPr>
        <w:pStyle w:val="17"/>
        <w:keepNext w:val="0"/>
        <w:keepLines w:val="0"/>
        <w:widowControl/>
        <w:suppressLineNumbers w:val="0"/>
        <w:spacing w:before="0" w:beforeAutospacing="0" w:after="0" w:afterAutospacing="0" w:line="30" w:lineRule="atLeast"/>
        <w:ind w:left="0" w:right="0" w:firstLine="420" w:firstLineChars="200"/>
        <w:jc w:val="both"/>
        <w:rPr>
          <w:rFonts w:ascii="Times New Roman" w:hAnsi="Times New Roman" w:eastAsia="宋体" w:cs="Times New Roman"/>
          <w:kern w:val="2"/>
          <w:sz w:val="21"/>
          <w:szCs w:val="22"/>
          <w:lang w:val="en-US" w:eastAsia="zh-CN" w:bidi="ar-SA"/>
        </w:rPr>
      </w:pPr>
      <w:bookmarkStart w:id="32" w:name="_Toc726"/>
      <w:bookmarkStart w:id="33" w:name="_Toc525632589"/>
      <w:r>
        <w:rPr>
          <w:rFonts w:ascii="Times New Roman" w:hAnsi="Times New Roman" w:eastAsia="宋体" w:cs="Times New Roman"/>
          <w:kern w:val="2"/>
          <w:sz w:val="21"/>
          <w:szCs w:val="22"/>
          <w:lang w:val="en-US" w:eastAsia="zh-CN" w:bidi="ar-SA"/>
        </w:rPr>
        <w:t>供应商应在递交响应文件的截止时间前登录“</w:t>
      </w:r>
      <w:r>
        <w:rPr>
          <w:rFonts w:hint="eastAsia" w:ascii="Times New Roman" w:hAnsi="Times New Roman" w:cs="Times New Roman"/>
          <w:kern w:val="2"/>
          <w:sz w:val="21"/>
          <w:szCs w:val="22"/>
          <w:lang w:val="en-US" w:eastAsia="zh-CN" w:bidi="ar-SA"/>
        </w:rPr>
        <w:t>安徽交控建设工程集团有限公司</w:t>
      </w:r>
      <w:r>
        <w:rPr>
          <w:rFonts w:ascii="Times New Roman" w:hAnsi="Times New Roman" w:eastAsia="宋体" w:cs="Times New Roman"/>
          <w:kern w:val="2"/>
          <w:sz w:val="21"/>
          <w:szCs w:val="22"/>
          <w:lang w:val="en-US" w:eastAsia="zh-CN" w:bidi="ar-SA"/>
        </w:rPr>
        <w:t>”网站（https://www.ahjggroup.com/）“</w:t>
      </w:r>
      <w:r>
        <w:rPr>
          <w:rFonts w:hint="eastAsia" w:ascii="Times New Roman" w:hAnsi="Times New Roman" w:cs="Times New Roman"/>
          <w:kern w:val="2"/>
          <w:sz w:val="21"/>
          <w:szCs w:val="22"/>
          <w:lang w:val="en-US" w:eastAsia="zh-CN" w:bidi="ar-SA"/>
        </w:rPr>
        <w:t>招标公告</w:t>
      </w:r>
      <w:r>
        <w:rPr>
          <w:rFonts w:ascii="Times New Roman" w:hAnsi="Times New Roman" w:eastAsia="宋体" w:cs="Times New Roman"/>
          <w:kern w:val="2"/>
          <w:sz w:val="21"/>
          <w:szCs w:val="22"/>
          <w:lang w:val="en-US" w:eastAsia="zh-CN" w:bidi="ar-SA"/>
        </w:rPr>
        <w:t>”栏，选择所参加的合同包，自行下载询比文件及相关资料（含澄清、补遗及相关补充文件）。未按规定在“</w:t>
      </w:r>
      <w:r>
        <w:rPr>
          <w:rFonts w:hint="eastAsia" w:ascii="Times New Roman" w:hAnsi="Times New Roman" w:cs="Times New Roman"/>
          <w:kern w:val="2"/>
          <w:sz w:val="21"/>
          <w:szCs w:val="22"/>
          <w:lang w:val="en-US" w:eastAsia="zh-CN" w:bidi="ar-SA"/>
        </w:rPr>
        <w:t>安徽交控建设工程集团有限公司</w:t>
      </w:r>
      <w:r>
        <w:rPr>
          <w:rFonts w:ascii="Times New Roman" w:hAnsi="Times New Roman" w:eastAsia="宋体" w:cs="Times New Roman"/>
          <w:kern w:val="2"/>
          <w:sz w:val="21"/>
          <w:szCs w:val="22"/>
          <w:lang w:val="en-US" w:eastAsia="zh-CN" w:bidi="ar-SA"/>
        </w:rPr>
        <w:t>”（https://www.ahjggroup.com/）“</w:t>
      </w:r>
      <w:r>
        <w:rPr>
          <w:rFonts w:hint="eastAsia" w:ascii="Times New Roman" w:hAnsi="Times New Roman" w:cs="Times New Roman"/>
          <w:kern w:val="2"/>
          <w:sz w:val="21"/>
          <w:szCs w:val="22"/>
          <w:lang w:val="en-US" w:eastAsia="zh-CN" w:bidi="ar-SA"/>
        </w:rPr>
        <w:t>招标公告</w:t>
      </w:r>
      <w:r>
        <w:rPr>
          <w:rFonts w:ascii="Times New Roman" w:hAnsi="Times New Roman" w:eastAsia="宋体" w:cs="Times New Roman"/>
          <w:kern w:val="2"/>
          <w:sz w:val="21"/>
          <w:szCs w:val="22"/>
          <w:lang w:val="en-US" w:eastAsia="zh-CN" w:bidi="ar-SA"/>
        </w:rPr>
        <w:t>”栏下载询比文件的，后续将不予接受其响应文件。</w:t>
      </w:r>
    </w:p>
    <w:p w14:paraId="7928FF42">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14:paraId="11325BA9">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Times New Roman" w:hAnsi="Times New Roman" w:eastAsia="宋体" w:cs="Times New Roman"/>
          <w:kern w:val="2"/>
          <w:sz w:val="21"/>
          <w:szCs w:val="22"/>
          <w:u w:val="none"/>
          <w:lang w:val="en-US" w:eastAsia="zh-CN" w:bidi="ar-SA"/>
        </w:rPr>
      </w:pPr>
      <w:bookmarkStart w:id="34" w:name="_Toc525632591"/>
      <w:bookmarkStart w:id="35" w:name="_Toc22719"/>
      <w:r>
        <w:rPr>
          <w:rFonts w:hint="eastAsia" w:ascii="宋体" w:hAnsi="宋体" w:eastAsia="宋体" w:cs="宋体"/>
          <w:kern w:val="0"/>
          <w:sz w:val="21"/>
          <w:szCs w:val="21"/>
          <w:lang w:val="en-US" w:eastAsia="zh-CN" w:bidi="ar-SA"/>
        </w:rPr>
        <w:t>响应文件递交的截止时间</w:t>
      </w:r>
      <w:r>
        <w:rPr>
          <w:rFonts w:hint="eastAsia" w:ascii="宋体" w:hAnsi="宋体" w:eastAsia="宋体" w:cs="宋体"/>
          <w:kern w:val="0"/>
          <w:sz w:val="21"/>
          <w:szCs w:val="21"/>
          <w:highlight w:val="none"/>
          <w:lang w:val="en-US" w:eastAsia="zh-CN" w:bidi="ar-SA"/>
        </w:rPr>
        <w:t>为</w:t>
      </w:r>
      <w:r>
        <w:rPr>
          <w:rFonts w:hint="eastAsia" w:ascii="宋体" w:hAnsi="宋体" w:eastAsia="宋体" w:cs="宋体"/>
          <w:b/>
          <w:bCs/>
          <w:kern w:val="0"/>
          <w:sz w:val="21"/>
          <w:szCs w:val="21"/>
          <w:highlight w:val="none"/>
          <w:u w:val="single"/>
          <w:lang w:val="en-US" w:eastAsia="zh-CN" w:bidi="ar-SA"/>
        </w:rPr>
        <w:t xml:space="preserve"> 2024</w:t>
      </w:r>
      <w:r>
        <w:rPr>
          <w:rFonts w:hint="eastAsia" w:ascii="宋体" w:hAnsi="宋体" w:eastAsia="宋体" w:cs="宋体"/>
          <w:b/>
          <w:bCs/>
          <w:kern w:val="0"/>
          <w:sz w:val="21"/>
          <w:szCs w:val="21"/>
          <w:highlight w:val="none"/>
          <w:lang w:val="en-US" w:eastAsia="zh-CN" w:bidi="ar-SA"/>
        </w:rPr>
        <w:t>年</w:t>
      </w:r>
      <w:r>
        <w:rPr>
          <w:rFonts w:hint="eastAsia" w:ascii="宋体" w:hAnsi="宋体" w:eastAsia="宋体" w:cs="宋体"/>
          <w:b/>
          <w:bCs/>
          <w:kern w:val="0"/>
          <w:sz w:val="21"/>
          <w:szCs w:val="21"/>
          <w:highlight w:val="none"/>
          <w:u w:val="single"/>
          <w:lang w:val="en-US" w:eastAsia="zh-CN" w:bidi="ar-SA"/>
        </w:rPr>
        <w:t xml:space="preserve"> 8 </w:t>
      </w:r>
      <w:r>
        <w:rPr>
          <w:rFonts w:hint="eastAsia" w:ascii="宋体" w:hAnsi="宋体" w:eastAsia="宋体" w:cs="宋体"/>
          <w:b/>
          <w:bCs/>
          <w:kern w:val="0"/>
          <w:sz w:val="21"/>
          <w:szCs w:val="21"/>
          <w:highlight w:val="none"/>
          <w:lang w:val="en-US" w:eastAsia="zh-CN" w:bidi="ar-SA"/>
        </w:rPr>
        <w:t>月</w:t>
      </w:r>
      <w:r>
        <w:rPr>
          <w:rFonts w:hint="eastAsia" w:ascii="宋体" w:hAnsi="宋体" w:eastAsia="宋体" w:cs="宋体"/>
          <w:b/>
          <w:bCs/>
          <w:kern w:val="0"/>
          <w:sz w:val="21"/>
          <w:szCs w:val="21"/>
          <w:highlight w:val="none"/>
          <w:u w:val="single"/>
          <w:lang w:val="en-US" w:eastAsia="zh-CN" w:bidi="ar-SA"/>
        </w:rPr>
        <w:t xml:space="preserve"> 7 </w:t>
      </w:r>
      <w:r>
        <w:rPr>
          <w:rFonts w:hint="eastAsia" w:ascii="宋体" w:hAnsi="宋体" w:eastAsia="宋体" w:cs="宋体"/>
          <w:b/>
          <w:bCs/>
          <w:kern w:val="0"/>
          <w:sz w:val="21"/>
          <w:szCs w:val="21"/>
          <w:highlight w:val="none"/>
          <w:lang w:val="en-US" w:eastAsia="zh-CN" w:bidi="ar-SA"/>
        </w:rPr>
        <w:t>日</w:t>
      </w:r>
      <w:r>
        <w:rPr>
          <w:rFonts w:hint="eastAsia" w:ascii="宋体" w:hAnsi="宋体" w:eastAsia="宋体" w:cs="宋体"/>
          <w:b/>
          <w:bCs/>
          <w:kern w:val="0"/>
          <w:sz w:val="21"/>
          <w:szCs w:val="21"/>
          <w:highlight w:val="none"/>
          <w:u w:val="single"/>
          <w:lang w:val="en-US" w:eastAsia="zh-CN" w:bidi="ar-SA"/>
        </w:rPr>
        <w:t xml:space="preserve"> 14 </w:t>
      </w:r>
      <w:r>
        <w:rPr>
          <w:rFonts w:hint="eastAsia" w:ascii="宋体" w:hAnsi="宋体" w:eastAsia="宋体" w:cs="宋体"/>
          <w:b/>
          <w:bCs/>
          <w:kern w:val="0"/>
          <w:sz w:val="21"/>
          <w:szCs w:val="21"/>
          <w:highlight w:val="none"/>
          <w:lang w:val="en-US" w:eastAsia="zh-CN" w:bidi="ar-SA"/>
        </w:rPr>
        <w:t>时</w:t>
      </w:r>
      <w:r>
        <w:rPr>
          <w:rFonts w:hint="eastAsia" w:ascii="宋体" w:hAnsi="宋体" w:eastAsia="宋体" w:cs="宋体"/>
          <w:b/>
          <w:bCs/>
          <w:kern w:val="0"/>
          <w:sz w:val="21"/>
          <w:szCs w:val="21"/>
          <w:highlight w:val="none"/>
          <w:u w:val="single"/>
          <w:lang w:val="en-US" w:eastAsia="zh-CN" w:bidi="ar-SA"/>
        </w:rPr>
        <w:t xml:space="preserve"> 30 </w:t>
      </w:r>
      <w:r>
        <w:rPr>
          <w:rFonts w:hint="eastAsia" w:ascii="宋体" w:hAnsi="宋体" w:eastAsia="宋体" w:cs="宋体"/>
          <w:b/>
          <w:bCs/>
          <w:kern w:val="0"/>
          <w:sz w:val="21"/>
          <w:szCs w:val="21"/>
          <w:highlight w:val="none"/>
          <w:lang w:val="en-US" w:eastAsia="zh-CN" w:bidi="ar-SA"/>
        </w:rPr>
        <w:t>分</w:t>
      </w:r>
      <w:r>
        <w:rPr>
          <w:rFonts w:hint="eastAsia" w:ascii="宋体" w:hAnsi="宋体" w:eastAsia="宋体" w:cs="宋体"/>
          <w:kern w:val="0"/>
          <w:sz w:val="21"/>
          <w:szCs w:val="21"/>
          <w:highlight w:val="none"/>
          <w:lang w:val="en-US" w:eastAsia="zh-CN" w:bidi="ar-SA"/>
        </w:rPr>
        <w:t>，供</w:t>
      </w:r>
      <w:r>
        <w:rPr>
          <w:rFonts w:hint="eastAsia" w:ascii="宋体" w:hAnsi="宋体" w:eastAsia="宋体" w:cs="宋体"/>
          <w:kern w:val="0"/>
          <w:sz w:val="21"/>
          <w:szCs w:val="21"/>
          <w:lang w:val="en-US" w:eastAsia="zh-CN" w:bidi="ar-SA"/>
        </w:rPr>
        <w:t>应商的法定代表人或其授权代理人应在文件递交截止时间前，将响应文件递交</w:t>
      </w:r>
      <w:r>
        <w:rPr>
          <w:rFonts w:hint="eastAsia" w:ascii="宋体" w:hAnsi="宋体" w:eastAsia="宋体" w:cs="宋体"/>
          <w:kern w:val="0"/>
          <w:sz w:val="21"/>
          <w:szCs w:val="21"/>
          <w:u w:val="none"/>
          <w:lang w:val="en-US" w:eastAsia="zh-CN" w:bidi="ar-SA"/>
        </w:rPr>
        <w:t>至</w:t>
      </w:r>
      <w:r>
        <w:rPr>
          <w:rFonts w:hint="eastAsia" w:ascii="宋体" w:hAnsi="宋体" w:eastAsia="宋体" w:cs="宋体"/>
          <w:kern w:val="2"/>
          <w:sz w:val="21"/>
          <w:szCs w:val="21"/>
          <w:u w:val="none"/>
          <w:lang w:val="en-US" w:eastAsia="zh-CN" w:bidi="ar-SA"/>
        </w:rPr>
        <w:t>安徽省合肥市包河</w:t>
      </w:r>
      <w:r>
        <w:rPr>
          <w:rFonts w:hint="eastAsia" w:ascii="宋体" w:hAnsi="宋体" w:eastAsia="宋体" w:cs="宋体"/>
          <w:kern w:val="2"/>
          <w:sz w:val="21"/>
          <w:szCs w:val="21"/>
          <w:highlight w:val="none"/>
          <w:u w:val="none"/>
          <w:lang w:val="en-US" w:eastAsia="zh-CN" w:bidi="ar-SA"/>
        </w:rPr>
        <w:t>区西藏路1588号高</w:t>
      </w:r>
      <w:r>
        <w:rPr>
          <w:rFonts w:hint="eastAsia" w:ascii="宋体" w:hAnsi="宋体" w:eastAsia="宋体" w:cs="宋体"/>
          <w:kern w:val="2"/>
          <w:sz w:val="21"/>
          <w:szCs w:val="21"/>
          <w:u w:val="none"/>
          <w:lang w:val="en-US" w:eastAsia="zh-CN" w:bidi="ar-SA"/>
        </w:rPr>
        <w:t>速时代广场C1栋1008室</w:t>
      </w:r>
      <w:r>
        <w:rPr>
          <w:rFonts w:hint="eastAsia" w:ascii="宋体" w:hAnsi="宋体" w:eastAsia="宋体" w:cs="宋体"/>
          <w:kern w:val="2"/>
          <w:sz w:val="21"/>
          <w:szCs w:val="21"/>
          <w:lang w:val="en-US" w:eastAsia="zh-CN" w:bidi="ar-SA"/>
        </w:rPr>
        <w:t>。</w:t>
      </w:r>
    </w:p>
    <w:p w14:paraId="2BF03D98">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p>
    <w:p w14:paraId="66E2B3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szCs w:val="22"/>
          <w:highlight w:val="none"/>
          <w:lang w:val="en-US" w:eastAsia="zh-CN"/>
        </w:rPr>
      </w:pPr>
      <w:r>
        <w:rPr>
          <w:rFonts w:ascii="Times New Roman" w:hAnsi="Times New Roman" w:eastAsia="宋体" w:cs="Times New Roman"/>
          <w:szCs w:val="22"/>
          <w:highlight w:val="none"/>
        </w:rPr>
        <w:t>响应文件的递交截止时间到后，采购人将于</w:t>
      </w:r>
      <w:r>
        <w:rPr>
          <w:rFonts w:hint="eastAsia" w:ascii="Times New Roman" w:hAnsi="Times New Roman" w:eastAsia="宋体" w:cs="Times New Roman"/>
          <w:szCs w:val="22"/>
          <w:highlight w:val="none"/>
          <w:u w:val="single"/>
        </w:rPr>
        <w:t>安徽省合肥市包河区西藏路1</w:t>
      </w:r>
      <w:r>
        <w:rPr>
          <w:rFonts w:hint="eastAsia" w:ascii="Times New Roman" w:hAnsi="Times New Roman" w:eastAsia="宋体" w:cs="Times New Roman"/>
          <w:szCs w:val="22"/>
          <w:highlight w:val="none"/>
          <w:u w:val="single"/>
          <w:lang w:val="en-US" w:eastAsia="zh-CN"/>
        </w:rPr>
        <w:t>588</w:t>
      </w:r>
      <w:r>
        <w:rPr>
          <w:rFonts w:hint="eastAsia" w:ascii="Times New Roman" w:hAnsi="Times New Roman" w:eastAsia="宋体" w:cs="Times New Roman"/>
          <w:szCs w:val="22"/>
          <w:highlight w:val="none"/>
          <w:u w:val="single"/>
        </w:rPr>
        <w:t>号高速时代广场C1栋</w:t>
      </w:r>
      <w:r>
        <w:rPr>
          <w:rFonts w:hint="eastAsia" w:ascii="Times New Roman" w:hAnsi="Times New Roman" w:eastAsia="宋体" w:cs="Times New Roman"/>
          <w:szCs w:val="22"/>
          <w:highlight w:val="none"/>
          <w:u w:val="single"/>
          <w:lang w:val="en-US" w:eastAsia="zh-CN"/>
        </w:rPr>
        <w:t>1008</w:t>
      </w:r>
      <w:r>
        <w:rPr>
          <w:rFonts w:hint="eastAsia" w:ascii="Times New Roman" w:hAnsi="Times New Roman" w:eastAsia="宋体" w:cs="Times New Roman"/>
          <w:kern w:val="2"/>
          <w:sz w:val="21"/>
          <w:szCs w:val="22"/>
          <w:highlight w:val="none"/>
          <w:u w:val="single"/>
          <w:lang w:val="en-US" w:eastAsia="zh-CN"/>
        </w:rPr>
        <w:t>室</w:t>
      </w:r>
      <w:r>
        <w:rPr>
          <w:rFonts w:ascii="Times New Roman" w:hAnsi="Times New Roman" w:eastAsia="宋体" w:cs="Times New Roman"/>
          <w:szCs w:val="22"/>
          <w:highlight w:val="none"/>
        </w:rPr>
        <w:t>（地点）</w:t>
      </w:r>
      <w:r>
        <w:rPr>
          <w:rFonts w:hint="eastAsia" w:ascii="Times New Roman" w:hAnsi="Times New Roman" w:eastAsia="宋体" w:cs="Times New Roman"/>
          <w:szCs w:val="22"/>
          <w:highlight w:val="none"/>
        </w:rPr>
        <w:t>现场</w:t>
      </w:r>
      <w:r>
        <w:rPr>
          <w:rFonts w:ascii="Times New Roman" w:hAnsi="Times New Roman" w:eastAsia="宋体" w:cs="Times New Roman"/>
          <w:szCs w:val="22"/>
          <w:highlight w:val="none"/>
        </w:rPr>
        <w:t>组织进行响应文件的启</w:t>
      </w:r>
      <w:r>
        <w:rPr>
          <w:rFonts w:hint="eastAsia" w:ascii="Times New Roman" w:hAnsi="Times New Roman" w:eastAsia="宋体" w:cs="Times New Roman"/>
          <w:szCs w:val="22"/>
          <w:highlight w:val="none"/>
        </w:rPr>
        <w:t>封。</w:t>
      </w:r>
    </w:p>
    <w:p w14:paraId="31C9B675">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14:paraId="0A4E0788">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响应保证金的金额：</w:t>
      </w:r>
    </w:p>
    <w:p w14:paraId="6F5574D8">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本项目响应保证金：</w:t>
      </w:r>
      <w:r>
        <w:rPr>
          <w:rFonts w:hint="eastAsia" w:ascii="宋体" w:hAnsi="宋体" w:eastAsia="宋体" w:cs="宋体"/>
          <w:b/>
          <w:bCs/>
          <w:kern w:val="2"/>
          <w:sz w:val="21"/>
          <w:szCs w:val="21"/>
          <w:highlight w:val="none"/>
          <w:u w:val="single"/>
          <w:lang w:val="en-US" w:eastAsia="zh-CN" w:bidi="ar-SA"/>
        </w:rPr>
        <w:t xml:space="preserve"> 50000 </w:t>
      </w:r>
      <w:r>
        <w:rPr>
          <w:rFonts w:hint="eastAsia" w:ascii="宋体" w:hAnsi="宋体" w:eastAsia="宋体" w:cs="宋体"/>
          <w:b/>
          <w:bCs/>
          <w:kern w:val="2"/>
          <w:sz w:val="21"/>
          <w:szCs w:val="21"/>
          <w:highlight w:val="none"/>
          <w:lang w:val="en-US" w:eastAsia="zh-CN" w:bidi="ar-SA"/>
        </w:rPr>
        <w:t>元（大写：</w:t>
      </w:r>
      <w:r>
        <w:rPr>
          <w:rFonts w:hint="eastAsia" w:ascii="宋体" w:hAnsi="宋体" w:eastAsia="宋体" w:cs="宋体"/>
          <w:b/>
          <w:bCs/>
          <w:kern w:val="2"/>
          <w:sz w:val="21"/>
          <w:szCs w:val="21"/>
          <w:highlight w:val="none"/>
          <w:u w:val="single"/>
          <w:lang w:val="en-US" w:eastAsia="zh-CN" w:bidi="ar-SA"/>
        </w:rPr>
        <w:t xml:space="preserve"> 伍万元整 </w:t>
      </w:r>
      <w:r>
        <w:rPr>
          <w:rFonts w:hint="eastAsia" w:ascii="宋体" w:hAnsi="宋体" w:eastAsia="宋体" w:cs="宋体"/>
          <w:b/>
          <w:bCs/>
          <w:kern w:val="2"/>
          <w:sz w:val="21"/>
          <w:szCs w:val="21"/>
          <w:highlight w:val="none"/>
          <w:lang w:val="en-US" w:eastAsia="zh-CN" w:bidi="ar-SA"/>
        </w:rPr>
        <w:t xml:space="preserve"> ）。</w:t>
      </w:r>
    </w:p>
    <w:p w14:paraId="56A86044">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报价方应向询价方以下账户递交询价响应保证金，以转账方式从报价方账户转出</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b/>
          <w:bCs/>
          <w:kern w:val="2"/>
          <w:sz w:val="21"/>
          <w:szCs w:val="21"/>
          <w:highlight w:val="none"/>
          <w:lang w:val="en-US" w:eastAsia="zh-CN" w:bidi="ar-SA"/>
        </w:rPr>
        <w:t>并将银行的电子回执单作为其响应文件的组成部分。</w:t>
      </w:r>
    </w:p>
    <w:p w14:paraId="4E7D261A">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户名：安徽省经工物资有限公司</w:t>
      </w:r>
    </w:p>
    <w:p w14:paraId="36975722">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开户银行：工行合肥蜀山支行</w:t>
      </w:r>
    </w:p>
    <w:p w14:paraId="1D097850">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账号：1302 0121 1920 0034 038</w:t>
      </w:r>
    </w:p>
    <w:p w14:paraId="323D0F65">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汇款或转账时，报价方必须在付款凭证备注栏中注明</w:t>
      </w:r>
      <w:r>
        <w:rPr>
          <w:rFonts w:hint="eastAsia" w:ascii="宋体" w:hAnsi="宋体" w:eastAsia="宋体" w:cs="宋体"/>
          <w:b/>
          <w:bCs/>
          <w:kern w:val="2"/>
          <w:sz w:val="21"/>
          <w:szCs w:val="21"/>
          <w:highlight w:val="none"/>
          <w:u w:val="single"/>
          <w:lang w:val="en-US" w:eastAsia="zh-CN" w:bidi="ar-SA"/>
        </w:rPr>
        <w:t>“钢材采购项目”</w:t>
      </w:r>
      <w:r>
        <w:rPr>
          <w:rFonts w:hint="eastAsia" w:ascii="宋体" w:hAnsi="宋体" w:eastAsia="宋体" w:cs="宋体"/>
          <w:kern w:val="2"/>
          <w:sz w:val="21"/>
          <w:szCs w:val="21"/>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eastAsia" w:ascii="宋体" w:hAnsi="宋体" w:eastAsia="宋体" w:cs="宋体"/>
          <w:b/>
          <w:bCs/>
          <w:kern w:val="2"/>
          <w:sz w:val="21"/>
          <w:szCs w:val="21"/>
          <w:highlight w:val="none"/>
          <w:u w:val="single"/>
          <w:lang w:val="en-US" w:eastAsia="zh-CN" w:bidi="ar-SA"/>
        </w:rPr>
        <w:t>投标截止时间前一个小时到账，否则无效</w:t>
      </w:r>
      <w:r>
        <w:rPr>
          <w:rFonts w:hint="eastAsia" w:ascii="宋体" w:hAnsi="宋体" w:eastAsia="宋体" w:cs="宋体"/>
          <w:kern w:val="2"/>
          <w:sz w:val="21"/>
          <w:szCs w:val="21"/>
          <w:highlight w:val="none"/>
          <w:lang w:val="en-US" w:eastAsia="zh-CN" w:bidi="ar-SA"/>
        </w:rPr>
        <w:t xml:space="preserve">。           </w:t>
      </w:r>
    </w:p>
    <w:p w14:paraId="53B26387">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14:paraId="624C490B">
      <w:pPr>
        <w:pStyle w:val="17"/>
        <w:keepNext w:val="0"/>
        <w:keepLines w:val="0"/>
        <w:widowControl/>
        <w:suppressLineNumbers w:val="0"/>
        <w:spacing w:before="0" w:beforeAutospacing="0" w:after="0" w:afterAutospacing="0" w:line="30" w:lineRule="atLeast"/>
        <w:ind w:left="0" w:right="0" w:firstLine="420" w:firstLineChars="200"/>
        <w:jc w:val="both"/>
        <w:rPr>
          <w:rFonts w:hint="eastAsia" w:ascii="宋体" w:hAnsi="宋体" w:eastAsia="宋体" w:cs="宋体"/>
          <w:kern w:val="2"/>
          <w:sz w:val="21"/>
          <w:szCs w:val="21"/>
          <w:lang w:val="en-US" w:eastAsia="zh-CN" w:bidi="ar-SA"/>
        </w:rPr>
      </w:pPr>
      <w:bookmarkStart w:id="36" w:name="_Toc525632592"/>
      <w:bookmarkStart w:id="37" w:name="_Toc321_WPSOffice_Level2"/>
      <w:bookmarkStart w:id="38" w:name="_Toc26829"/>
      <w:bookmarkStart w:id="39" w:name="_Toc28571_WPSOffice_Level2"/>
      <w:bookmarkStart w:id="40" w:name="_Toc20572_WPSOffice_Level2"/>
      <w:bookmarkStart w:id="41" w:name="_Toc8501"/>
      <w:bookmarkStart w:id="42" w:name="_Toc14943_WPSOffice_Level2"/>
      <w:r>
        <w:rPr>
          <w:rFonts w:hint="eastAsia" w:ascii="宋体" w:hAnsi="宋体" w:eastAsia="宋体" w:cs="宋体"/>
          <w:kern w:val="2"/>
          <w:sz w:val="21"/>
          <w:szCs w:val="21"/>
          <w:lang w:val="en-US" w:eastAsia="zh-CN" w:bidi="ar-SA"/>
        </w:rPr>
        <w:t>本次采购公告在“</w:t>
      </w:r>
      <w:r>
        <w:rPr>
          <w:rFonts w:hint="eastAsia" w:cs="宋体"/>
          <w:kern w:val="2"/>
          <w:sz w:val="21"/>
          <w:szCs w:val="21"/>
          <w:lang w:val="en-US" w:eastAsia="zh-CN" w:bidi="ar-SA"/>
        </w:rPr>
        <w:t>安徽交控建设工程集团有限公司</w:t>
      </w:r>
      <w:r>
        <w:rPr>
          <w:rFonts w:hint="eastAsia" w:ascii="宋体" w:hAnsi="宋体" w:eastAsia="宋体" w:cs="宋体"/>
          <w:kern w:val="2"/>
          <w:sz w:val="21"/>
          <w:szCs w:val="21"/>
          <w:lang w:val="en-US" w:eastAsia="zh-CN" w:bidi="ar-SA"/>
        </w:rPr>
        <w:t>网站（https://www.ahjggroup.com/）“</w:t>
      </w:r>
      <w:r>
        <w:rPr>
          <w:rFonts w:hint="eastAsia" w:cs="宋体"/>
          <w:kern w:val="2"/>
          <w:sz w:val="21"/>
          <w:szCs w:val="21"/>
          <w:lang w:val="en-US" w:eastAsia="zh-CN" w:bidi="ar-SA"/>
        </w:rPr>
        <w:t>招标公告</w:t>
      </w:r>
      <w:r>
        <w:rPr>
          <w:rFonts w:hint="eastAsia" w:ascii="宋体" w:hAnsi="宋体" w:eastAsia="宋体" w:cs="宋体"/>
          <w:kern w:val="2"/>
          <w:sz w:val="21"/>
          <w:szCs w:val="21"/>
          <w:lang w:val="en-US" w:eastAsia="zh-CN" w:bidi="ar-SA"/>
        </w:rPr>
        <w:t>”栏上发布。</w:t>
      </w:r>
    </w:p>
    <w:p w14:paraId="4850BF56">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14:paraId="0B346E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 购 人：安徽交控建设工程集团有限公司</w:t>
      </w:r>
    </w:p>
    <w:p w14:paraId="6622AD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kern w:val="2"/>
          <w:sz w:val="21"/>
          <w:szCs w:val="21"/>
        </w:rPr>
        <w:t>安徽省合肥市包河区西藏路</w:t>
      </w: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588</w:t>
      </w:r>
      <w:r>
        <w:rPr>
          <w:rFonts w:hint="eastAsia" w:ascii="宋体" w:hAnsi="宋体" w:eastAsia="宋体" w:cs="宋体"/>
          <w:kern w:val="2"/>
          <w:sz w:val="21"/>
          <w:szCs w:val="21"/>
          <w:highlight w:val="none"/>
        </w:rPr>
        <w:t>号高</w:t>
      </w:r>
      <w:r>
        <w:rPr>
          <w:rFonts w:hint="eastAsia" w:ascii="宋体" w:hAnsi="宋体" w:eastAsia="宋体" w:cs="宋体"/>
          <w:kern w:val="2"/>
          <w:sz w:val="21"/>
          <w:szCs w:val="21"/>
        </w:rPr>
        <w:t>速时代广场C1栋</w:t>
      </w:r>
      <w:r>
        <w:rPr>
          <w:rFonts w:hint="eastAsia" w:ascii="宋体" w:hAnsi="宋体" w:eastAsia="宋体" w:cs="宋体"/>
          <w:kern w:val="2"/>
          <w:sz w:val="21"/>
          <w:szCs w:val="21"/>
          <w:lang w:val="en-US" w:eastAsia="zh-CN"/>
        </w:rPr>
        <w:t>1008室</w:t>
      </w:r>
    </w:p>
    <w:p w14:paraId="1BD134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693BAF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u w:val="single"/>
          <w:lang w:val="en-US" w:eastAsia="zh-CN"/>
        </w:rPr>
        <w:t xml:space="preserve">     高工、周工              </w:t>
      </w:r>
      <w:r>
        <w:rPr>
          <w:rFonts w:hint="eastAsia" w:ascii="宋体" w:hAnsi="宋体" w:eastAsia="宋体" w:cs="宋体"/>
          <w:sz w:val="21"/>
          <w:szCs w:val="21"/>
        </w:rPr>
        <w:t xml:space="preserve">  </w:t>
      </w:r>
    </w:p>
    <w:p w14:paraId="504CF3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电    话：</w:t>
      </w:r>
      <w:r>
        <w:rPr>
          <w:rFonts w:hint="eastAsia" w:ascii="宋体" w:hAnsi="宋体" w:eastAsia="宋体" w:cs="宋体"/>
          <w:sz w:val="21"/>
          <w:szCs w:val="21"/>
          <w:u w:val="single"/>
          <w:lang w:val="en-US" w:eastAsia="zh-CN"/>
        </w:rPr>
        <w:t xml:space="preserve">   13135521559、15855127123  </w:t>
      </w:r>
    </w:p>
    <w:p w14:paraId="3AE520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C21CABF">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6814BA2B">
      <w:pPr>
        <w:pStyle w:val="32"/>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162BE3F5">
      <w:pPr>
        <w:rPr>
          <w:rFonts w:ascii="Times New Roman" w:hAnsi="Times New Roman" w:cs="Times New Roman"/>
          <w:sz w:val="24"/>
          <w:szCs w:val="28"/>
        </w:rPr>
      </w:pPr>
    </w:p>
    <w:p w14:paraId="55B6E5A1">
      <w:pPr>
        <w:rPr>
          <w:rFonts w:ascii="Times New Roman" w:hAnsi="Times New Roman" w:cs="Times New Roman"/>
          <w:sz w:val="24"/>
          <w:szCs w:val="28"/>
        </w:rPr>
      </w:pPr>
      <w:r>
        <w:rPr>
          <w:rFonts w:ascii="Times New Roman" w:hAnsi="Times New Roman" w:cs="Times New Roman"/>
          <w:sz w:val="24"/>
          <w:szCs w:val="28"/>
        </w:rPr>
        <w:br w:type="page"/>
      </w:r>
    </w:p>
    <w:p w14:paraId="7CE67098">
      <w:pPr>
        <w:pStyle w:val="2"/>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14:paraId="1419559B">
      <w:pPr>
        <w:spacing w:line="440" w:lineRule="exact"/>
        <w:jc w:val="center"/>
        <w:outlineLvl w:val="1"/>
        <w:rPr>
          <w:rFonts w:ascii="Times New Roman" w:hAnsi="Times New Roman" w:eastAsia="黑体" w:cs="Times New Roman"/>
          <w:sz w:val="28"/>
          <w:szCs w:val="28"/>
        </w:rPr>
      </w:pPr>
      <w:bookmarkStart w:id="44" w:name="_Toc55466811"/>
      <w:bookmarkStart w:id="45" w:name="_Toc16069"/>
      <w:bookmarkStart w:id="46" w:name="_Toc19501"/>
      <w:bookmarkStart w:id="47" w:name="_Toc29381_WPSOffice_Level2"/>
      <w:bookmarkStart w:id="48" w:name="_Toc26656928"/>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1FBE0D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22" w:hRule="atLeast"/>
          <w:tblHeader/>
          <w:jc w:val="center"/>
        </w:trPr>
        <w:tc>
          <w:tcPr>
            <w:tcW w:w="1060" w:type="dxa"/>
            <w:vAlign w:val="center"/>
          </w:tcPr>
          <w:p w14:paraId="7DCAA749">
            <w:pPr>
              <w:jc w:val="center"/>
              <w:rPr>
                <w:b/>
                <w:color w:val="auto"/>
                <w:szCs w:val="21"/>
                <w:highlight w:val="none"/>
              </w:rPr>
            </w:pPr>
            <w:r>
              <w:rPr>
                <w:b/>
                <w:color w:val="auto"/>
                <w:sz w:val="22"/>
                <w:szCs w:val="21"/>
                <w:highlight w:val="none"/>
              </w:rPr>
              <w:t>条款号</w:t>
            </w:r>
          </w:p>
        </w:tc>
        <w:tc>
          <w:tcPr>
            <w:tcW w:w="3200" w:type="dxa"/>
            <w:vAlign w:val="center"/>
          </w:tcPr>
          <w:p w14:paraId="1A4B7726">
            <w:pPr>
              <w:jc w:val="center"/>
              <w:rPr>
                <w:b/>
                <w:color w:val="auto"/>
                <w:szCs w:val="21"/>
                <w:highlight w:val="none"/>
              </w:rPr>
            </w:pPr>
            <w:r>
              <w:rPr>
                <w:b/>
                <w:color w:val="auto"/>
                <w:sz w:val="22"/>
                <w:szCs w:val="21"/>
                <w:highlight w:val="none"/>
              </w:rPr>
              <w:t>条 款 名 称</w:t>
            </w:r>
          </w:p>
        </w:tc>
        <w:tc>
          <w:tcPr>
            <w:tcW w:w="5107" w:type="dxa"/>
            <w:vAlign w:val="center"/>
          </w:tcPr>
          <w:p w14:paraId="49E57E27">
            <w:pPr>
              <w:ind w:left="42" w:leftChars="20" w:right="42" w:rightChars="20"/>
              <w:jc w:val="center"/>
              <w:rPr>
                <w:b/>
                <w:color w:val="auto"/>
                <w:szCs w:val="21"/>
                <w:highlight w:val="none"/>
              </w:rPr>
            </w:pPr>
            <w:r>
              <w:rPr>
                <w:b/>
                <w:color w:val="auto"/>
                <w:sz w:val="22"/>
                <w:szCs w:val="21"/>
                <w:highlight w:val="none"/>
              </w:rPr>
              <w:t>编 列 内 容</w:t>
            </w:r>
          </w:p>
        </w:tc>
      </w:tr>
      <w:tr w14:paraId="42822C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52D3A37">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1FFE6A4E">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14:paraId="1C4ECE56">
            <w:pPr>
              <w:ind w:left="42" w:leftChars="20" w:right="42" w:rightChars="20"/>
              <w:rPr>
                <w:rFonts w:hint="default"/>
                <w:color w:val="auto"/>
                <w:szCs w:val="21"/>
                <w:highlight w:val="none"/>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bCs/>
                <w:color w:val="auto"/>
                <w:kern w:val="0"/>
                <w:sz w:val="22"/>
                <w:szCs w:val="21"/>
                <w:highlight w:val="none"/>
                <w:lang w:bidi="ar"/>
              </w:rPr>
              <w:t>公告</w:t>
            </w:r>
          </w:p>
        </w:tc>
      </w:tr>
      <w:tr w14:paraId="2AD874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4D3759">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33F1163">
            <w:pPr>
              <w:jc w:val="center"/>
              <w:rPr>
                <w:color w:val="auto"/>
                <w:szCs w:val="21"/>
                <w:highlight w:val="none"/>
              </w:rPr>
            </w:pPr>
            <w:r>
              <w:rPr>
                <w:color w:val="auto"/>
                <w:sz w:val="22"/>
                <w:szCs w:val="21"/>
                <w:highlight w:val="none"/>
              </w:rPr>
              <w:t>招标代理机构</w:t>
            </w:r>
          </w:p>
        </w:tc>
        <w:tc>
          <w:tcPr>
            <w:tcW w:w="5107" w:type="dxa"/>
            <w:vAlign w:val="center"/>
          </w:tcPr>
          <w:p w14:paraId="0442A957">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4D8762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C5E0BD4">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29A341E4">
            <w:pPr>
              <w:jc w:val="center"/>
              <w:rPr>
                <w:color w:val="auto"/>
                <w:szCs w:val="21"/>
                <w:highlight w:val="none"/>
              </w:rPr>
            </w:pPr>
            <w:r>
              <w:rPr>
                <w:color w:val="auto"/>
                <w:sz w:val="22"/>
                <w:szCs w:val="21"/>
                <w:highlight w:val="none"/>
              </w:rPr>
              <w:t>项目名称</w:t>
            </w:r>
          </w:p>
        </w:tc>
        <w:tc>
          <w:tcPr>
            <w:tcW w:w="5107" w:type="dxa"/>
            <w:vAlign w:val="center"/>
          </w:tcPr>
          <w:p w14:paraId="476C993A">
            <w:pPr>
              <w:ind w:left="42" w:leftChars="20" w:right="42" w:rightChars="20"/>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5F0466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D5EF7A">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5623E559">
            <w:pPr>
              <w:jc w:val="center"/>
              <w:rPr>
                <w:color w:val="auto"/>
                <w:szCs w:val="21"/>
                <w:highlight w:val="none"/>
              </w:rPr>
            </w:pPr>
            <w:r>
              <w:rPr>
                <w:rFonts w:hint="eastAsia"/>
                <w:color w:val="auto"/>
                <w:sz w:val="22"/>
                <w:szCs w:val="21"/>
                <w:highlight w:val="none"/>
              </w:rPr>
              <w:t>工程项目名称</w:t>
            </w:r>
          </w:p>
        </w:tc>
        <w:tc>
          <w:tcPr>
            <w:tcW w:w="5107" w:type="dxa"/>
            <w:vAlign w:val="center"/>
          </w:tcPr>
          <w:p w14:paraId="7315AC12">
            <w:pPr>
              <w:ind w:left="42" w:leftChars="20" w:right="42" w:rightChars="20"/>
              <w:jc w:val="left"/>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25F192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170AB0">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6CD5CFED">
            <w:pPr>
              <w:jc w:val="center"/>
              <w:rPr>
                <w:color w:val="auto"/>
                <w:szCs w:val="21"/>
                <w:highlight w:val="none"/>
              </w:rPr>
            </w:pPr>
            <w:r>
              <w:rPr>
                <w:color w:val="auto"/>
                <w:sz w:val="22"/>
                <w:szCs w:val="21"/>
                <w:highlight w:val="none"/>
              </w:rPr>
              <w:t>资金来源及比例</w:t>
            </w:r>
          </w:p>
        </w:tc>
        <w:tc>
          <w:tcPr>
            <w:tcW w:w="5107" w:type="dxa"/>
            <w:vAlign w:val="center"/>
          </w:tcPr>
          <w:p w14:paraId="4892BEE3">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14:paraId="6A5171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61CD730">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63EE03D0">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14:paraId="625568D9">
            <w:pPr>
              <w:ind w:left="42" w:leftChars="20" w:right="42" w:rightChars="20"/>
              <w:rPr>
                <w:bCs/>
                <w:color w:val="auto"/>
                <w:kern w:val="0"/>
                <w:sz w:val="22"/>
                <w:szCs w:val="21"/>
                <w:highlight w:val="none"/>
                <w:lang w:bidi="ar"/>
              </w:rPr>
            </w:pPr>
            <w:r>
              <w:rPr>
                <w:color w:val="auto"/>
                <w:sz w:val="22"/>
                <w:szCs w:val="21"/>
                <w:highlight w:val="none"/>
              </w:rPr>
              <w:t>已落实</w:t>
            </w:r>
          </w:p>
        </w:tc>
      </w:tr>
      <w:tr w14:paraId="7272D0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E6BCC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46C9FDDD">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14DCEAFE">
            <w:pPr>
              <w:ind w:left="42" w:leftChars="20" w:right="42" w:rightChars="20"/>
              <w:rPr>
                <w:rFonts w:hint="eastAsia"/>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1E57D9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7959CDF">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3DE75F7D">
            <w:pPr>
              <w:jc w:val="center"/>
              <w:rPr>
                <w:color w:val="auto"/>
                <w:szCs w:val="21"/>
                <w:highlight w:val="none"/>
              </w:rPr>
            </w:pPr>
            <w:r>
              <w:rPr>
                <w:color w:val="auto"/>
                <w:sz w:val="22"/>
                <w:szCs w:val="21"/>
                <w:highlight w:val="none"/>
              </w:rPr>
              <w:t>交货地点</w:t>
            </w:r>
          </w:p>
        </w:tc>
        <w:tc>
          <w:tcPr>
            <w:tcW w:w="5107" w:type="dxa"/>
            <w:vAlign w:val="center"/>
          </w:tcPr>
          <w:p w14:paraId="610E8AC6">
            <w:pPr>
              <w:ind w:left="42" w:leftChars="20" w:right="42" w:rightChars="20"/>
              <w:rPr>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269F8B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E93548">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2376098F">
            <w:pPr>
              <w:jc w:val="center"/>
              <w:rPr>
                <w:color w:val="auto"/>
                <w:szCs w:val="21"/>
                <w:highlight w:val="none"/>
              </w:rPr>
            </w:pPr>
            <w:r>
              <w:rPr>
                <w:color w:val="auto"/>
                <w:sz w:val="22"/>
                <w:szCs w:val="21"/>
                <w:highlight w:val="none"/>
              </w:rPr>
              <w:t xml:space="preserve">技术性能指标 </w:t>
            </w:r>
          </w:p>
        </w:tc>
        <w:tc>
          <w:tcPr>
            <w:tcW w:w="5107" w:type="dxa"/>
            <w:vAlign w:val="center"/>
          </w:tcPr>
          <w:p w14:paraId="5F9FAAF4">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14:paraId="4C5EB4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920B79F">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1916692B">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14:paraId="0FCF2D2F">
            <w:pPr>
              <w:ind w:left="42" w:leftChars="20" w:right="42" w:rightChars="20"/>
              <w:rPr>
                <w:rFonts w:hint="default" w:eastAsiaTheme="minorEastAsia"/>
                <w:color w:val="auto"/>
                <w:szCs w:val="21"/>
                <w:highlight w:val="none"/>
                <w:lang w:val="en-US" w:eastAsia="zh-CN"/>
              </w:rPr>
            </w:pPr>
            <w:r>
              <w:rPr>
                <w:rFonts w:hint="eastAsia"/>
                <w:color w:val="auto"/>
                <w:szCs w:val="21"/>
                <w:highlight w:val="none"/>
                <w:lang w:val="en-US" w:eastAsia="zh-CN"/>
              </w:rPr>
              <w:t>见附件</w:t>
            </w:r>
          </w:p>
        </w:tc>
      </w:tr>
      <w:tr w14:paraId="2B16DF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5249088">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09BD211E">
            <w:pPr>
              <w:jc w:val="center"/>
              <w:rPr>
                <w:color w:val="auto"/>
                <w:szCs w:val="21"/>
                <w:highlight w:val="none"/>
              </w:rPr>
            </w:pPr>
            <w:r>
              <w:rPr>
                <w:color w:val="auto"/>
                <w:sz w:val="22"/>
                <w:szCs w:val="21"/>
                <w:highlight w:val="none"/>
              </w:rPr>
              <w:t>是否接受联合体投标</w:t>
            </w:r>
          </w:p>
        </w:tc>
        <w:tc>
          <w:tcPr>
            <w:tcW w:w="5107" w:type="dxa"/>
            <w:vAlign w:val="center"/>
          </w:tcPr>
          <w:p w14:paraId="214290A0">
            <w:pPr>
              <w:ind w:left="42" w:leftChars="20" w:right="42" w:rightChars="20"/>
              <w:rPr>
                <w:color w:val="auto"/>
                <w:szCs w:val="21"/>
                <w:highlight w:val="none"/>
              </w:rPr>
            </w:pPr>
            <w:r>
              <w:rPr>
                <w:color w:val="auto"/>
                <w:sz w:val="22"/>
                <w:szCs w:val="21"/>
                <w:highlight w:val="none"/>
              </w:rPr>
              <w:t>不接受</w:t>
            </w:r>
          </w:p>
        </w:tc>
      </w:tr>
      <w:tr w14:paraId="5FB98F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545BB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1E0027F3">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14:paraId="035C17D5">
            <w:pPr>
              <w:ind w:left="42" w:leftChars="20" w:right="42" w:rightChars="20"/>
              <w:rPr>
                <w:color w:val="auto"/>
                <w:szCs w:val="21"/>
                <w:highlight w:val="none"/>
              </w:rPr>
            </w:pPr>
            <w:r>
              <w:rPr>
                <w:rFonts w:hint="eastAsia"/>
                <w:color w:val="auto"/>
                <w:sz w:val="22"/>
                <w:szCs w:val="21"/>
                <w:highlight w:val="none"/>
              </w:rPr>
              <w:t>/</w:t>
            </w:r>
          </w:p>
        </w:tc>
      </w:tr>
      <w:tr w14:paraId="556431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C924FB8">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62F58929">
            <w:pPr>
              <w:ind w:left="105" w:leftChars="50"/>
              <w:jc w:val="center"/>
              <w:rPr>
                <w:color w:val="auto"/>
                <w:szCs w:val="21"/>
                <w:highlight w:val="none"/>
              </w:rPr>
            </w:pPr>
            <w:r>
              <w:rPr>
                <w:color w:val="auto"/>
                <w:sz w:val="22"/>
                <w:szCs w:val="21"/>
                <w:highlight w:val="none"/>
              </w:rPr>
              <w:t>投标预备会</w:t>
            </w:r>
          </w:p>
        </w:tc>
        <w:tc>
          <w:tcPr>
            <w:tcW w:w="5107" w:type="dxa"/>
            <w:vAlign w:val="center"/>
          </w:tcPr>
          <w:p w14:paraId="34B28B22">
            <w:pPr>
              <w:ind w:left="42" w:leftChars="20" w:right="42" w:rightChars="20"/>
              <w:rPr>
                <w:color w:val="auto"/>
                <w:szCs w:val="21"/>
                <w:highlight w:val="none"/>
              </w:rPr>
            </w:pPr>
            <w:r>
              <w:rPr>
                <w:color w:val="auto"/>
                <w:sz w:val="22"/>
                <w:szCs w:val="21"/>
                <w:highlight w:val="none"/>
              </w:rPr>
              <w:t>不召开</w:t>
            </w:r>
          </w:p>
        </w:tc>
      </w:tr>
      <w:tr w14:paraId="11E60B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E14D3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2124586D">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5B9F56D5">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14:paraId="1ADEE784">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14:paraId="446CCCFD">
            <w:pPr>
              <w:ind w:left="42" w:leftChars="20" w:right="42" w:rightChars="20" w:firstLine="880" w:firstLineChars="400"/>
              <w:rPr>
                <w:color w:val="auto"/>
                <w:sz w:val="22"/>
                <w:szCs w:val="21"/>
                <w:highlight w:val="none"/>
              </w:rPr>
            </w:pPr>
            <w:r>
              <w:rPr>
                <w:color w:val="auto"/>
                <w:sz w:val="22"/>
                <w:szCs w:val="21"/>
                <w:highlight w:val="none"/>
              </w:rPr>
              <w:t>分包金额要求：</w:t>
            </w:r>
          </w:p>
          <w:p w14:paraId="029B926A">
            <w:pPr>
              <w:ind w:left="42" w:leftChars="20" w:right="42" w:rightChars="20" w:firstLine="880" w:firstLineChars="400"/>
              <w:rPr>
                <w:color w:val="auto"/>
                <w:szCs w:val="21"/>
                <w:highlight w:val="none"/>
              </w:rPr>
            </w:pPr>
            <w:r>
              <w:rPr>
                <w:color w:val="auto"/>
                <w:sz w:val="22"/>
                <w:szCs w:val="21"/>
                <w:highlight w:val="none"/>
              </w:rPr>
              <w:t>对分包人的资质要求：</w:t>
            </w:r>
          </w:p>
        </w:tc>
      </w:tr>
      <w:tr w14:paraId="402F43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A3B3E2">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5BD62018">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258BDFAF">
            <w:pPr>
              <w:ind w:left="42" w:leftChars="20" w:right="42" w:rightChars="20"/>
              <w:rPr>
                <w:color w:val="auto"/>
                <w:szCs w:val="21"/>
                <w:highlight w:val="none"/>
              </w:rPr>
            </w:pPr>
            <w:r>
              <w:rPr>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14:paraId="2FC18A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A41F9F5">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00056F14">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2A51FA0F">
            <w:pPr>
              <w:ind w:right="42" w:rightChars="20"/>
              <w:rPr>
                <w:rFonts w:hint="eastAsia"/>
                <w:color w:val="auto"/>
                <w:szCs w:val="21"/>
                <w:highlight w:val="none"/>
              </w:rPr>
            </w:pPr>
            <w:r>
              <w:rPr>
                <w:rFonts w:hint="eastAsia"/>
                <w:color w:val="auto"/>
                <w:szCs w:val="21"/>
                <w:highlight w:val="none"/>
              </w:rPr>
              <w:t>/</w:t>
            </w:r>
          </w:p>
        </w:tc>
      </w:tr>
      <w:tr w14:paraId="4FA0A2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13175C8">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7DB2CB81">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6E7C77CC">
            <w:pPr>
              <w:ind w:left="42" w:leftChars="20" w:right="42" w:rightChars="20"/>
              <w:rPr>
                <w:color w:val="auto"/>
                <w:szCs w:val="21"/>
                <w:highlight w:val="none"/>
              </w:rPr>
            </w:pPr>
            <w:r>
              <w:rPr>
                <w:rStyle w:val="48"/>
                <w:rFonts w:ascii="Times New Roman" w:hAnsi="Times New Roman" w:cs="Times New Roman"/>
                <w:bCs/>
                <w:color w:val="auto"/>
                <w:sz w:val="22"/>
                <w:szCs w:val="21"/>
                <w:highlight w:val="none"/>
                <w:lang w:bidi="ar"/>
              </w:rPr>
              <w:t>允许</w:t>
            </w:r>
            <w:r>
              <w:rPr>
                <w:rStyle w:val="48"/>
                <w:rFonts w:hint="eastAsia" w:ascii="Times New Roman" w:hAnsi="Times New Roman" w:cs="Times New Roman"/>
                <w:bCs/>
                <w:color w:val="auto"/>
                <w:sz w:val="22"/>
                <w:szCs w:val="21"/>
                <w:highlight w:val="none"/>
                <w:lang w:bidi="ar"/>
              </w:rPr>
              <w:t>有利于</w:t>
            </w:r>
            <w:r>
              <w:rPr>
                <w:rStyle w:val="48"/>
                <w:rFonts w:hint="eastAsia" w:ascii="Times New Roman" w:hAnsi="Times New Roman" w:cs="Times New Roman"/>
                <w:bCs/>
                <w:color w:val="auto"/>
                <w:sz w:val="22"/>
                <w:szCs w:val="21"/>
                <w:highlight w:val="none"/>
                <w:lang w:eastAsia="zh-CN" w:bidi="ar"/>
              </w:rPr>
              <w:t>采购人</w:t>
            </w:r>
            <w:r>
              <w:rPr>
                <w:rStyle w:val="48"/>
                <w:rFonts w:hint="eastAsia" w:ascii="Times New Roman" w:hAnsi="Times New Roman" w:cs="Times New Roman"/>
                <w:bCs/>
                <w:color w:val="auto"/>
                <w:sz w:val="22"/>
                <w:szCs w:val="21"/>
                <w:highlight w:val="none"/>
                <w:lang w:bidi="ar"/>
              </w:rPr>
              <w:t>的偏差</w:t>
            </w:r>
          </w:p>
        </w:tc>
      </w:tr>
      <w:tr w14:paraId="42108D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3BA928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0B21625C">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4F2E0B9B">
            <w:pPr>
              <w:ind w:left="42" w:leftChars="20" w:right="42" w:rightChars="20"/>
              <w:rPr>
                <w:rFonts w:hint="eastAsia"/>
                <w:color w:val="auto"/>
                <w:szCs w:val="21"/>
                <w:highlight w:val="none"/>
              </w:rPr>
            </w:pPr>
            <w:r>
              <w:rPr>
                <w:rFonts w:hint="eastAsia"/>
                <w:color w:val="auto"/>
                <w:sz w:val="22"/>
                <w:highlight w:val="none"/>
                <w:lang w:eastAsia="zh-CN"/>
              </w:rPr>
              <w:t>采购人</w:t>
            </w:r>
            <w:r>
              <w:rPr>
                <w:color w:val="auto"/>
                <w:sz w:val="22"/>
                <w:highlight w:val="none"/>
              </w:rPr>
              <w:t>发布的有关本次</w:t>
            </w:r>
            <w:r>
              <w:rPr>
                <w:rFonts w:hint="eastAsia"/>
                <w:color w:val="auto"/>
                <w:sz w:val="22"/>
                <w:highlight w:val="none"/>
                <w:lang w:eastAsia="zh-CN"/>
              </w:rPr>
              <w:t>响应</w:t>
            </w:r>
            <w:r>
              <w:rPr>
                <w:color w:val="auto"/>
                <w:sz w:val="22"/>
                <w:highlight w:val="none"/>
              </w:rPr>
              <w:t>的补遗书（澄清与修改）等。</w:t>
            </w:r>
          </w:p>
        </w:tc>
      </w:tr>
      <w:tr w14:paraId="4B8CE8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6AD9069F">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1387D2B6">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43733098">
            <w:pPr>
              <w:pStyle w:val="41"/>
              <w:snapToGrid w:val="0"/>
              <w:ind w:left="42" w:leftChars="20" w:right="42" w:rightChars="20"/>
              <w:rPr>
                <w:color w:val="auto"/>
                <w:szCs w:val="21"/>
                <w:highlight w:val="none"/>
              </w:rPr>
            </w:pPr>
            <w:r>
              <w:rPr>
                <w:color w:val="auto"/>
                <w:sz w:val="22"/>
                <w:highlight w:val="none"/>
              </w:rPr>
              <w:t>时间：递交</w:t>
            </w:r>
            <w:r>
              <w:rPr>
                <w:rFonts w:hint="eastAsia"/>
                <w:color w:val="auto"/>
                <w:sz w:val="22"/>
                <w:highlight w:val="none"/>
                <w:lang w:eastAsia="zh-CN"/>
              </w:rPr>
              <w:t>响应</w:t>
            </w:r>
            <w:r>
              <w:rPr>
                <w:color w:val="auto"/>
                <w:sz w:val="22"/>
                <w:highlight w:val="none"/>
              </w:rPr>
              <w:t>文件</w:t>
            </w:r>
            <w:r>
              <w:rPr>
                <w:rFonts w:hint="eastAsia"/>
                <w:color w:val="auto"/>
                <w:sz w:val="22"/>
                <w:highlight w:val="none"/>
                <w:lang w:eastAsia="zh-CN"/>
              </w:rPr>
              <w:t>截止</w:t>
            </w:r>
            <w:r>
              <w:rPr>
                <w:color w:val="auto"/>
                <w:sz w:val="22"/>
                <w:highlight w:val="none"/>
              </w:rPr>
              <w:t>之日</w:t>
            </w:r>
            <w:r>
              <w:rPr>
                <w:rFonts w:hint="eastAsia"/>
                <w:color w:val="auto"/>
                <w:sz w:val="22"/>
                <w:highlight w:val="none"/>
                <w:lang w:val="en-US" w:eastAsia="zh-CN"/>
              </w:rPr>
              <w:t>3</w:t>
            </w:r>
            <w:r>
              <w:rPr>
                <w:color w:val="auto"/>
                <w:sz w:val="22"/>
                <w:highlight w:val="none"/>
              </w:rPr>
              <w:t>天前。</w:t>
            </w:r>
          </w:p>
        </w:tc>
      </w:tr>
      <w:tr w14:paraId="1D61EA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41462617">
            <w:pPr>
              <w:ind w:left="105" w:leftChars="50" w:right="113"/>
              <w:rPr>
                <w:color w:val="auto"/>
                <w:szCs w:val="21"/>
                <w:highlight w:val="none"/>
              </w:rPr>
            </w:pPr>
          </w:p>
        </w:tc>
        <w:tc>
          <w:tcPr>
            <w:tcW w:w="3200" w:type="dxa"/>
            <w:vMerge w:val="continue"/>
            <w:vAlign w:val="center"/>
          </w:tcPr>
          <w:p w14:paraId="38EE54AD">
            <w:pPr>
              <w:ind w:left="105" w:leftChars="50" w:right="113"/>
              <w:rPr>
                <w:color w:val="auto"/>
                <w:szCs w:val="21"/>
                <w:highlight w:val="none"/>
              </w:rPr>
            </w:pPr>
          </w:p>
        </w:tc>
        <w:tc>
          <w:tcPr>
            <w:tcW w:w="5107" w:type="dxa"/>
            <w:vAlign w:val="center"/>
          </w:tcPr>
          <w:p w14:paraId="0F419D59">
            <w:pPr>
              <w:pStyle w:val="41"/>
              <w:snapToGrid w:val="0"/>
              <w:ind w:left="42" w:leftChars="20" w:right="42" w:rightChars="20"/>
              <w:rPr>
                <w:rFonts w:hint="eastAsia" w:eastAsiaTheme="minorEastAsia"/>
                <w:color w:val="auto"/>
                <w:szCs w:val="21"/>
                <w:highlight w:val="none"/>
                <w:lang w:eastAsia="zh-CN"/>
              </w:rPr>
            </w:pPr>
            <w:r>
              <w:rPr>
                <w:color w:val="auto"/>
                <w:sz w:val="22"/>
                <w:highlight w:val="none"/>
              </w:rPr>
              <w:t>形式：</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发布</w:t>
            </w:r>
          </w:p>
        </w:tc>
      </w:tr>
      <w:tr w14:paraId="5CD538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3AED61B">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273CAB3F">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418A2BF0">
            <w:pPr>
              <w:wordWrap w:val="0"/>
              <w:ind w:left="42" w:leftChars="20" w:right="42" w:rightChars="20"/>
              <w:jc w:val="left"/>
              <w:rPr>
                <w:rFonts w:hint="eastAsia" w:eastAsiaTheme="minorEastAsia"/>
                <w:color w:val="auto"/>
                <w:szCs w:val="21"/>
                <w:highlight w:val="none"/>
                <w:lang w:eastAsia="zh-CN"/>
              </w:rPr>
            </w:pPr>
            <w:r>
              <w:rPr>
                <w:rFonts w:hint="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发出</w:t>
            </w:r>
          </w:p>
        </w:tc>
      </w:tr>
      <w:tr w14:paraId="549DAA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06D3DF">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3342583E">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5AFBABA9">
            <w:pPr>
              <w:pStyle w:val="41"/>
              <w:snapToGrid w:val="0"/>
              <w:ind w:left="42" w:leftChars="20" w:right="42" w:rightChars="20"/>
              <w:jc w:val="left"/>
              <w:rPr>
                <w:color w:val="auto"/>
                <w:szCs w:val="21"/>
                <w:highlight w:val="none"/>
              </w:rPr>
            </w:pPr>
            <w:r>
              <w:rPr>
                <w:color w:val="auto"/>
                <w:sz w:val="22"/>
                <w:highlight w:val="none"/>
              </w:rPr>
              <w:t>形式：</w:t>
            </w:r>
            <w:r>
              <w:rPr>
                <w:rFonts w:hint="eastAsia"/>
                <w:color w:val="auto"/>
                <w:sz w:val="22"/>
                <w:highlight w:val="none"/>
                <w:lang w:eastAsia="zh-CN"/>
              </w:rPr>
              <w:t>供应商</w:t>
            </w:r>
            <w:r>
              <w:rPr>
                <w:color w:val="auto"/>
                <w:sz w:val="22"/>
                <w:highlight w:val="none"/>
              </w:rPr>
              <w:t>应关注</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color w:val="auto"/>
                <w:sz w:val="22"/>
                <w:highlight w:val="none"/>
              </w:rPr>
              <w:t>的网站，及时</w:t>
            </w:r>
            <w:r>
              <w:rPr>
                <w:rFonts w:hint="eastAsia"/>
                <w:color w:val="auto"/>
                <w:sz w:val="22"/>
                <w:highlight w:val="none"/>
                <w:lang w:eastAsia="zh-CN"/>
              </w:rPr>
              <w:t>查看响应文件</w:t>
            </w:r>
            <w:r>
              <w:rPr>
                <w:color w:val="auto"/>
                <w:sz w:val="22"/>
                <w:highlight w:val="none"/>
              </w:rPr>
              <w:t>澄清。</w:t>
            </w:r>
          </w:p>
        </w:tc>
      </w:tr>
      <w:tr w14:paraId="79476E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4C12AE">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AC181C7">
            <w:pPr>
              <w:pStyle w:val="41"/>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3BE3A0DA">
            <w:pPr>
              <w:pStyle w:val="41"/>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14:paraId="5B2431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14F9A7">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3D9CF4E0">
            <w:pPr>
              <w:pStyle w:val="41"/>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63E32C6E">
            <w:pPr>
              <w:pStyle w:val="41"/>
              <w:snapToGrid w:val="0"/>
              <w:ind w:left="42" w:leftChars="20" w:right="42" w:rightChars="20"/>
              <w:jc w:val="left"/>
              <w:rPr>
                <w:rFonts w:hint="eastAsia"/>
                <w:color w:val="auto"/>
                <w:sz w:val="22"/>
                <w:highlight w:val="none"/>
                <w:lang w:eastAsia="zh-CN"/>
              </w:rPr>
            </w:pPr>
            <w:r>
              <w:rPr>
                <w:rFonts w:hint="eastAsia"/>
                <w:b/>
                <w:bCs/>
                <w:color w:val="auto"/>
                <w:sz w:val="22"/>
                <w:highlight w:val="none"/>
                <w:lang w:val="en-US" w:eastAsia="zh-CN"/>
              </w:rPr>
              <w:t>响应文件胶装，商务技术文件、报价文件分别密封，正副本密封在同一密封袋，封口处须密封并加盖企业公章。</w:t>
            </w:r>
          </w:p>
        </w:tc>
      </w:tr>
      <w:tr w14:paraId="0FC0A2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86345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0520CAE6">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14:paraId="375BA922">
            <w:pPr>
              <w:rPr>
                <w:color w:val="auto"/>
                <w:sz w:val="22"/>
                <w:szCs w:val="21"/>
                <w:highlight w:val="none"/>
              </w:rPr>
            </w:pPr>
            <w:r>
              <w:rPr>
                <w:rFonts w:hint="eastAsia" w:ascii="宋体" w:hAnsi="宋体" w:cs="宋体"/>
                <w:color w:val="auto"/>
                <w:sz w:val="22"/>
                <w:szCs w:val="22"/>
                <w:highlight w:val="none"/>
                <w:lang w:eastAsia="zh-CN"/>
              </w:rPr>
              <w:t>□</w:t>
            </w:r>
            <w:r>
              <w:rPr>
                <w:color w:val="auto"/>
                <w:sz w:val="22"/>
                <w:szCs w:val="21"/>
                <w:highlight w:val="none"/>
              </w:rPr>
              <w:t>单信封</w:t>
            </w:r>
          </w:p>
          <w:p w14:paraId="233C9332">
            <w:pPr>
              <w:rPr>
                <w:color w:val="auto"/>
                <w:szCs w:val="21"/>
                <w:highlight w:val="none"/>
              </w:rPr>
            </w:pPr>
            <w:r>
              <w:rPr>
                <w:rFonts w:hint="eastAsia"/>
                <w:color w:val="auto"/>
                <w:szCs w:val="21"/>
                <w:highlight w:val="none"/>
              </w:rPr>
              <w:sym w:font="Wingdings" w:char="00FE"/>
            </w:r>
            <w:r>
              <w:rPr>
                <w:color w:val="auto"/>
                <w:sz w:val="22"/>
                <w:szCs w:val="21"/>
                <w:highlight w:val="none"/>
              </w:rPr>
              <w:t>双信封</w:t>
            </w:r>
          </w:p>
        </w:tc>
      </w:tr>
      <w:tr w14:paraId="158C18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817" w:hRule="atLeast"/>
          <w:jc w:val="center"/>
        </w:trPr>
        <w:tc>
          <w:tcPr>
            <w:tcW w:w="1060" w:type="dxa"/>
            <w:vAlign w:val="center"/>
          </w:tcPr>
          <w:p w14:paraId="728E8D7A">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3B345FC0">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14:paraId="526D3839">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14:paraId="3587C752">
            <w:pPr>
              <w:ind w:left="42" w:leftChars="20" w:right="42" w:rightChars="20"/>
              <w:rPr>
                <w:color w:val="auto"/>
                <w:sz w:val="22"/>
                <w:szCs w:val="22"/>
                <w:highlight w:val="none"/>
              </w:rPr>
            </w:pPr>
            <w:r>
              <w:rPr>
                <w:color w:val="auto"/>
                <w:sz w:val="22"/>
                <w:szCs w:val="22"/>
                <w:highlight w:val="none"/>
              </w:rPr>
              <w:t>承包人应提供增值税专用发票。</w:t>
            </w:r>
          </w:p>
        </w:tc>
      </w:tr>
      <w:tr w14:paraId="478B77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0BA89AB">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24916387">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14:paraId="131B0EC6">
            <w:pPr>
              <w:ind w:left="42" w:leftChars="20" w:right="42" w:rightChars="20"/>
              <w:rPr>
                <w:color w:val="auto"/>
                <w:sz w:val="22"/>
                <w:szCs w:val="22"/>
                <w:highlight w:val="none"/>
              </w:rPr>
            </w:pPr>
            <w:r>
              <w:rPr>
                <w:b/>
                <w:bCs/>
                <w:color w:val="auto"/>
                <w:sz w:val="22"/>
                <w:szCs w:val="22"/>
                <w:highlight w:val="none"/>
              </w:rPr>
              <w:t>最高投标限价</w:t>
            </w:r>
            <w:r>
              <w:rPr>
                <w:rFonts w:hint="eastAsia"/>
                <w:b/>
                <w:bCs/>
                <w:color w:val="auto"/>
                <w:sz w:val="22"/>
                <w:szCs w:val="22"/>
                <w:highlight w:val="none"/>
                <w:lang w:val="en-US" w:eastAsia="zh-CN"/>
              </w:rPr>
              <w:t>人民币</w:t>
            </w:r>
            <w:r>
              <w:rPr>
                <w:rFonts w:hint="eastAsia" w:ascii="Times New Roman" w:hAnsi="Times New Roman" w:cs="Times New Roman"/>
                <w:b/>
                <w:bCs/>
                <w:color w:val="auto"/>
                <w:szCs w:val="22"/>
                <w:highlight w:val="none"/>
                <w:u w:val="single"/>
                <w:lang w:val="en-US" w:eastAsia="zh-CN"/>
              </w:rPr>
              <w:t>人民币580万元</w:t>
            </w:r>
            <w:r>
              <w:rPr>
                <w:rFonts w:hint="eastAsia"/>
                <w:b/>
                <w:bCs/>
                <w:color w:val="auto"/>
                <w:sz w:val="22"/>
                <w:szCs w:val="22"/>
                <w:highlight w:val="none"/>
              </w:rPr>
              <w:t>。</w:t>
            </w:r>
          </w:p>
        </w:tc>
      </w:tr>
      <w:tr w14:paraId="1D5D0C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718528B">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07A841AA">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报价的其他要求</w:t>
            </w:r>
          </w:p>
        </w:tc>
        <w:tc>
          <w:tcPr>
            <w:tcW w:w="5107" w:type="dxa"/>
            <w:vAlign w:val="center"/>
          </w:tcPr>
          <w:p w14:paraId="05F13961">
            <w:pPr>
              <w:ind w:right="42" w:rightChars="20"/>
              <w:rPr>
                <w:color w:val="auto"/>
                <w:sz w:val="22"/>
                <w:szCs w:val="22"/>
                <w:highlight w:val="none"/>
              </w:rPr>
            </w:pPr>
            <w:r>
              <w:rPr>
                <w:rFonts w:hint="eastAsia"/>
                <w:color w:val="auto"/>
                <w:sz w:val="22"/>
                <w:szCs w:val="22"/>
                <w:highlight w:val="none"/>
                <w:lang w:val="en-US" w:eastAsia="zh-CN"/>
              </w:rPr>
              <w:t>详见报价清单要求</w:t>
            </w:r>
            <w:r>
              <w:rPr>
                <w:color w:val="auto"/>
                <w:sz w:val="22"/>
                <w:szCs w:val="22"/>
                <w:highlight w:val="none"/>
              </w:rPr>
              <w:t>。</w:t>
            </w:r>
          </w:p>
        </w:tc>
      </w:tr>
      <w:tr w14:paraId="2FCF41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F4488CB">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2F56587A">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14:paraId="6B0D8778">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517453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0B11BFA5">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4BAC113E">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14:paraId="7CA748ED">
            <w:pPr>
              <w:pStyle w:val="6"/>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14:paraId="02F6E70C">
            <w:pPr>
              <w:pStyle w:val="6"/>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不要求     </w:t>
            </w:r>
            <w:r>
              <w:rPr>
                <w:rFonts w:hint="eastAsia" w:eastAsia="宋体"/>
                <w:color w:val="auto"/>
                <w:szCs w:val="21"/>
                <w:highlight w:val="none"/>
                <w:lang w:eastAsia="zh-CN"/>
              </w:rPr>
              <w:t>☑</w:t>
            </w:r>
            <w:r>
              <w:rPr>
                <w:color w:val="auto"/>
                <w:szCs w:val="21"/>
                <w:highlight w:val="none"/>
              </w:rPr>
              <w:t>要求，</w:t>
            </w:r>
          </w:p>
          <w:p w14:paraId="527CA3CF">
            <w:pPr>
              <w:pStyle w:val="6"/>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rFonts w:hint="eastAsia"/>
                <w:color w:val="auto"/>
                <w:szCs w:val="21"/>
                <w:highlight w:val="none"/>
                <w:lang w:eastAsia="zh-CN"/>
              </w:rPr>
              <w:instrText xml:space="preserve">,</w:instrText>
            </w:r>
            <w:r>
              <w:rPr>
                <w:rFonts w:hint="eastAsia"/>
                <w:color w:val="auto"/>
                <w:position w:val="2"/>
                <w:sz w:val="13"/>
                <w:szCs w:val="21"/>
                <w:highlight w:val="none"/>
                <w:lang w:eastAsia="zh-CN"/>
              </w:rPr>
              <w:instrText xml:space="preserve">√</w:instrText>
            </w:r>
            <w:r>
              <w:rPr>
                <w:rFonts w:hint="eastAsia"/>
                <w:color w:val="auto"/>
                <w:szCs w:val="21"/>
                <w:highlight w:val="none"/>
              </w:rPr>
              <w:instrText xml:space="preserve">)</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14:paraId="3516BA39">
            <w:pPr>
              <w:pStyle w:val="6"/>
              <w:rPr>
                <w:rFonts w:hint="default" w:eastAsiaTheme="minorEastAsia"/>
                <w:b/>
                <w:bCs/>
                <w:color w:val="auto"/>
                <w:szCs w:val="21"/>
                <w:highlight w:val="none"/>
                <w:lang w:val="en-US" w:eastAsia="zh-CN"/>
              </w:rPr>
            </w:pPr>
            <w:r>
              <w:rPr>
                <w:rFonts w:hint="eastAsia"/>
                <w:b/>
                <w:bCs/>
                <w:color w:val="auto"/>
                <w:szCs w:val="21"/>
                <w:highlight w:val="none"/>
                <w:lang w:eastAsia="zh-CN"/>
              </w:rPr>
              <w:t>响应</w:t>
            </w:r>
            <w:r>
              <w:rPr>
                <w:rFonts w:hint="eastAsia"/>
                <w:b/>
                <w:bCs/>
                <w:color w:val="auto"/>
                <w:szCs w:val="21"/>
                <w:highlight w:val="none"/>
              </w:rPr>
              <w:t>保证金的金额：</w:t>
            </w:r>
            <w:r>
              <w:rPr>
                <w:rFonts w:hint="eastAsia"/>
                <w:b/>
                <w:bCs/>
                <w:color w:val="auto"/>
                <w:szCs w:val="21"/>
                <w:highlight w:val="none"/>
                <w:lang w:val="en-US" w:eastAsia="zh-CN"/>
              </w:rPr>
              <w:t>详见采购公告</w:t>
            </w:r>
          </w:p>
          <w:p w14:paraId="6A2CC085">
            <w:pPr>
              <w:pStyle w:val="6"/>
              <w:rPr>
                <w:color w:val="auto"/>
                <w:szCs w:val="21"/>
                <w:highlight w:val="none"/>
              </w:rPr>
            </w:pPr>
            <w:r>
              <w:rPr>
                <w:rFonts w:hint="eastAsia"/>
                <w:color w:val="auto"/>
                <w:szCs w:val="21"/>
                <w:highlight w:val="none"/>
              </w:rPr>
              <w:t xml:space="preserve">递交要求： </w:t>
            </w:r>
          </w:p>
          <w:p w14:paraId="30FE9771">
            <w:pPr>
              <w:pStyle w:val="6"/>
              <w:rPr>
                <w:color w:val="auto"/>
                <w:szCs w:val="21"/>
                <w:highlight w:val="none"/>
              </w:rPr>
            </w:pPr>
            <w:r>
              <w:rPr>
                <w:rFonts w:hint="eastAsia"/>
                <w:color w:val="auto"/>
                <w:szCs w:val="21"/>
                <w:highlight w:val="none"/>
              </w:rPr>
              <w:t>①投标保证金的到账截止时间：投标截止时间。</w:t>
            </w:r>
          </w:p>
          <w:p w14:paraId="74E3B5AD">
            <w:pPr>
              <w:pStyle w:val="6"/>
              <w:rPr>
                <w:color w:val="auto"/>
                <w:szCs w:val="21"/>
                <w:highlight w:val="none"/>
              </w:rPr>
            </w:pPr>
            <w:r>
              <w:rPr>
                <w:rFonts w:hint="eastAsia"/>
                <w:color w:val="auto"/>
                <w:szCs w:val="21"/>
                <w:highlight w:val="none"/>
              </w:rPr>
              <w:t>②投标保证金应当从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规定要求递交投标保证金。</w:t>
            </w:r>
          </w:p>
          <w:p w14:paraId="7C6A7DBF">
            <w:pPr>
              <w:pStyle w:val="6"/>
              <w:rPr>
                <w:rFonts w:hint="eastAsia" w:eastAsia="宋体"/>
                <w:color w:val="auto"/>
                <w:szCs w:val="21"/>
                <w:highlight w:val="none"/>
                <w:u w:val="single"/>
                <w:lang w:eastAsia="zh-CN"/>
              </w:rPr>
            </w:pPr>
            <w:r>
              <w:rPr>
                <w:rFonts w:hint="eastAsia"/>
                <w:color w:val="auto"/>
                <w:szCs w:val="21"/>
                <w:highlight w:val="none"/>
              </w:rPr>
              <w:t>③转入的开户银行及账号见本项目招标公告所示。</w:t>
            </w:r>
          </w:p>
        </w:tc>
      </w:tr>
      <w:tr w14:paraId="500C49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56749AB">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1DC39278">
            <w:pPr>
              <w:ind w:left="105" w:leftChars="50"/>
              <w:jc w:val="center"/>
              <w:rPr>
                <w:color w:val="auto"/>
                <w:szCs w:val="21"/>
                <w:highlight w:val="none"/>
              </w:rPr>
            </w:pPr>
            <w:r>
              <w:rPr>
                <w:color w:val="auto"/>
                <w:sz w:val="22"/>
                <w:szCs w:val="21"/>
                <w:highlight w:val="none"/>
              </w:rPr>
              <w:t>其他可以不予退还投标保证金的情形</w:t>
            </w:r>
          </w:p>
        </w:tc>
        <w:tc>
          <w:tcPr>
            <w:tcW w:w="5107" w:type="dxa"/>
            <w:vAlign w:val="center"/>
          </w:tcPr>
          <w:p w14:paraId="7DE5FF20">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）中标候选人放弃中标候选人资格；</w:t>
            </w:r>
          </w:p>
          <w:p w14:paraId="52C56F3A">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702F1348">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14:paraId="698125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C66AAAC">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7EBCDEF0">
            <w:pPr>
              <w:jc w:val="center"/>
              <w:rPr>
                <w:color w:val="auto"/>
                <w:szCs w:val="21"/>
                <w:highlight w:val="none"/>
              </w:rPr>
            </w:pPr>
            <w:r>
              <w:rPr>
                <w:color w:val="auto"/>
                <w:sz w:val="22"/>
                <w:szCs w:val="21"/>
                <w:highlight w:val="none"/>
              </w:rPr>
              <w:t>资格审查资料的特殊要求</w:t>
            </w:r>
          </w:p>
        </w:tc>
        <w:tc>
          <w:tcPr>
            <w:tcW w:w="5107" w:type="dxa"/>
            <w:vAlign w:val="center"/>
          </w:tcPr>
          <w:p w14:paraId="7CD3B9F6">
            <w:pPr>
              <w:ind w:right="42" w:rightChars="20"/>
              <w:rPr>
                <w:color w:val="auto"/>
                <w:szCs w:val="21"/>
                <w:highlight w:val="none"/>
              </w:rPr>
            </w:pPr>
            <w:r>
              <w:rPr>
                <w:color w:val="auto"/>
                <w:sz w:val="22"/>
                <w:szCs w:val="21"/>
                <w:highlight w:val="none"/>
              </w:rPr>
              <w:t>无</w:t>
            </w:r>
          </w:p>
        </w:tc>
      </w:tr>
      <w:tr w14:paraId="25B67E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CC03AC">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30FA7553">
            <w:pPr>
              <w:jc w:val="center"/>
              <w:rPr>
                <w:color w:val="auto"/>
                <w:szCs w:val="21"/>
                <w:highlight w:val="none"/>
              </w:rPr>
            </w:pPr>
            <w:r>
              <w:rPr>
                <w:color w:val="auto"/>
                <w:sz w:val="22"/>
                <w:szCs w:val="21"/>
                <w:highlight w:val="none"/>
              </w:rPr>
              <w:t>近年财务状况的年份要求</w:t>
            </w:r>
          </w:p>
        </w:tc>
        <w:tc>
          <w:tcPr>
            <w:tcW w:w="5107" w:type="dxa"/>
            <w:vAlign w:val="center"/>
          </w:tcPr>
          <w:p w14:paraId="4355A953">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14:paraId="40DAEB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B65A109">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571A3586">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14:paraId="15E743C7">
            <w:pPr>
              <w:pStyle w:val="41"/>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至投标截止时间</w:t>
            </w:r>
          </w:p>
        </w:tc>
      </w:tr>
      <w:tr w14:paraId="6CD5DC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6A53DCD">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39ADE8BB">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14:paraId="0A63060D">
            <w:pPr>
              <w:pStyle w:val="41"/>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无</w:t>
            </w:r>
          </w:p>
        </w:tc>
      </w:tr>
      <w:tr w14:paraId="0C6CD1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5F5B155">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468966DA">
            <w:pPr>
              <w:jc w:val="center"/>
              <w:rPr>
                <w:color w:val="auto"/>
                <w:szCs w:val="21"/>
                <w:highlight w:val="none"/>
              </w:rPr>
            </w:pPr>
            <w:r>
              <w:rPr>
                <w:color w:val="auto"/>
                <w:sz w:val="22"/>
                <w:szCs w:val="21"/>
                <w:highlight w:val="none"/>
              </w:rPr>
              <w:t>是否允许递交备选投标方案</w:t>
            </w:r>
          </w:p>
        </w:tc>
        <w:tc>
          <w:tcPr>
            <w:tcW w:w="5107" w:type="dxa"/>
            <w:vAlign w:val="center"/>
          </w:tcPr>
          <w:p w14:paraId="7D60D5B2">
            <w:pPr>
              <w:ind w:left="42" w:leftChars="20" w:right="42" w:rightChars="20"/>
              <w:rPr>
                <w:color w:val="auto"/>
                <w:szCs w:val="21"/>
                <w:highlight w:val="none"/>
              </w:rPr>
            </w:pPr>
            <w:r>
              <w:rPr>
                <w:color w:val="auto"/>
                <w:sz w:val="22"/>
                <w:szCs w:val="21"/>
                <w:highlight w:val="none"/>
              </w:rPr>
              <w:t>不允许</w:t>
            </w:r>
          </w:p>
        </w:tc>
      </w:tr>
      <w:tr w14:paraId="78B379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B4BF1E4">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52E9B7D8">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14:paraId="46A5E3EE">
            <w:pPr>
              <w:ind w:left="42" w:leftChars="20" w:right="42" w:rightChars="20"/>
              <w:rPr>
                <w:color w:val="auto"/>
                <w:szCs w:val="21"/>
                <w:highlight w:val="none"/>
              </w:rPr>
            </w:pPr>
            <w:r>
              <w:rPr>
                <w:rFonts w:hint="eastAsia" w:ascii="宋体" w:hAnsi="宋体" w:cs="宋体"/>
                <w:color w:val="auto"/>
                <w:sz w:val="22"/>
                <w:highlight w:val="none"/>
              </w:rPr>
              <w:t>不予退还。</w:t>
            </w:r>
          </w:p>
        </w:tc>
      </w:tr>
      <w:tr w14:paraId="3DCDA6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6925BEAD">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7D6C9500">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24D54BA5">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201C0B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088C68B6">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B32BC8">
            <w:pPr>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694457E4">
            <w:pPr>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24321E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0E47106A">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47327C88">
            <w:pPr>
              <w:jc w:val="center"/>
              <w:rPr>
                <w:color w:val="auto"/>
                <w:szCs w:val="21"/>
                <w:highlight w:val="none"/>
              </w:rPr>
            </w:pPr>
            <w:r>
              <w:rPr>
                <w:color w:val="auto"/>
                <w:sz w:val="22"/>
                <w:szCs w:val="21"/>
                <w:highlight w:val="none"/>
              </w:rPr>
              <w:t>开标时间和地点</w:t>
            </w:r>
          </w:p>
        </w:tc>
        <w:tc>
          <w:tcPr>
            <w:tcW w:w="5107" w:type="dxa"/>
            <w:vAlign w:val="center"/>
          </w:tcPr>
          <w:p w14:paraId="597E8119">
            <w:pPr>
              <w:spacing w:line="300" w:lineRule="exact"/>
              <w:rPr>
                <w:color w:val="auto"/>
                <w:szCs w:val="21"/>
                <w:highlight w:val="none"/>
              </w:rPr>
            </w:pPr>
            <w:r>
              <w:rPr>
                <w:rFonts w:hint="eastAsia"/>
                <w:color w:val="auto"/>
                <w:sz w:val="22"/>
                <w:highlight w:val="none"/>
              </w:rPr>
              <w:t>见招标公告</w:t>
            </w:r>
          </w:p>
        </w:tc>
      </w:tr>
      <w:tr w14:paraId="476081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0644D9C0">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1FEE9A7F">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14:paraId="23FAA866">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14:paraId="10BC3098">
            <w:pPr>
              <w:snapToGrid w:val="0"/>
              <w:ind w:left="42" w:leftChars="20" w:right="42" w:rightChars="20"/>
              <w:rPr>
                <w:color w:val="auto"/>
                <w:szCs w:val="21"/>
                <w:highlight w:val="none"/>
              </w:rPr>
            </w:pPr>
            <w:r>
              <w:rPr>
                <w:color w:val="auto"/>
                <w:sz w:val="22"/>
                <w:szCs w:val="21"/>
                <w:highlight w:val="none"/>
              </w:rPr>
              <w:t>评标专家确定方式：符合规定的评标专家库中随机抽取。</w:t>
            </w:r>
          </w:p>
        </w:tc>
      </w:tr>
      <w:tr w14:paraId="1D1554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481EE13">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4E5ECA25">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推荐中标候选人的人数</w:t>
            </w:r>
          </w:p>
        </w:tc>
        <w:tc>
          <w:tcPr>
            <w:tcW w:w="5107" w:type="dxa"/>
            <w:vAlign w:val="center"/>
          </w:tcPr>
          <w:p w14:paraId="4B07010C">
            <w:pPr>
              <w:ind w:left="42" w:leftChars="20" w:right="42" w:rightChars="20"/>
              <w:rPr>
                <w:color w:val="auto"/>
                <w:szCs w:val="21"/>
                <w:highlight w:val="none"/>
              </w:rPr>
            </w:pPr>
            <w:r>
              <w:rPr>
                <w:rFonts w:hint="eastAsia"/>
                <w:color w:val="auto"/>
                <w:sz w:val="22"/>
                <w:szCs w:val="21"/>
                <w:highlight w:val="none"/>
              </w:rPr>
              <w:t>3名，</w:t>
            </w:r>
            <w:r>
              <w:rPr>
                <w:color w:val="auto"/>
                <w:sz w:val="22"/>
                <w:szCs w:val="21"/>
                <w:highlight w:val="none"/>
              </w:rPr>
              <w:t>如不足3人，按</w:t>
            </w:r>
            <w:r>
              <w:rPr>
                <w:rFonts w:hint="eastAsia"/>
                <w:color w:val="auto"/>
                <w:sz w:val="22"/>
                <w:szCs w:val="21"/>
                <w:highlight w:val="none"/>
              </w:rPr>
              <w:t>评标办法</w:t>
            </w:r>
            <w:r>
              <w:rPr>
                <w:color w:val="auto"/>
                <w:sz w:val="22"/>
                <w:szCs w:val="21"/>
                <w:highlight w:val="none"/>
              </w:rPr>
              <w:t>规定处理。</w:t>
            </w:r>
          </w:p>
        </w:tc>
      </w:tr>
      <w:tr w14:paraId="5C991F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A9FD430">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081F6D42">
            <w:pPr>
              <w:ind w:left="105" w:leftChars="50"/>
              <w:jc w:val="center"/>
              <w:rPr>
                <w:color w:val="auto"/>
                <w:szCs w:val="21"/>
                <w:highlight w:val="none"/>
              </w:rPr>
            </w:pPr>
            <w:r>
              <w:rPr>
                <w:color w:val="auto"/>
                <w:sz w:val="22"/>
                <w:szCs w:val="21"/>
                <w:highlight w:val="none"/>
              </w:rPr>
              <w:t>中标候选人公示媒介及期限</w:t>
            </w:r>
          </w:p>
        </w:tc>
        <w:tc>
          <w:tcPr>
            <w:tcW w:w="5107" w:type="dxa"/>
            <w:vAlign w:val="center"/>
          </w:tcPr>
          <w:p w14:paraId="11549625">
            <w:pPr>
              <w:pStyle w:val="41"/>
              <w:wordWrap w:val="0"/>
              <w:snapToGrid w:val="0"/>
              <w:spacing w:before="107"/>
              <w:ind w:left="42" w:leftChars="20" w:right="42" w:rightChars="20"/>
              <w:jc w:val="left"/>
              <w:rPr>
                <w:color w:val="auto"/>
                <w:sz w:val="22"/>
                <w:highlight w:val="none"/>
              </w:rPr>
            </w:pPr>
            <w:r>
              <w:rPr>
                <w:color w:val="auto"/>
                <w:sz w:val="22"/>
                <w:highlight w:val="none"/>
              </w:rPr>
              <w:t>公示媒介：</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p>
          <w:p w14:paraId="4BB87D0D">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14:paraId="53F080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F3B76A1">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7207E77D">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45DC803A">
            <w:pPr>
              <w:ind w:left="42" w:leftChars="20" w:right="42" w:rightChars="20"/>
              <w:rPr>
                <w:color w:val="auto"/>
                <w:szCs w:val="21"/>
                <w:highlight w:val="none"/>
              </w:rPr>
            </w:pPr>
            <w:r>
              <w:rPr>
                <w:color w:val="auto"/>
                <w:sz w:val="22"/>
                <w:szCs w:val="21"/>
                <w:highlight w:val="none"/>
              </w:rPr>
              <w:t>否</w:t>
            </w:r>
          </w:p>
        </w:tc>
      </w:tr>
      <w:tr w14:paraId="21898B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85B51B5">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1F76F1B">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102C499A">
            <w:pPr>
              <w:ind w:left="42" w:leftChars="20" w:right="42" w:rightChars="20"/>
              <w:rPr>
                <w:rFonts w:hint="eastAsia" w:eastAsiaTheme="minorEastAsia"/>
                <w:color w:val="auto"/>
                <w:szCs w:val="21"/>
                <w:highlight w:val="none"/>
                <w:lang w:eastAsia="zh-CN"/>
              </w:rPr>
            </w:pPr>
            <w:r>
              <w:rPr>
                <w:rFonts w:hint="eastAsia"/>
                <w:color w:val="auto"/>
                <w:szCs w:val="21"/>
                <w:highlight w:val="none"/>
                <w:lang w:eastAsia="zh-CN"/>
              </w:rPr>
              <w:t>见第二章</w:t>
            </w:r>
          </w:p>
        </w:tc>
      </w:tr>
      <w:tr w14:paraId="4668C3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05681764">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08CFD50C">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54A022F5">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14:paraId="287694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0D837E7">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443C37F3">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C2CD33F">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5C9DE0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vAlign w:val="center"/>
          </w:tcPr>
          <w:p w14:paraId="6F15E03B">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eastAsia"/>
                <w:color w:val="auto"/>
                <w:sz w:val="22"/>
                <w:szCs w:val="21"/>
                <w:highlight w:val="none"/>
                <w:lang w:val="en-US" w:eastAsia="zh-CN"/>
              </w:rPr>
              <w:t>47</w:t>
            </w:r>
          </w:p>
        </w:tc>
        <w:tc>
          <w:tcPr>
            <w:tcW w:w="3200" w:type="dxa"/>
            <w:vAlign w:val="center"/>
          </w:tcPr>
          <w:p w14:paraId="602BDDBB">
            <w:pPr>
              <w:keepNext w:val="0"/>
              <w:keepLines w:val="0"/>
              <w:widowControl/>
              <w:suppressLineNumbers w:val="0"/>
              <w:jc w:val="center"/>
              <w:textAlignment w:val="center"/>
              <w:rPr>
                <w:rFonts w:hint="default" w:eastAsia="宋体"/>
                <w:color w:val="auto"/>
                <w:sz w:val="22"/>
                <w:szCs w:val="21"/>
                <w:highlight w:val="none"/>
                <w:lang w:val="en-US" w:eastAsia="zh-CN"/>
              </w:rPr>
            </w:pPr>
            <w:r>
              <w:rPr>
                <w:rFonts w:hint="eastAsia" w:ascii="宋体" w:hAnsi="宋体" w:eastAsia="宋体" w:cs="宋体"/>
                <w:b/>
                <w:bCs/>
                <w:sz w:val="21"/>
                <w:szCs w:val="21"/>
                <w:highlight w:val="none"/>
              </w:rPr>
              <w:t>响应文件作否决</w:t>
            </w:r>
            <w:r>
              <w:rPr>
                <w:rFonts w:hint="eastAsia" w:ascii="宋体" w:hAnsi="宋体" w:eastAsia="宋体" w:cs="宋体"/>
                <w:b/>
                <w:bCs/>
                <w:sz w:val="21"/>
                <w:szCs w:val="21"/>
                <w:highlight w:val="none"/>
                <w:lang w:val="en-US" w:eastAsia="zh-CN"/>
              </w:rPr>
              <w:t>处理情形</w:t>
            </w:r>
          </w:p>
        </w:tc>
        <w:tc>
          <w:tcPr>
            <w:tcW w:w="5107" w:type="dxa"/>
            <w:vAlign w:val="center"/>
          </w:tcPr>
          <w:p w14:paraId="511ACFB4">
            <w:pPr>
              <w:keepNext w:val="0"/>
              <w:keepLines w:val="0"/>
              <w:widowControl/>
              <w:suppressLineNumbers w:val="0"/>
              <w:jc w:val="left"/>
              <w:textAlignment w:val="center"/>
              <w:rPr>
                <w:rFonts w:hint="eastAsia" w:eastAsiaTheme="minorEastAsia"/>
                <w:color w:val="auto"/>
                <w:sz w:val="22"/>
                <w:szCs w:val="21"/>
                <w:highlight w:val="none"/>
                <w:lang w:val="en-US" w:eastAsia="zh-CN"/>
              </w:rPr>
            </w:pPr>
            <w:r>
              <w:rPr>
                <w:rFonts w:hint="eastAsia"/>
                <w:color w:val="auto"/>
                <w:sz w:val="22"/>
                <w:szCs w:val="21"/>
                <w:highlight w:val="none"/>
                <w:lang w:val="en-US" w:eastAsia="zh-CN"/>
              </w:rPr>
              <w:t>详见</w:t>
            </w:r>
            <w:r>
              <w:rPr>
                <w:rFonts w:hint="default"/>
                <w:color w:val="auto"/>
                <w:sz w:val="22"/>
                <w:szCs w:val="21"/>
                <w:highlight w:val="none"/>
                <w:lang w:val="en-US" w:eastAsia="zh-CN"/>
              </w:rPr>
              <w:t>评审办法前附表</w:t>
            </w:r>
          </w:p>
        </w:tc>
      </w:tr>
      <w:tr w14:paraId="56F4CA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vAlign w:val="center"/>
          </w:tcPr>
          <w:p w14:paraId="4B6BB73D">
            <w:pPr>
              <w:keepNext w:val="0"/>
              <w:keepLines w:val="0"/>
              <w:widowControl/>
              <w:suppressLineNumbers w:val="0"/>
              <w:jc w:val="center"/>
              <w:textAlignment w:val="center"/>
              <w:rPr>
                <w:rFonts w:hint="default"/>
                <w:color w:val="auto"/>
                <w:sz w:val="22"/>
                <w:szCs w:val="21"/>
                <w:highlight w:val="none"/>
                <w:lang w:val="en-US" w:eastAsia="zh-CN"/>
              </w:rPr>
            </w:pPr>
            <w:r>
              <w:rPr>
                <w:rFonts w:hint="eastAsia"/>
                <w:color w:val="auto"/>
                <w:sz w:val="22"/>
                <w:szCs w:val="21"/>
                <w:highlight w:val="none"/>
                <w:lang w:val="en-US" w:eastAsia="zh-CN"/>
              </w:rPr>
              <w:t>48</w:t>
            </w:r>
          </w:p>
        </w:tc>
        <w:tc>
          <w:tcPr>
            <w:tcW w:w="3200" w:type="dxa"/>
            <w:vAlign w:val="center"/>
          </w:tcPr>
          <w:p w14:paraId="78ACE28B">
            <w:pPr>
              <w:keepNext w:val="0"/>
              <w:keepLines w:val="0"/>
              <w:widowControl/>
              <w:suppressLineNumbers w:val="0"/>
              <w:jc w:val="center"/>
              <w:textAlignment w:val="center"/>
              <w:rPr>
                <w:rFonts w:hint="default"/>
                <w:color w:val="auto"/>
                <w:sz w:val="22"/>
                <w:szCs w:val="21"/>
                <w:highlight w:val="none"/>
                <w:lang w:val="en-US" w:eastAsia="zh-CN"/>
              </w:rPr>
            </w:pPr>
            <w:r>
              <w:rPr>
                <w:rFonts w:hint="eastAsia" w:ascii="宋体" w:hAnsi="宋体" w:eastAsia="宋体" w:cs="宋体"/>
                <w:b/>
                <w:bCs/>
                <w:color w:val="000000"/>
                <w:kern w:val="0"/>
                <w:sz w:val="22"/>
                <w:szCs w:val="22"/>
                <w:highlight w:val="none"/>
                <w:lang w:val="en-US" w:eastAsia="zh-CN" w:bidi="ar"/>
              </w:rPr>
              <w:t>异常低价评审情形</w:t>
            </w:r>
          </w:p>
        </w:tc>
        <w:tc>
          <w:tcPr>
            <w:tcW w:w="5107" w:type="dxa"/>
            <w:vAlign w:val="center"/>
          </w:tcPr>
          <w:p w14:paraId="30429DB1">
            <w:pPr>
              <w:keepNext w:val="0"/>
              <w:keepLines w:val="0"/>
              <w:widowControl/>
              <w:suppressLineNumbers w:val="0"/>
              <w:jc w:val="left"/>
              <w:textAlignment w:val="center"/>
              <w:rPr>
                <w:rFonts w:hint="eastAsia"/>
                <w:color w:val="auto"/>
                <w:sz w:val="22"/>
                <w:szCs w:val="21"/>
                <w:highlight w:val="none"/>
                <w:lang w:val="en-US" w:eastAsia="zh-CN"/>
              </w:rPr>
            </w:pPr>
            <w:r>
              <w:rPr>
                <w:rFonts w:hint="eastAsia"/>
                <w:color w:val="auto"/>
                <w:sz w:val="22"/>
                <w:szCs w:val="21"/>
                <w:highlight w:val="none"/>
                <w:lang w:val="en-US" w:eastAsia="zh-CN"/>
              </w:rPr>
              <w:t>详见</w:t>
            </w:r>
            <w:r>
              <w:rPr>
                <w:rFonts w:hint="default"/>
                <w:color w:val="auto"/>
                <w:sz w:val="22"/>
                <w:szCs w:val="21"/>
                <w:highlight w:val="none"/>
                <w:lang w:val="en-US" w:eastAsia="zh-CN"/>
              </w:rPr>
              <w:t>评审办法前附表</w:t>
            </w:r>
          </w:p>
        </w:tc>
      </w:tr>
      <w:tr w14:paraId="669844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328" w:hRule="atLeast"/>
          <w:jc w:val="center"/>
        </w:trPr>
        <w:tc>
          <w:tcPr>
            <w:tcW w:w="1060" w:type="dxa"/>
            <w:vAlign w:val="center"/>
          </w:tcPr>
          <w:p w14:paraId="20E30FD5">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eastAsia"/>
                <w:color w:val="auto"/>
                <w:sz w:val="22"/>
                <w:szCs w:val="21"/>
                <w:highlight w:val="none"/>
                <w:lang w:val="en-US" w:eastAsia="zh-CN"/>
              </w:rPr>
              <w:t>48</w:t>
            </w:r>
          </w:p>
        </w:tc>
        <w:tc>
          <w:tcPr>
            <w:tcW w:w="3200" w:type="dxa"/>
            <w:vAlign w:val="center"/>
          </w:tcPr>
          <w:p w14:paraId="51908DFA">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eastAsia"/>
                <w:b/>
                <w:bCs/>
                <w:color w:val="auto"/>
                <w:sz w:val="22"/>
                <w:szCs w:val="21"/>
                <w:highlight w:val="none"/>
                <w:lang w:val="en-US" w:eastAsia="zh-CN"/>
              </w:rPr>
              <w:t>其他否决响应文件情形</w:t>
            </w:r>
          </w:p>
        </w:tc>
        <w:tc>
          <w:tcPr>
            <w:tcW w:w="5107" w:type="dxa"/>
            <w:vAlign w:val="center"/>
          </w:tcPr>
          <w:p w14:paraId="29721C27">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color w:val="auto"/>
                <w:sz w:val="22"/>
                <w:szCs w:val="21"/>
                <w:highlight w:val="none"/>
                <w:lang w:val="en-US" w:eastAsia="zh-CN"/>
              </w:rPr>
            </w:pPr>
            <w:r>
              <w:rPr>
                <w:rFonts w:hint="eastAsia"/>
                <w:color w:val="auto"/>
                <w:sz w:val="22"/>
                <w:szCs w:val="21"/>
                <w:highlight w:val="none"/>
                <w:lang w:val="en-US" w:eastAsia="zh-CN"/>
              </w:rPr>
              <w:t>1.在中标候选公示期内，中标候选人收到异议的，候选人在要求异议响应时间内未回复的，或在异议期内未充分解释说明的，采购人可根据异议情形（是否影响采购公平、是否对采购结果有实质性影响等）决定是否否决其相应。</w:t>
            </w:r>
          </w:p>
          <w:p w14:paraId="63B36687">
            <w:pPr>
              <w:pStyle w:val="8"/>
              <w:keepNext w:val="0"/>
              <w:keepLines w:val="0"/>
              <w:pageBreakBefore w:val="0"/>
              <w:kinsoku/>
              <w:wordWrap/>
              <w:overflowPunct/>
              <w:topLinePunct w:val="0"/>
              <w:autoSpaceDE/>
              <w:autoSpaceDN/>
              <w:bidi w:val="0"/>
              <w:adjustRightInd/>
              <w:spacing w:after="0" w:line="240" w:lineRule="auto"/>
              <w:rPr>
                <w:rFonts w:hint="eastAsia"/>
                <w:lang w:val="en-US" w:eastAsia="zh-CN"/>
              </w:rPr>
            </w:pPr>
            <w:r>
              <w:rPr>
                <w:rFonts w:hint="eastAsia"/>
                <w:lang w:val="en-US" w:eastAsia="zh-CN"/>
              </w:rPr>
              <w:t>2.中标人未在采购人要求时间内供货，或供货不符合使用单位或采购人要求的：</w:t>
            </w:r>
          </w:p>
          <w:p w14:paraId="3D8D3192">
            <w:pPr>
              <w:keepNext w:val="0"/>
              <w:keepLines w:val="0"/>
              <w:pageBreakBefore w:val="0"/>
              <w:kinsoku/>
              <w:wordWrap/>
              <w:overflowPunct/>
              <w:topLinePunct w:val="0"/>
              <w:autoSpaceDE/>
              <w:autoSpaceDN/>
              <w:bidi w:val="0"/>
              <w:adjustRightInd/>
              <w:snapToGrid w:val="0"/>
              <w:spacing w:line="240" w:lineRule="auto"/>
              <w:ind w:firstLine="420" w:firstLineChars="200"/>
              <w:rPr>
                <w:rFonts w:hint="default"/>
                <w:lang w:val="en-US" w:eastAsia="zh-CN"/>
              </w:rPr>
            </w:pPr>
            <w:r>
              <w:rPr>
                <w:rFonts w:hint="eastAsia"/>
                <w:lang w:val="en-US" w:eastAsia="zh-CN"/>
              </w:rPr>
              <w:t>1）采购人有权取消中标人中标资格，并没收投标保证金。</w:t>
            </w:r>
          </w:p>
          <w:p w14:paraId="61A1DD0F">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lang w:val="en-US" w:eastAsia="zh-CN"/>
              </w:rPr>
            </w:pPr>
            <w:r>
              <w:rPr>
                <w:rFonts w:hint="eastAsia"/>
                <w:lang w:val="en-US" w:eastAsia="zh-CN"/>
              </w:rPr>
              <w:t>2）</w:t>
            </w:r>
            <w:r>
              <w:rPr>
                <w:rFonts w:hint="eastAsia" w:asciiTheme="minorHAnsi" w:eastAsiaTheme="minorEastAsia"/>
                <w:lang w:val="en-US" w:eastAsia="zh-CN"/>
              </w:rPr>
              <w:t>采购人有权终止合同，并依据合同规定追究法律责任。</w:t>
            </w:r>
          </w:p>
          <w:p w14:paraId="50D75616">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heme="minorHAnsi" w:eastAsiaTheme="minorEastAsia"/>
                <w:lang w:val="en-US" w:eastAsia="zh-CN"/>
              </w:rPr>
            </w:pPr>
            <w:r>
              <w:rPr>
                <w:rFonts w:hint="eastAsia"/>
                <w:lang w:val="en-US" w:eastAsia="zh-CN"/>
              </w:rPr>
              <w:t>3</w:t>
            </w:r>
            <w:r>
              <w:rPr>
                <w:rFonts w:hint="eastAsia" w:asciiTheme="minorHAnsi" w:eastAsiaTheme="minorEastAsia"/>
                <w:lang w:val="en-US" w:eastAsia="zh-CN"/>
              </w:rPr>
              <w:t>）采购人有权将违约行为有权按照约定进行处罚。</w:t>
            </w:r>
          </w:p>
          <w:p w14:paraId="6EDBB6DD">
            <w:pPr>
              <w:keepNext w:val="0"/>
              <w:keepLines w:val="0"/>
              <w:pageBreakBefore w:val="0"/>
              <w:kinsoku/>
              <w:wordWrap/>
              <w:overflowPunct/>
              <w:topLinePunct w:val="0"/>
              <w:autoSpaceDE/>
              <w:autoSpaceDN/>
              <w:bidi w:val="0"/>
              <w:adjustRightInd/>
              <w:spacing w:line="240" w:lineRule="auto"/>
              <w:ind w:firstLine="420" w:firstLineChars="200"/>
              <w:rPr>
                <w:rFonts w:hint="eastAsia"/>
                <w:lang w:val="en-US" w:eastAsia="zh-CN"/>
              </w:rPr>
            </w:pPr>
            <w:r>
              <w:rPr>
                <w:rFonts w:hint="eastAsia"/>
                <w:lang w:val="en-US" w:eastAsia="zh-CN"/>
              </w:rPr>
              <w:t>4）</w:t>
            </w:r>
            <w:r>
              <w:rPr>
                <w:rFonts w:hint="eastAsia" w:asciiTheme="minorHAnsi" w:eastAsiaTheme="minorEastAsia"/>
                <w:lang w:val="en-US" w:eastAsia="zh-CN"/>
              </w:rPr>
              <w:t>采购人有权</w:t>
            </w:r>
            <w:r>
              <w:rPr>
                <w:rFonts w:hint="eastAsia"/>
                <w:lang w:val="en-US" w:eastAsia="zh-CN"/>
              </w:rPr>
              <w:t>将未完成的工程量移交给第三方实施（另一包段优先），供应商应无条件配合相关移交工作。</w:t>
            </w:r>
          </w:p>
          <w:p w14:paraId="5E32907E">
            <w:pPr>
              <w:pStyle w:val="8"/>
              <w:keepNext w:val="0"/>
              <w:keepLines w:val="0"/>
              <w:pageBreakBefore w:val="0"/>
              <w:kinsoku/>
              <w:wordWrap/>
              <w:overflowPunct/>
              <w:topLinePunct w:val="0"/>
              <w:autoSpaceDE/>
              <w:autoSpaceDN/>
              <w:bidi w:val="0"/>
              <w:adjustRightInd/>
              <w:spacing w:after="0" w:line="240" w:lineRule="auto"/>
              <w:rPr>
                <w:rFonts w:hint="eastAsia"/>
                <w:lang w:val="en-US" w:eastAsia="zh-CN"/>
              </w:rPr>
            </w:pPr>
            <w:r>
              <w:rPr>
                <w:rFonts w:hint="eastAsia"/>
                <w:lang w:val="en-US" w:eastAsia="zh-CN"/>
              </w:rPr>
              <w:t>3.异常低价，响应人未能做出充分说明的。</w:t>
            </w:r>
          </w:p>
          <w:p w14:paraId="45151414">
            <w:pPr>
              <w:keepNext w:val="0"/>
              <w:keepLines w:val="0"/>
              <w:pageBreakBefore w:val="0"/>
              <w:kinsoku/>
              <w:wordWrap/>
              <w:overflowPunct/>
              <w:topLinePunct w:val="0"/>
              <w:autoSpaceDE/>
              <w:autoSpaceDN/>
              <w:bidi w:val="0"/>
              <w:adjustRightInd/>
              <w:spacing w:line="240" w:lineRule="auto"/>
              <w:rPr>
                <w:rFonts w:hint="default"/>
                <w:lang w:val="en-US" w:eastAsia="zh-CN"/>
              </w:rPr>
            </w:pPr>
            <w:r>
              <w:rPr>
                <w:rFonts w:hint="eastAsia"/>
                <w:lang w:val="en-US" w:eastAsia="zh-CN"/>
              </w:rPr>
              <w:t>4.采购人发现投标人资料弄虚作假，采购材料进行外包、转包等情形的，采购人有权取消中标资格并终止合同。</w:t>
            </w:r>
          </w:p>
          <w:p w14:paraId="55AD3027">
            <w:pPr>
              <w:pStyle w:val="8"/>
              <w:keepNext w:val="0"/>
              <w:keepLines w:val="0"/>
              <w:pageBreakBefore w:val="0"/>
              <w:kinsoku/>
              <w:wordWrap/>
              <w:overflowPunct/>
              <w:topLinePunct w:val="0"/>
              <w:autoSpaceDE/>
              <w:autoSpaceDN/>
              <w:bidi w:val="0"/>
              <w:adjustRightInd/>
              <w:spacing w:after="0" w:line="240" w:lineRule="auto"/>
              <w:rPr>
                <w:rFonts w:hint="default"/>
                <w:lang w:val="en-US" w:eastAsia="zh-CN"/>
              </w:rPr>
            </w:pPr>
            <w:r>
              <w:rPr>
                <w:rFonts w:hint="eastAsia"/>
                <w:lang w:val="en-US" w:eastAsia="zh-CN"/>
              </w:rPr>
              <w:t>5.采购人认为可否决响应的其他情形。</w:t>
            </w:r>
          </w:p>
          <w:p w14:paraId="538E7AFE">
            <w:pPr>
              <w:pStyle w:val="8"/>
              <w:keepNext w:val="0"/>
              <w:keepLines w:val="0"/>
              <w:pageBreakBefore w:val="0"/>
              <w:kinsoku/>
              <w:wordWrap/>
              <w:overflowPunct/>
              <w:topLinePunct w:val="0"/>
              <w:autoSpaceDE/>
              <w:autoSpaceDN/>
              <w:bidi w:val="0"/>
              <w:adjustRightInd/>
              <w:spacing w:after="0" w:line="240" w:lineRule="auto"/>
              <w:rPr>
                <w:rFonts w:hint="default"/>
                <w:lang w:val="en-US" w:eastAsia="zh-CN"/>
              </w:rPr>
            </w:pPr>
            <w:r>
              <w:rPr>
                <w:rFonts w:hint="eastAsia"/>
                <w:lang w:val="en-US" w:eastAsia="zh-CN"/>
              </w:rPr>
              <w:t>6.根据合同约定的其他情形。</w:t>
            </w:r>
          </w:p>
        </w:tc>
      </w:tr>
      <w:tr w14:paraId="2C3864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3A785D53">
            <w:pPr>
              <w:ind w:right="0"/>
              <w:jc w:val="left"/>
              <w:rPr>
                <w:rFonts w:ascii="宋体" w:hAnsi="宋体" w:cs="宋体"/>
                <w:color w:val="auto"/>
                <w:szCs w:val="21"/>
                <w:highlight w:val="none"/>
              </w:rPr>
            </w:pPr>
            <w:r>
              <w:rPr>
                <w:color w:val="auto"/>
                <w:sz w:val="22"/>
                <w:szCs w:val="21"/>
                <w:highlight w:val="none"/>
              </w:rPr>
              <w:t>需要补充的其他内容</w:t>
            </w:r>
          </w:p>
        </w:tc>
      </w:tr>
      <w:tr w14:paraId="6B44E8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A8FF9DF">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49</w:t>
            </w:r>
          </w:p>
        </w:tc>
        <w:tc>
          <w:tcPr>
            <w:tcW w:w="8307" w:type="dxa"/>
            <w:gridSpan w:val="2"/>
            <w:vAlign w:val="center"/>
          </w:tcPr>
          <w:p w14:paraId="0FE3042C">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150676E8">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14:paraId="3A694BE4">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14:paraId="6623728D">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14:paraId="542EBF04">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1ADB2C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0F695DC">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50</w:t>
            </w:r>
          </w:p>
        </w:tc>
        <w:tc>
          <w:tcPr>
            <w:tcW w:w="8307" w:type="dxa"/>
            <w:gridSpan w:val="2"/>
            <w:vAlign w:val="top"/>
          </w:tcPr>
          <w:p w14:paraId="4008B016">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14:paraId="209C5E46">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14:paraId="1AE571FE">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14:paraId="2ED52B08">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14:paraId="1964BE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8248F40">
            <w:pPr>
              <w:jc w:val="center"/>
              <w:rPr>
                <w:rFonts w:hint="default"/>
                <w:color w:val="auto"/>
                <w:sz w:val="22"/>
                <w:szCs w:val="21"/>
                <w:highlight w:val="none"/>
                <w:lang w:val="en-US" w:eastAsia="zh-CN"/>
              </w:rPr>
            </w:pPr>
            <w:r>
              <w:rPr>
                <w:rFonts w:hint="eastAsia"/>
                <w:color w:val="auto"/>
                <w:sz w:val="22"/>
                <w:szCs w:val="21"/>
                <w:highlight w:val="none"/>
                <w:lang w:val="en-US" w:eastAsia="zh-CN"/>
              </w:rPr>
              <w:t>51</w:t>
            </w:r>
          </w:p>
        </w:tc>
        <w:tc>
          <w:tcPr>
            <w:tcW w:w="8307" w:type="dxa"/>
            <w:gridSpan w:val="2"/>
            <w:vAlign w:val="top"/>
          </w:tcPr>
          <w:p w14:paraId="08D20144">
            <w:pPr>
              <w:jc w:val="left"/>
              <w:textAlignment w:val="top"/>
              <w:rPr>
                <w:rFonts w:hint="eastAsia" w:ascii="宋体" w:hAnsi="宋体" w:cs="宋体"/>
                <w:bCs/>
                <w:color w:val="auto"/>
                <w:kern w:val="0"/>
                <w:szCs w:val="21"/>
                <w:highlight w:val="none"/>
                <w:lang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13E89759">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14:paraId="5636FB74">
      <w:pPr>
        <w:rPr>
          <w:rFonts w:ascii="Times New Roman" w:hAnsi="Times New Roman" w:eastAsia="黑体" w:cs="Times New Roman"/>
          <w:bCs/>
          <w:sz w:val="24"/>
          <w:szCs w:val="32"/>
        </w:rPr>
      </w:pPr>
      <w:bookmarkStart w:id="49" w:name="_Toc14201207"/>
      <w:bookmarkStart w:id="50" w:name="_Toc9067720"/>
      <w:bookmarkStart w:id="51" w:name="_Toc26656938"/>
      <w:r>
        <w:rPr>
          <w:rFonts w:ascii="Times New Roman" w:hAnsi="Times New Roman" w:eastAsia="黑体" w:cs="Times New Roman"/>
          <w:bCs/>
          <w:sz w:val="24"/>
          <w:szCs w:val="32"/>
        </w:rPr>
        <w:br w:type="page"/>
      </w:r>
    </w:p>
    <w:p w14:paraId="55AE30C2">
      <w:pPr>
        <w:jc w:val="center"/>
        <w:rPr>
          <w:highlight w:val="none"/>
        </w:rPr>
      </w:pPr>
      <w:r>
        <w:rPr>
          <w:rFonts w:hint="eastAsia" w:ascii="黑体" w:eastAsia="黑体"/>
          <w:sz w:val="24"/>
          <w:szCs w:val="24"/>
          <w:highlight w:val="none"/>
        </w:rPr>
        <w:t>附录1 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29D2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14:paraId="2161B93A">
            <w:pPr>
              <w:jc w:val="center"/>
              <w:rPr>
                <w:sz w:val="22"/>
                <w:szCs w:val="22"/>
                <w:highlight w:val="none"/>
              </w:rPr>
            </w:pPr>
            <w:r>
              <w:rPr>
                <w:rFonts w:hint="eastAsia"/>
                <w:sz w:val="22"/>
                <w:szCs w:val="22"/>
                <w:highlight w:val="none"/>
              </w:rPr>
              <w:t>企业资质等级要求</w:t>
            </w:r>
          </w:p>
        </w:tc>
      </w:tr>
      <w:tr w14:paraId="5E05D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14:paraId="2EBB722F">
            <w:pPr>
              <w:jc w:val="center"/>
              <w:rPr>
                <w:rFonts w:hint="eastAsia"/>
                <w:sz w:val="22"/>
                <w:szCs w:val="22"/>
                <w:highlight w:val="none"/>
              </w:rPr>
            </w:pPr>
            <w:r>
              <w:rPr>
                <w:rFonts w:hint="eastAsia"/>
                <w:sz w:val="21"/>
                <w:szCs w:val="21"/>
                <w:highlight w:val="none"/>
              </w:rPr>
              <w:t>投标人为独立法人资格，持有有效营业执照的供应商</w:t>
            </w:r>
            <w:r>
              <w:rPr>
                <w:rFonts w:hint="eastAsia" w:ascii="宋体" w:hAnsi="宋体" w:cs="宋体"/>
                <w:sz w:val="21"/>
                <w:szCs w:val="21"/>
                <w:highlight w:val="none"/>
              </w:rPr>
              <w:t>。</w:t>
            </w:r>
          </w:p>
        </w:tc>
      </w:tr>
    </w:tbl>
    <w:p w14:paraId="576AA301">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321A2FE7">
      <w:pPr>
        <w:pStyle w:val="8"/>
        <w:rPr>
          <w:rFonts w:hint="eastAsia"/>
          <w:highlight w:val="none"/>
        </w:rPr>
      </w:pPr>
    </w:p>
    <w:p w14:paraId="4F79350E">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3F45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noWrap w:val="0"/>
            <w:vAlign w:val="center"/>
          </w:tcPr>
          <w:p w14:paraId="3B00C81A">
            <w:pPr>
              <w:jc w:val="center"/>
              <w:rPr>
                <w:sz w:val="22"/>
                <w:szCs w:val="22"/>
                <w:highlight w:val="none"/>
              </w:rPr>
            </w:pPr>
            <w:r>
              <w:rPr>
                <w:rFonts w:hint="eastAsia"/>
                <w:sz w:val="22"/>
                <w:szCs w:val="22"/>
                <w:highlight w:val="none"/>
              </w:rPr>
              <w:t>业 绩 要 求</w:t>
            </w:r>
          </w:p>
        </w:tc>
      </w:tr>
      <w:tr w14:paraId="4FD41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14:paraId="31891D2F">
            <w:pPr>
              <w:snapToGrid w:val="0"/>
              <w:jc w:val="center"/>
              <w:rPr>
                <w:rFonts w:hAnsi="宋体"/>
                <w:sz w:val="22"/>
                <w:szCs w:val="22"/>
                <w:highlight w:val="none"/>
              </w:rPr>
            </w:pPr>
            <w:r>
              <w:rPr>
                <w:rFonts w:hint="eastAsia"/>
                <w:lang w:val="en-US" w:eastAsia="zh-CN"/>
              </w:rPr>
              <w:t>至少提供1个自2021年1月1日以来，单项合</w:t>
            </w:r>
            <w:r>
              <w:rPr>
                <w:rFonts w:hint="eastAsia"/>
                <w:highlight w:val="none"/>
                <w:lang w:val="en-US" w:eastAsia="zh-CN"/>
              </w:rPr>
              <w:t>同额不</w:t>
            </w:r>
            <w:r>
              <w:rPr>
                <w:rFonts w:hint="eastAsia"/>
                <w:lang w:val="en-US" w:eastAsia="zh-CN"/>
              </w:rPr>
              <w:t>低于</w:t>
            </w:r>
            <w:r>
              <w:rPr>
                <w:rFonts w:hint="eastAsia" w:ascii="宋体" w:hAnsi="宋体" w:eastAsia="宋体" w:cs="宋体"/>
                <w:b/>
                <w:bCs/>
                <w:highlight w:val="none"/>
                <w:u w:val="single"/>
                <w:lang w:val="en-US" w:eastAsia="zh-CN"/>
              </w:rPr>
              <w:t>400万元（或1000吨）</w:t>
            </w:r>
            <w:r>
              <w:rPr>
                <w:rFonts w:hint="eastAsia"/>
                <w:lang w:val="en-US" w:eastAsia="zh-CN"/>
              </w:rPr>
              <w:t>的钢材供应合同业绩。</w:t>
            </w:r>
          </w:p>
        </w:tc>
      </w:tr>
    </w:tbl>
    <w:p w14:paraId="63C62100">
      <w:pPr>
        <w:bidi w:val="0"/>
        <w:rPr>
          <w:rFonts w:hint="eastAsia"/>
          <w:lang w:val="en-US" w:eastAsia="zh-CN"/>
        </w:rPr>
      </w:pPr>
      <w:r>
        <w:rPr>
          <w:rFonts w:hint="eastAsia"/>
          <w:lang w:val="en-US" w:eastAsia="zh-CN"/>
        </w:rPr>
        <w:t>业绩证明材料要求如下，否则业绩不予认可。</w:t>
      </w:r>
    </w:p>
    <w:p w14:paraId="75379A0B">
      <w:pPr>
        <w:pStyle w:val="8"/>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hint="default"/>
          <w:lang w:val="en-US" w:eastAsia="zh-CN"/>
        </w:rPr>
      </w:pPr>
      <w:r>
        <w:rPr>
          <w:rFonts w:hint="eastAsia" w:asciiTheme="minorHAnsi" w:hAnsiTheme="minorHAnsi" w:eastAsiaTheme="minorEastAsia" w:cstheme="minorBidi"/>
          <w:kern w:val="2"/>
          <w:sz w:val="21"/>
          <w:szCs w:val="24"/>
          <w:lang w:val="en-US" w:eastAsia="zh-CN" w:bidi="ar-SA"/>
        </w:rPr>
        <w:t>①</w:t>
      </w:r>
      <w:r>
        <w:rPr>
          <w:rFonts w:hint="eastAsia" w:cstheme="minorBidi"/>
          <w:kern w:val="2"/>
          <w:sz w:val="21"/>
          <w:szCs w:val="24"/>
          <w:lang w:val="en-US" w:eastAsia="zh-CN" w:bidi="ar-SA"/>
        </w:rPr>
        <w:t>中标公示网上截图或项目供应发票扫描件（不得低于100万的发票扫描件）</w:t>
      </w:r>
      <w:r>
        <w:rPr>
          <w:rFonts w:hint="eastAsia" w:asciiTheme="minorHAnsi" w:hAnsiTheme="minorHAnsi" w:eastAsiaTheme="minorEastAsia" w:cstheme="minorBidi"/>
          <w:kern w:val="2"/>
          <w:sz w:val="21"/>
          <w:szCs w:val="24"/>
          <w:lang w:val="en-US" w:eastAsia="zh-CN" w:bidi="ar-SA"/>
        </w:rPr>
        <w:t>；</w:t>
      </w:r>
    </w:p>
    <w:p w14:paraId="08C84A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ascii="Times New Roman" w:eastAsia="宋体"/>
          <w:lang w:val="en-US" w:eastAsia="zh-CN"/>
        </w:rPr>
        <w:t>②</w:t>
      </w:r>
      <w:r>
        <w:rPr>
          <w:rFonts w:hint="eastAsia"/>
          <w:lang w:val="en-US" w:eastAsia="zh-CN"/>
        </w:rPr>
        <w:t xml:space="preserve">合同协议书扫描件；                                                                                                                                                                                                                                                                                                                                                                                                                                                                                                                                                                                                                                                                                                                                                                                                                                                                                                                                                                                                                                                                                                                                                                                                                                                                                                                                                                                                                                                                                                                                                                                                                                                                                                                                                                                                                                                                                                                                                                                                                                                                                                                                                                          </w:t>
      </w:r>
    </w:p>
    <w:p w14:paraId="503AB2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ascii="Times New Roman" w:eastAsia="宋体"/>
          <w:lang w:val="en-US" w:eastAsia="zh-CN"/>
        </w:rPr>
        <w:t>③</w:t>
      </w:r>
      <w:r>
        <w:rPr>
          <w:rFonts w:hint="eastAsia"/>
          <w:lang w:val="en-US" w:eastAsia="zh-CN"/>
        </w:rPr>
        <w:t>若合同协议书中不能明确反映出采购文件所要求内容的（如合同金额、合同签订时间、供货内容等），则须提供业主单位（甲方）出具加盖公章的证明材料扫描件。</w:t>
      </w:r>
    </w:p>
    <w:p w14:paraId="244EA9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ascii="Times New Roman" w:eastAsia="宋体"/>
          <w:lang w:val="en-US" w:eastAsia="zh-CN"/>
        </w:rPr>
        <w:t>④</w:t>
      </w:r>
      <w:r>
        <w:rPr>
          <w:rFonts w:hint="eastAsia"/>
          <w:lang w:val="en-US" w:eastAsia="zh-CN"/>
        </w:rPr>
        <w:t>若业绩合同中包含多项设备，则合同中应能体现资格要求中所需设备的内容和金额，无法体现的，须提供供货单据、供货发票、业主验收单等能证明相关评审因素的证明材料，否则业绩不与认可。</w:t>
      </w:r>
    </w:p>
    <w:p w14:paraId="359725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⑤</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545202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6743AD8F">
      <w:pPr>
        <w:pStyle w:val="8"/>
        <w:rPr>
          <w:rFonts w:hint="eastAsia"/>
        </w:rPr>
      </w:pPr>
    </w:p>
    <w:p w14:paraId="603C891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D599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14:paraId="2B9CC0BF">
            <w:pPr>
              <w:jc w:val="center"/>
              <w:rPr>
                <w:sz w:val="22"/>
                <w:szCs w:val="22"/>
                <w:highlight w:val="none"/>
              </w:rPr>
            </w:pPr>
            <w:r>
              <w:rPr>
                <w:rFonts w:hint="eastAsia"/>
                <w:sz w:val="22"/>
                <w:szCs w:val="22"/>
                <w:highlight w:val="none"/>
              </w:rPr>
              <w:t>信 誉 要 求</w:t>
            </w:r>
          </w:p>
        </w:tc>
      </w:tr>
      <w:tr w14:paraId="0D92D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14:paraId="7206609A">
            <w:pPr>
              <w:spacing w:line="276" w:lineRule="auto"/>
              <w:ind w:firstLine="210" w:firstLineChars="100"/>
              <w:jc w:val="left"/>
              <w:rPr>
                <w:rFonts w:hint="eastAsia"/>
              </w:rPr>
            </w:pPr>
            <w:r>
              <w:rPr>
                <w:rFonts w:hint="eastAsia"/>
              </w:rPr>
              <w:t>1.投标人、法定代表人近三年内无行贿犯罪行为。</w:t>
            </w:r>
          </w:p>
          <w:p w14:paraId="5B0DF95D">
            <w:pPr>
              <w:spacing w:line="276" w:lineRule="auto"/>
              <w:ind w:firstLine="210" w:firstLineChars="100"/>
              <w:jc w:val="left"/>
              <w:rPr>
                <w:rFonts w:hint="eastAsia"/>
              </w:rPr>
            </w:pPr>
            <w:r>
              <w:rPr>
                <w:rFonts w:hint="eastAsia"/>
              </w:rPr>
              <w:t>2.投标人未被人民法院列入失信被执行人（以“信用中国”官网http://www.creditchina.gov.cn查询为准）。</w:t>
            </w:r>
          </w:p>
          <w:p w14:paraId="7CEC1270">
            <w:pPr>
              <w:spacing w:line="276" w:lineRule="auto"/>
              <w:ind w:firstLine="210" w:firstLineChars="100"/>
              <w:jc w:val="left"/>
              <w:rPr>
                <w:rFonts w:hint="eastAsia"/>
              </w:rPr>
            </w:pPr>
            <w:r>
              <w:rPr>
                <w:rFonts w:hint="eastAsia"/>
              </w:rPr>
              <w:t>3投标人没有正受到责令停业，暂扣或吊销执照，或吊销资质证书。</w:t>
            </w:r>
          </w:p>
          <w:p w14:paraId="35D6CF0C">
            <w:pPr>
              <w:spacing w:line="276" w:lineRule="auto"/>
              <w:ind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0A575F94">
            <w:pPr>
              <w:spacing w:line="276" w:lineRule="auto"/>
              <w:ind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37B21B25">
            <w:pPr>
              <w:spacing w:line="276" w:lineRule="auto"/>
              <w:ind w:firstLine="210" w:firstLineChars="100"/>
              <w:jc w:val="left"/>
              <w:rPr>
                <w:rFonts w:hint="eastAsia"/>
              </w:rPr>
            </w:pPr>
            <w:r>
              <w:rPr>
                <w:rFonts w:hint="eastAsia"/>
                <w:lang w:val="en-US" w:eastAsia="zh-CN"/>
              </w:rPr>
              <w:t>6</w:t>
            </w:r>
            <w:r>
              <w:rPr>
                <w:rFonts w:hint="eastAsia"/>
              </w:rPr>
              <w:t>.没有法律法规规定的其他情形。</w:t>
            </w:r>
          </w:p>
          <w:p w14:paraId="345DF863">
            <w:pPr>
              <w:pStyle w:val="32"/>
              <w:rPr>
                <w:rFonts w:hint="eastAsia"/>
              </w:rPr>
            </w:pPr>
          </w:p>
        </w:tc>
      </w:tr>
    </w:tbl>
    <w:p w14:paraId="3745C4BF">
      <w:pPr>
        <w:pStyle w:val="32"/>
        <w:rPr>
          <w:rFonts w:ascii="Times New Roman" w:hAnsi="Times New Roman" w:eastAsia="黑体" w:cs="Times New Roman"/>
          <w:bCs/>
          <w:sz w:val="24"/>
          <w:szCs w:val="32"/>
        </w:rPr>
      </w:pPr>
    </w:p>
    <w:p w14:paraId="530B34F7">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4205192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56337BAE">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586B5AF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036E3042">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714F16D1">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0D3E8A1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3E734836">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5606351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04DC37E4">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07321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6BB7064D">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75DCDA0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1597DE1E">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47C2BBE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230897C2">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2C61379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680F0E3C">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EA979BB">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5D1F025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5342BF8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10EE0361">
      <w:pPr>
        <w:spacing w:line="440" w:lineRule="exact"/>
        <w:ind w:firstLine="420"/>
        <w:rPr>
          <w:rFonts w:ascii="Times New Roman" w:hAnsi="Times New Roman" w:cs="Times New Roman"/>
        </w:rPr>
      </w:pPr>
      <w:r>
        <w:rPr>
          <w:rFonts w:ascii="Times New Roman" w:hAnsi="Times New Roman" w:cs="Times New Roman"/>
        </w:rPr>
        <w:t>本询比文件包括：</w:t>
      </w:r>
    </w:p>
    <w:p w14:paraId="33EBF453">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1535362">
      <w:pPr>
        <w:spacing w:line="440" w:lineRule="exact"/>
        <w:ind w:firstLine="420"/>
        <w:rPr>
          <w:rFonts w:ascii="Times New Roman" w:hAnsi="Times New Roman" w:cs="Times New Roman"/>
        </w:rPr>
      </w:pPr>
      <w:r>
        <w:rPr>
          <w:rFonts w:ascii="Times New Roman" w:hAnsi="Times New Roman" w:cs="Times New Roman"/>
        </w:rPr>
        <w:t>（2）供应商须知；</w:t>
      </w:r>
    </w:p>
    <w:p w14:paraId="2872ABE6">
      <w:pPr>
        <w:spacing w:line="440" w:lineRule="exact"/>
        <w:ind w:firstLine="420"/>
        <w:rPr>
          <w:rFonts w:ascii="Times New Roman" w:hAnsi="Times New Roman" w:cs="Times New Roman"/>
        </w:rPr>
      </w:pPr>
      <w:r>
        <w:rPr>
          <w:rFonts w:ascii="Times New Roman" w:hAnsi="Times New Roman" w:cs="Times New Roman"/>
        </w:rPr>
        <w:t>（3）评审办法；</w:t>
      </w:r>
    </w:p>
    <w:p w14:paraId="3FBC1351">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251AC564">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3C10452D">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63C71F15">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60447922">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2337B9A7">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4B633AF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2A46D654">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eastAsia="zh-CN"/>
        </w:rPr>
        <w:t>“安徽交控建设工程集团有限公司</w:t>
      </w:r>
      <w:r>
        <w:rPr>
          <w:rFonts w:hint="eastAsia" w:ascii="Times New Roman" w:hAnsi="Times New Roman" w:cs="Times New Roman"/>
          <w:lang w:val="en-US" w:eastAsia="zh-CN"/>
        </w:rPr>
        <w:t>”官网平台联系采购人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1E1FDD39">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961373C">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50669F3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B83129">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5F8B6B0B">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23BB9C5E">
      <w:pPr>
        <w:numPr>
          <w:ilvl w:val="0"/>
          <w:numId w:val="3"/>
        </w:num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响应函；</w:t>
      </w:r>
    </w:p>
    <w:p w14:paraId="0FC5BFE5">
      <w:pPr>
        <w:numPr>
          <w:ilvl w:val="0"/>
          <w:numId w:val="3"/>
        </w:numPr>
        <w:spacing w:line="440" w:lineRule="exact"/>
        <w:ind w:firstLine="420"/>
        <w:rPr>
          <w:rFonts w:hint="eastAsia" w:ascii="宋体" w:hAnsi="宋体" w:eastAsia="宋体" w:cs="宋体"/>
          <w:highlight w:val="none"/>
        </w:rPr>
      </w:pPr>
      <w:r>
        <w:rPr>
          <w:rFonts w:hint="eastAsia" w:ascii="宋体" w:hAnsi="宋体" w:eastAsia="宋体" w:cs="宋体"/>
          <w:highlight w:val="none"/>
        </w:rPr>
        <w:t>法定代表人身份证明及授权委托书；</w:t>
      </w:r>
    </w:p>
    <w:p w14:paraId="312C400C">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0DCE47B2">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002C14EE">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2CA3B48E">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05420CE1">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10A0BC23">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0E1460B2">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1B65855">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2E9528C0">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3ABC635C">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61A166C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5414C911">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198B59B6">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4301EC8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369774">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 xml:space="preserve">  见供应商须知前附表  </w:t>
      </w:r>
      <w:r>
        <w:rPr>
          <w:rFonts w:ascii="Times New Roman" w:hAnsi="Times New Roman" w:cs="Times New Roman"/>
        </w:rPr>
        <w:t>。</w:t>
      </w:r>
    </w:p>
    <w:p w14:paraId="335190D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14:paraId="688D37A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03E5D657">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67E18668">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330B42A">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4EE04782">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69863C37">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137A7B01">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79737487">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14:paraId="24EAE20C">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039AD868">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6DCCCD9E">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BD6554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6CDA0B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77A78EAF">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45EA508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00F5C777">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77B9DE52">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04BE7CCD">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6B4CADFD">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114F7E53">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34178061">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1BD9737">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00DAF2A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57F8EC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2A446227">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7E2E5672">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4A414787">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3953AEA6">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14:paraId="75BACC3E">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2A7D4716">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14:paraId="3DA1E10F">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7E6039E7">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14:paraId="4BB8884C">
      <w:pPr>
        <w:spacing w:line="440" w:lineRule="exact"/>
        <w:ind w:firstLine="420" w:firstLineChars="200"/>
        <w:jc w:val="both"/>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p w14:paraId="684919FE">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36594C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10695C04">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3E90DB34">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35821DF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35AE228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20052BD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5D7600CD">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A25235">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614BE8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690708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3082E1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09224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3C2C8F1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51344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F59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3D734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54318723">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154A45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9EB8D1B">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4479DB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0BD176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8ECB25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010C03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40396AF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02F0B04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5203AFA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5B8361F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6D4588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79EE7BA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3F78A1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079753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714C07A">
      <w:pPr>
        <w:rPr>
          <w:rFonts w:hint="default" w:ascii="宋体" w:hAnsi="宋体" w:eastAsia="宋体" w:cs="宋体"/>
          <w:kern w:val="2"/>
          <w:sz w:val="21"/>
          <w:szCs w:val="21"/>
          <w:lang w:val="en-US" w:eastAsia="zh-CN" w:bidi="ar-SA"/>
        </w:rPr>
      </w:pPr>
      <w:r>
        <w:rPr>
          <w:rFonts w:ascii="Times New Roman" w:hAnsi="Times New Roman" w:cs="Times New Roman"/>
        </w:rPr>
        <w:t>7.4.1</w:t>
      </w:r>
      <w:r>
        <w:rPr>
          <w:rFonts w:hint="eastAsia" w:ascii="宋体" w:hAnsi="宋体" w:eastAsia="宋体" w:cs="宋体"/>
          <w:kern w:val="2"/>
          <w:sz w:val="21"/>
          <w:szCs w:val="21"/>
          <w:lang w:val="en-US" w:eastAsia="zh-CN" w:bidi="ar-SA"/>
        </w:rPr>
        <w:t>中标后，响应保证金自动转为履约保证金。</w:t>
      </w:r>
    </w:p>
    <w:p w14:paraId="7E35C257">
      <w:pPr>
        <w:spacing w:line="440" w:lineRule="exact"/>
        <w:ind w:firstLine="420"/>
        <w:rPr>
          <w:rFonts w:ascii="Times New Roman" w:hAnsi="Times New Roman" w:cs="Times New Roman"/>
        </w:rPr>
      </w:pPr>
    </w:p>
    <w:p w14:paraId="231501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518BB632">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14:paraId="317D043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14:paraId="171EC597">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4C08801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14:paraId="4C6BC956">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lang w:val="en-US" w:eastAsia="zh-CN"/>
        </w:rPr>
        <w:t xml:space="preserve">8.1 </w:t>
      </w:r>
      <w:r>
        <w:rPr>
          <w:rFonts w:hint="eastAsia" w:ascii="Times New Roman" w:hAnsi="Times New Roman" w:eastAsia="黑体" w:cs="Times New Roman"/>
          <w:bCs/>
          <w:sz w:val="24"/>
          <w:szCs w:val="32"/>
        </w:rPr>
        <w:t>对</w:t>
      </w:r>
      <w:r>
        <w:rPr>
          <w:rFonts w:hint="eastAsia" w:ascii="Times New Roman" w:hAnsi="Times New Roman" w:eastAsia="黑体" w:cs="Times New Roman"/>
          <w:bCs/>
          <w:sz w:val="24"/>
          <w:szCs w:val="32"/>
          <w:lang w:eastAsia="zh-CN"/>
        </w:rPr>
        <w:t>采购</w:t>
      </w:r>
      <w:r>
        <w:rPr>
          <w:rFonts w:hint="eastAsia" w:ascii="Times New Roman" w:hAnsi="Times New Roman" w:eastAsia="黑体" w:cs="Times New Roman"/>
          <w:bCs/>
          <w:sz w:val="24"/>
          <w:szCs w:val="32"/>
        </w:rPr>
        <w:t>人的纪律要求</w:t>
      </w:r>
    </w:p>
    <w:p w14:paraId="1477BE6D">
      <w:pPr>
        <w:spacing w:line="440" w:lineRule="exact"/>
        <w:ind w:firstLine="420"/>
        <w:rPr>
          <w:rFonts w:hint="eastAsia" w:ascii="Times New Roman" w:hAnsi="Times New Roman" w:cs="Times New Roman"/>
          <w:lang w:val="en-US" w:eastAsia="zh-CN"/>
        </w:rPr>
      </w:pPr>
      <w:r>
        <w:rPr>
          <w:rFonts w:hint="eastAsia" w:ascii="Times New Roman" w:hAnsi="Times New Roman" w:cs="Times New Roman"/>
          <w:lang w:eastAsia="zh-CN"/>
        </w:rPr>
        <w:t>采购</w:t>
      </w:r>
      <w:r>
        <w:rPr>
          <w:rFonts w:hint="eastAsia" w:ascii="Times New Roman" w:hAnsi="Times New Roman" w:cs="Times New Roman"/>
        </w:rPr>
        <w:t>人不得泄露</w:t>
      </w:r>
      <w:r>
        <w:rPr>
          <w:rFonts w:hint="eastAsia" w:ascii="Times New Roman" w:hAnsi="Times New Roman" w:cs="Times New Roman"/>
          <w:lang w:eastAsia="zh-CN"/>
        </w:rPr>
        <w:t>采购</w:t>
      </w:r>
      <w:r>
        <w:rPr>
          <w:rFonts w:hint="eastAsia" w:ascii="Times New Roman" w:hAnsi="Times New Roman" w:cs="Times New Roman"/>
        </w:rPr>
        <w:t>活动中应当保密的情况和资料， 不得与</w:t>
      </w:r>
      <w:r>
        <w:rPr>
          <w:rFonts w:hint="eastAsia" w:ascii="Times New Roman" w:hAnsi="Times New Roman" w:cs="Times New Roman"/>
          <w:lang w:eastAsia="zh-CN"/>
        </w:rPr>
        <w:t>响应供应商</w:t>
      </w:r>
      <w:r>
        <w:rPr>
          <w:rFonts w:hint="eastAsia" w:ascii="Times New Roman" w:hAnsi="Times New Roman" w:cs="Times New Roman"/>
        </w:rPr>
        <w:t>串通损害国家利益、社会公共利益或者他人合法权益。</w:t>
      </w:r>
    </w:p>
    <w:p w14:paraId="1F0C22EA">
      <w:pPr>
        <w:keepNext/>
        <w:keepLines/>
        <w:spacing w:before="120" w:after="120"/>
        <w:outlineLvl w:val="2"/>
        <w:rPr>
          <w:rFonts w:hint="default"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8.2对响应供应商的纪律要求</w:t>
      </w:r>
    </w:p>
    <w:p w14:paraId="425697C1">
      <w:pPr>
        <w:spacing w:line="440" w:lineRule="exact"/>
        <w:ind w:firstLine="420"/>
        <w:rPr>
          <w:rFonts w:hint="eastAsia"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14:paraId="4DFEF0CF">
      <w:pPr>
        <w:keepNext/>
        <w:keepLines/>
        <w:spacing w:before="120" w:after="120"/>
        <w:outlineLvl w:val="2"/>
        <w:rPr>
          <w:rFonts w:hint="eastAsia"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8.3 对评审小组成员的纪律要求</w:t>
      </w:r>
    </w:p>
    <w:p w14:paraId="561A62A7">
      <w:pPr>
        <w:spacing w:line="440" w:lineRule="exact"/>
        <w:ind w:firstLine="420"/>
        <w:rPr>
          <w:rFonts w:hint="default" w:ascii="Times New Roman" w:hAnsi="Times New Roman" w:cs="Times New Roman"/>
          <w:lang w:val="en-US" w:eastAsia="zh-CN"/>
        </w:rPr>
      </w:pPr>
      <w:r>
        <w:rPr>
          <w:rFonts w:hint="eastAsia" w:ascii="Times New Roman" w:hAnsi="Times New Roman" w:cs="Times New Roman"/>
          <w:lang w:eastAsia="zh-CN"/>
        </w:rPr>
        <w:t>评审小组</w:t>
      </w:r>
      <w:r>
        <w:rPr>
          <w:rFonts w:hint="eastAsia" w:ascii="Times New Roman" w:hAnsi="Times New Roman" w:cs="Times New Roman"/>
        </w:rPr>
        <w:t>成员不得收受他人的财物或者其他好处，不得向他人透露对</w:t>
      </w:r>
      <w:r>
        <w:rPr>
          <w:rFonts w:hint="eastAsia" w:ascii="Times New Roman" w:hAnsi="Times New Roman" w:cs="Times New Roman"/>
          <w:lang w:eastAsia="zh-CN"/>
        </w:rPr>
        <w:t>响应</w:t>
      </w:r>
      <w:r>
        <w:rPr>
          <w:rFonts w:hint="eastAsia" w:ascii="Times New Roman" w:hAnsi="Times New Roman" w:cs="Times New Roman"/>
        </w:rPr>
        <w:t>文件的评审和比较、中标候选人的推荐情况以及</w:t>
      </w:r>
      <w:r>
        <w:rPr>
          <w:rFonts w:hint="eastAsia" w:ascii="Times New Roman" w:hAnsi="Times New Roman" w:cs="Times New Roman"/>
          <w:lang w:eastAsia="zh-CN"/>
        </w:rPr>
        <w:t>评审</w:t>
      </w:r>
      <w:r>
        <w:rPr>
          <w:rFonts w:hint="eastAsia" w:ascii="Times New Roman" w:hAnsi="Times New Roman" w:cs="Times New Roman"/>
        </w:rPr>
        <w:t>有关的其他情况。在</w:t>
      </w:r>
      <w:r>
        <w:rPr>
          <w:rFonts w:hint="eastAsia" w:ascii="Times New Roman" w:hAnsi="Times New Roman" w:cs="Times New Roman"/>
          <w:lang w:eastAsia="zh-CN"/>
        </w:rPr>
        <w:t>评审</w:t>
      </w:r>
      <w:r>
        <w:rPr>
          <w:rFonts w:hint="eastAsia" w:ascii="Times New Roman" w:hAnsi="Times New Roman" w:cs="Times New Roman"/>
        </w:rPr>
        <w:t>活动中，</w:t>
      </w:r>
      <w:r>
        <w:rPr>
          <w:rFonts w:hint="eastAsia" w:ascii="Times New Roman" w:hAnsi="Times New Roman" w:cs="Times New Roman"/>
          <w:lang w:eastAsia="zh-CN"/>
        </w:rPr>
        <w:t>评审小组</w:t>
      </w:r>
      <w:r>
        <w:rPr>
          <w:rFonts w:hint="eastAsia" w:ascii="Times New Roman" w:hAnsi="Times New Roman" w:cs="Times New Roman"/>
        </w:rPr>
        <w:t>成员应当客观、公正地履行职责，遵守职业道德，不得擅离职守，影响评标程序正常进行，不得使用第三章“</w:t>
      </w:r>
      <w:r>
        <w:rPr>
          <w:rFonts w:hint="eastAsia" w:ascii="Times New Roman" w:hAnsi="Times New Roman" w:cs="Times New Roman"/>
          <w:lang w:eastAsia="zh-CN"/>
        </w:rPr>
        <w:t>评审</w:t>
      </w:r>
      <w:r>
        <w:rPr>
          <w:rFonts w:hint="eastAsia" w:ascii="Times New Roman" w:hAnsi="Times New Roman" w:cs="Times New Roman"/>
        </w:rPr>
        <w:t>办法”没有规定的评审因素和标准进行</w:t>
      </w:r>
      <w:r>
        <w:rPr>
          <w:rFonts w:hint="eastAsia" w:ascii="Times New Roman" w:hAnsi="Times New Roman" w:cs="Times New Roman"/>
          <w:lang w:eastAsia="zh-CN"/>
        </w:rPr>
        <w:t>评审</w:t>
      </w:r>
      <w:r>
        <w:rPr>
          <w:rFonts w:hint="eastAsia" w:ascii="Times New Roman" w:hAnsi="Times New Roman" w:cs="Times New Roman"/>
        </w:rPr>
        <w:t>。</w:t>
      </w:r>
    </w:p>
    <w:p w14:paraId="728E8A5E">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14:paraId="74F187B1">
      <w:pPr>
        <w:spacing w:line="440" w:lineRule="exact"/>
        <w:ind w:firstLine="420"/>
        <w:rPr>
          <w:rFonts w:hint="eastAsia"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14:paraId="0F258C34">
      <w:pPr>
        <w:spacing w:line="440" w:lineRule="exact"/>
        <w:ind w:firstLine="420"/>
        <w:rPr>
          <w:rFonts w:hint="eastAsia" w:ascii="Times New Roman" w:hAnsi="Times New Roman" w:cs="Times New Roman"/>
        </w:rPr>
      </w:pPr>
      <w:r>
        <w:rPr>
          <w:rFonts w:hint="eastAsia" w:ascii="Times New Roman" w:hAnsi="Times New Roman" w:cs="Times New Roman"/>
        </w:rPr>
        <w:br w:type="page"/>
      </w:r>
    </w:p>
    <w:p w14:paraId="5758A850">
      <w:pPr>
        <w:pStyle w:val="2"/>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14:paraId="44961312">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689CD289">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2908A765">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447808662"/>
      <w:bookmarkStart w:id="54" w:name="_Toc14847"/>
      <w:bookmarkStart w:id="55" w:name="_Toc152045528"/>
      <w:bookmarkStart w:id="56" w:name="_Toc152042304"/>
      <w:bookmarkStart w:id="57" w:name="_Toc3834"/>
      <w:bookmarkStart w:id="58" w:name="_Toc457482536"/>
      <w:bookmarkStart w:id="59" w:name="_Toc144974496"/>
      <w:r>
        <w:rPr>
          <w:rFonts w:hint="eastAsia" w:ascii="宋体" w:hAnsi="宋体" w:eastAsia="宋体"/>
          <w:b/>
          <w:bCs/>
          <w:szCs w:val="28"/>
        </w:rPr>
        <w:t>前附表</w:t>
      </w:r>
      <w:bookmarkEnd w:id="53"/>
      <w:bookmarkEnd w:id="54"/>
      <w:bookmarkEnd w:id="55"/>
      <w:bookmarkEnd w:id="56"/>
      <w:bookmarkEnd w:id="57"/>
      <w:bookmarkEnd w:id="58"/>
      <w:bookmarkEnd w:id="59"/>
      <w:r>
        <w:rPr>
          <w:rFonts w:hint="eastAsia" w:ascii="宋体" w:hAnsi="宋体" w:eastAsia="宋体"/>
          <w:b/>
          <w:bCs/>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4B50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3492C6E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1774" w:type="dxa"/>
            <w:vAlign w:val="center"/>
          </w:tcPr>
          <w:p w14:paraId="6EAD560F">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5676" w:type="dxa"/>
            <w:vAlign w:val="center"/>
          </w:tcPr>
          <w:p w14:paraId="043404F5">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0F27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43F785B2">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1</w:t>
            </w:r>
          </w:p>
        </w:tc>
        <w:tc>
          <w:tcPr>
            <w:tcW w:w="1060" w:type="dxa"/>
            <w:vAlign w:val="center"/>
          </w:tcPr>
          <w:p w14:paraId="0133997E">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评审方法</w:t>
            </w:r>
          </w:p>
        </w:tc>
        <w:tc>
          <w:tcPr>
            <w:tcW w:w="1774" w:type="dxa"/>
            <w:tcMar>
              <w:left w:w="75" w:type="dxa"/>
            </w:tcMar>
            <w:vAlign w:val="center"/>
          </w:tcPr>
          <w:p w14:paraId="14571E7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成交候选人</w:t>
            </w:r>
          </w:p>
          <w:p w14:paraId="0ED2A42F">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排序方法</w:t>
            </w:r>
          </w:p>
        </w:tc>
        <w:tc>
          <w:tcPr>
            <w:tcW w:w="5676" w:type="dxa"/>
            <w:tcMar>
              <w:left w:w="75" w:type="dxa"/>
            </w:tcMar>
            <w:vAlign w:val="center"/>
          </w:tcPr>
          <w:p w14:paraId="62654644">
            <w:pPr>
              <w:keepNext w:val="0"/>
              <w:keepLines w:val="0"/>
              <w:widowControl/>
              <w:suppressLineNumbers w:val="0"/>
              <w:jc w:val="left"/>
            </w:pPr>
            <w:r>
              <w:rPr>
                <w:rFonts w:hint="eastAsia" w:ascii="宋体" w:hAnsi="宋体" w:eastAsia="宋体" w:cs="宋体"/>
                <w:color w:val="000000"/>
                <w:kern w:val="0"/>
                <w:sz w:val="22"/>
                <w:szCs w:val="22"/>
                <w:lang w:val="en-US" w:eastAsia="zh-CN" w:bidi="ar"/>
              </w:rPr>
              <w:t>评标委员会按评标价由低到高</w:t>
            </w:r>
            <w:r>
              <w:rPr>
                <w:rFonts w:hint="eastAsia" w:ascii="宋体" w:hAnsi="宋体" w:eastAsia="宋体" w:cs="宋体"/>
                <w:color w:val="000000"/>
                <w:kern w:val="0"/>
                <w:sz w:val="21"/>
                <w:szCs w:val="21"/>
                <w:lang w:val="en-US" w:eastAsia="zh-CN" w:bidi="ar"/>
              </w:rPr>
              <w:t>（下浮价格由高到低）</w:t>
            </w:r>
            <w:r>
              <w:rPr>
                <w:rFonts w:hint="eastAsia" w:ascii="宋体" w:hAnsi="宋体" w:eastAsia="宋体" w:cs="宋体"/>
                <w:color w:val="000000"/>
                <w:kern w:val="0"/>
                <w:sz w:val="22"/>
                <w:szCs w:val="22"/>
                <w:lang w:val="en-US" w:eastAsia="zh-CN" w:bidi="ar"/>
              </w:rPr>
              <w:t xml:space="preserve">顺序推荐中标候选人，评标价相等时，评标委员会依次按照以下优先顺序推荐中标候选人：  </w:t>
            </w:r>
          </w:p>
          <w:p w14:paraId="46F72468">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）商务及技术文件得分较高的投标人优先； </w:t>
            </w:r>
          </w:p>
          <w:p w14:paraId="76BADCC8">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）投标文件提供的业绩数量多的投标人优先； </w:t>
            </w:r>
          </w:p>
          <w:p w14:paraId="4110C205">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）投标文件提供的业绩累计合同金额大的投标人优先。 </w:t>
            </w:r>
          </w:p>
        </w:tc>
      </w:tr>
    </w:tbl>
    <w:p w14:paraId="1870E820">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64D3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14:paraId="438BF5C6">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14:paraId="06087AA2">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B1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vAlign w:val="center"/>
          </w:tcPr>
          <w:p w14:paraId="2454C835">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14:paraId="1148DB3E">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形式评审</w:t>
            </w:r>
          </w:p>
          <w:p w14:paraId="14EB1C4D">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与响应性</w:t>
            </w:r>
          </w:p>
          <w:p w14:paraId="1DD78398">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评审标准</w:t>
            </w:r>
          </w:p>
          <w:p w14:paraId="7F52DF35">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14:paraId="1284A97B">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第一个信封（商务及技术文件）评审标准： </w:t>
            </w:r>
          </w:p>
          <w:p w14:paraId="5889281F">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）投标文件按照采购文件规定的格式、内容填写，字迹清晰可辨： </w:t>
            </w:r>
          </w:p>
          <w:p w14:paraId="02E2F040">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投标函按采购文件规定填报了采购人名称、项目名称、标段号、补遗书编号（如有）、工期、工程质量要求及安全目标； </w:t>
            </w:r>
          </w:p>
          <w:p w14:paraId="3C95B073">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投标函附录的所有数据均符合采购文件规定； </w:t>
            </w:r>
          </w:p>
          <w:p w14:paraId="4FD62482">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投标文件组成齐全完整，内容均按规定填写。 </w:t>
            </w:r>
          </w:p>
          <w:p w14:paraId="4D5B5C1F">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）投标文件上法定代表人或其授权代理人的签字、投标人的单位章盖章 </w:t>
            </w:r>
          </w:p>
          <w:p w14:paraId="196F750F">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齐全，符合采购文件规定。 </w:t>
            </w:r>
          </w:p>
          <w:p w14:paraId="23E34625">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）投标人按照采购文件的规定提供了投标保证金： </w:t>
            </w:r>
          </w:p>
          <w:p w14:paraId="112D4D0D">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投标保证金金额符合采购文件规定的金额，且投标保证金有效期不少于投标有效期； </w:t>
            </w:r>
          </w:p>
          <w:p w14:paraId="1A257546">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若投标保证金采用现金或支票形式提交，投标人应在递交投标文件截 </w:t>
            </w:r>
          </w:p>
          <w:p w14:paraId="0DE63683">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止时间之前，将投标保证金由投标人的基本账户转入并到达采购人指定账户； </w:t>
            </w:r>
          </w:p>
          <w:p w14:paraId="1FC524B3">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若投标保证金采用银行保函形式提交，银行保函的格式、开具保函的银行均满足采购文件要求。 </w:t>
            </w:r>
          </w:p>
          <w:p w14:paraId="4BB5FD37">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）投标人法定代表人授权委托代理人签署投标文件的，需提交授权委托书，且授权人和被授权人均在授权委托书上签字。 </w:t>
            </w:r>
          </w:p>
          <w:p w14:paraId="24136F19">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）投标人法定代表人亲自签署投标文件的，提供了法定代表人身份证明，且法定代表人在法定代表人身份证明上签字。 </w:t>
            </w:r>
          </w:p>
          <w:p w14:paraId="1B391690">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 xml:space="preserve">）本项目不接受联合体投标。 </w:t>
            </w:r>
          </w:p>
          <w:p w14:paraId="0FCFFE48">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 xml:space="preserve">）同一投标人未提交两个以上不同的投标文件。 </w:t>
            </w:r>
          </w:p>
          <w:p w14:paraId="4AE34D9E">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8</w:t>
            </w:r>
            <w:r>
              <w:rPr>
                <w:rFonts w:hint="eastAsia" w:ascii="宋体" w:hAnsi="宋体" w:eastAsia="宋体" w:cs="宋体"/>
                <w:color w:val="000000"/>
                <w:kern w:val="0"/>
                <w:sz w:val="22"/>
                <w:szCs w:val="22"/>
                <w:lang w:val="en-US" w:eastAsia="zh-CN" w:bidi="ar"/>
              </w:rPr>
              <w:t>）投标文件中未出现有关投标报价的内容。</w:t>
            </w:r>
          </w:p>
          <w:p w14:paraId="1B32B287">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9</w:t>
            </w:r>
            <w:r>
              <w:rPr>
                <w:rFonts w:hint="eastAsia" w:ascii="宋体" w:hAnsi="宋体" w:eastAsia="宋体" w:cs="宋体"/>
                <w:color w:val="000000"/>
                <w:kern w:val="0"/>
                <w:sz w:val="22"/>
                <w:szCs w:val="22"/>
                <w:lang w:val="en-US" w:eastAsia="zh-CN" w:bidi="ar"/>
              </w:rPr>
              <w:t xml:space="preserve">）投标文件载明的招标项目完成期限未超过采购文件规定的时限。 </w:t>
            </w:r>
          </w:p>
          <w:p w14:paraId="514A81ED">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 xml:space="preserve">）投标文件对采购文件的实质性要求和条件作出响应。 </w:t>
            </w:r>
          </w:p>
          <w:p w14:paraId="5382D959">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）权利义务符合采购文件规定： </w:t>
            </w:r>
          </w:p>
          <w:p w14:paraId="747F5408">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投标人应接受采购文件规定的风险划分原则，未提出新的风险划分办法； </w:t>
            </w:r>
          </w:p>
          <w:p w14:paraId="6BA8118D">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投标人未增加发包人的责任范围，或减少投标人义务； </w:t>
            </w:r>
          </w:p>
          <w:p w14:paraId="6AD56847">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投标人未提出不同的工程验收、计量、支付办法； </w:t>
            </w:r>
          </w:p>
          <w:p w14:paraId="7D43432A">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d.</w:t>
            </w:r>
            <w:r>
              <w:rPr>
                <w:rFonts w:hint="eastAsia" w:ascii="宋体" w:hAnsi="宋体" w:eastAsia="宋体" w:cs="宋体"/>
                <w:color w:val="000000"/>
                <w:kern w:val="0"/>
                <w:sz w:val="22"/>
                <w:szCs w:val="22"/>
                <w:lang w:val="en-US" w:eastAsia="zh-CN" w:bidi="ar"/>
              </w:rPr>
              <w:t xml:space="preserve">投标人对合同纠纷、事故处理办法未提出异议； </w:t>
            </w:r>
          </w:p>
          <w:p w14:paraId="19D20BF3">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e.</w:t>
            </w:r>
            <w:r>
              <w:rPr>
                <w:rFonts w:hint="eastAsia" w:ascii="宋体" w:hAnsi="宋体" w:eastAsia="宋体" w:cs="宋体"/>
                <w:color w:val="000000"/>
                <w:kern w:val="0"/>
                <w:sz w:val="22"/>
                <w:szCs w:val="22"/>
                <w:lang w:val="en-US" w:eastAsia="zh-CN" w:bidi="ar"/>
              </w:rPr>
              <w:t xml:space="preserve">投标人在投标活动中无欺诈行为； </w:t>
            </w:r>
          </w:p>
          <w:p w14:paraId="72A39F36">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f.</w:t>
            </w:r>
            <w:r>
              <w:rPr>
                <w:rFonts w:hint="eastAsia" w:ascii="宋体" w:hAnsi="宋体" w:eastAsia="宋体" w:cs="宋体"/>
                <w:color w:val="000000"/>
                <w:kern w:val="0"/>
                <w:sz w:val="22"/>
                <w:szCs w:val="22"/>
                <w:lang w:val="en-US" w:eastAsia="zh-CN" w:bidi="ar"/>
              </w:rPr>
              <w:t xml:space="preserve">投标人未对合同条款有重要保留。 </w:t>
            </w:r>
          </w:p>
          <w:p w14:paraId="08FB8B68">
            <w:pPr>
              <w:keepNext w:val="0"/>
              <w:keepLines w:val="0"/>
              <w:widowControl/>
              <w:suppressLineNumbers w:val="0"/>
              <w:jc w:val="left"/>
              <w:rPr>
                <w:b w:val="0"/>
                <w:bCs w:val="0"/>
              </w:rPr>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w:t>
            </w:r>
            <w:r>
              <w:rPr>
                <w:rFonts w:hint="eastAsia" w:ascii="宋体" w:hAnsi="宋体" w:eastAsia="宋体" w:cs="宋体"/>
                <w:b w:val="0"/>
                <w:bCs w:val="0"/>
                <w:color w:val="000000"/>
                <w:kern w:val="0"/>
                <w:sz w:val="22"/>
                <w:szCs w:val="22"/>
                <w:lang w:val="en-US" w:eastAsia="zh-CN" w:bidi="ar"/>
              </w:rPr>
              <w:t xml:space="preserve">投标人网上报名的标段、投标保证金提交的标段和投标文件所投标 </w:t>
            </w:r>
          </w:p>
          <w:p w14:paraId="71C1E94D">
            <w:pPr>
              <w:keepNext w:val="0"/>
              <w:keepLines w:val="0"/>
              <w:widowControl/>
              <w:suppressLineNumbers w:val="0"/>
              <w:jc w:val="left"/>
            </w:pPr>
            <w:r>
              <w:rPr>
                <w:rFonts w:hint="eastAsia" w:ascii="宋体" w:hAnsi="宋体" w:eastAsia="宋体" w:cs="宋体"/>
                <w:b w:val="0"/>
                <w:bCs w:val="0"/>
                <w:color w:val="000000"/>
                <w:kern w:val="0"/>
                <w:sz w:val="22"/>
                <w:szCs w:val="22"/>
                <w:lang w:val="en-US" w:eastAsia="zh-CN" w:bidi="ar"/>
              </w:rPr>
              <w:t>段一致。</w:t>
            </w:r>
            <w:r>
              <w:rPr>
                <w:rFonts w:hint="eastAsia" w:ascii="宋体" w:hAnsi="宋体" w:eastAsia="宋体" w:cs="宋体"/>
                <w:b/>
                <w:bCs/>
                <w:color w:val="000000"/>
                <w:kern w:val="0"/>
                <w:sz w:val="22"/>
                <w:szCs w:val="22"/>
                <w:lang w:val="en-US" w:eastAsia="zh-CN" w:bidi="ar"/>
              </w:rPr>
              <w:t xml:space="preserve"> </w:t>
            </w:r>
          </w:p>
          <w:p w14:paraId="6E73BA54">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）投标人对其信誉情况的承诺与事实相符。 </w:t>
            </w:r>
          </w:p>
          <w:p w14:paraId="6F678AB5">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）投标文件未附有采购人不能接受的条件。 </w:t>
            </w:r>
          </w:p>
          <w:p w14:paraId="2BBE9E2D">
            <w:pPr>
              <w:keepNext w:val="0"/>
              <w:keepLines w:val="0"/>
              <w:widowControl/>
              <w:suppressLineNumbers w:val="0"/>
              <w:jc w:val="left"/>
            </w:pPr>
            <w:r>
              <w:rPr>
                <w:rFonts w:hint="eastAsia" w:ascii="黑体" w:hAnsi="宋体" w:eastAsia="黑体" w:cs="黑体"/>
                <w:color w:val="000000"/>
                <w:kern w:val="0"/>
                <w:sz w:val="22"/>
                <w:szCs w:val="22"/>
                <w:lang w:val="en-US" w:eastAsia="zh-CN" w:bidi="ar"/>
              </w:rPr>
              <w:t xml:space="preserve">第二个信封（报价文件）评审标准： </w:t>
            </w:r>
          </w:p>
          <w:p w14:paraId="46246A28">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）报价文件按照采购文件规定的格式、内容填写，字迹清晰可辨： </w:t>
            </w:r>
          </w:p>
          <w:p w14:paraId="0BD79978">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投标函按采购文件规定填报了采购人名称、项目名称、标段号、补遗 </w:t>
            </w:r>
          </w:p>
          <w:p w14:paraId="70D9E93F">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书编号（如有）、投标价（包括大写金额和小写金额）； </w:t>
            </w:r>
          </w:p>
          <w:p w14:paraId="1860A0EF">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已标价工程量清单及说明文字与采购文件规定一致，未进行实质性修改和删减； </w:t>
            </w:r>
          </w:p>
          <w:p w14:paraId="29961938">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工程量清单中的投标报价与投标函大写金额报价一致； </w:t>
            </w:r>
          </w:p>
          <w:p w14:paraId="46AC5E42">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d.</w:t>
            </w:r>
            <w:r>
              <w:rPr>
                <w:rFonts w:hint="eastAsia" w:ascii="宋体" w:hAnsi="宋体" w:eastAsia="宋体" w:cs="宋体"/>
                <w:color w:val="000000"/>
                <w:kern w:val="0"/>
                <w:sz w:val="22"/>
                <w:szCs w:val="22"/>
                <w:lang w:val="en-US" w:eastAsia="zh-CN" w:bidi="ar"/>
              </w:rPr>
              <w:t xml:space="preserve">投标文件组成齐全完整，内容均按规定填写。 </w:t>
            </w:r>
          </w:p>
          <w:p w14:paraId="59EAF33D">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）报价文件上法定代表人或其授权代理人的签字、投标人的单位章盖章齐全，符合采购文件规定。 </w:t>
            </w:r>
          </w:p>
          <w:p w14:paraId="35CA1848">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）投标报价未超过采购文件设定的最高投标限价（如有）。 </w:t>
            </w:r>
          </w:p>
          <w:p w14:paraId="5F2393C5">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）投标报价的大写金额能够确定具体数值。 </w:t>
            </w:r>
          </w:p>
          <w:p w14:paraId="7C0216AB">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）同一投标人未提交两个以上不同的投标报价。 </w:t>
            </w:r>
          </w:p>
          <w:p w14:paraId="0BE74B33">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）投标人未提交调价函。 （如有）</w:t>
            </w:r>
          </w:p>
          <w:p w14:paraId="0D700432">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 xml:space="preserve">）投标人若填写工程量固化清单，填写完毕的工程量固化清单未对工程 </w:t>
            </w:r>
          </w:p>
          <w:p w14:paraId="39598CCF">
            <w:pPr>
              <w:keepNext w:val="0"/>
              <w:keepLines w:val="0"/>
              <w:widowControl/>
              <w:suppressLineNumbers w:val="0"/>
              <w:jc w:val="left"/>
            </w:pPr>
            <w:r>
              <w:rPr>
                <w:rFonts w:hint="eastAsia" w:ascii="宋体" w:hAnsi="宋体" w:eastAsia="宋体" w:cs="宋体"/>
                <w:color w:val="000000"/>
                <w:kern w:val="0"/>
                <w:sz w:val="22"/>
                <w:szCs w:val="22"/>
                <w:lang w:val="en-US" w:eastAsia="zh-CN" w:bidi="ar"/>
              </w:rPr>
              <w:t>量固化清单电子文件中的数据、格式和运算定义进行修改。 （如有）</w:t>
            </w:r>
          </w:p>
          <w:p w14:paraId="18253685">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8</w:t>
            </w:r>
            <w:r>
              <w:rPr>
                <w:rFonts w:hint="eastAsia" w:ascii="宋体" w:hAnsi="宋体" w:eastAsia="宋体" w:cs="宋体"/>
                <w:color w:val="000000"/>
                <w:kern w:val="0"/>
                <w:sz w:val="22"/>
                <w:szCs w:val="22"/>
                <w:lang w:val="en-US" w:eastAsia="zh-CN" w:bidi="ar"/>
              </w:rPr>
              <w:t>）未附有采购人不能接受的条件。</w:t>
            </w:r>
          </w:p>
        </w:tc>
      </w:tr>
      <w:tr w14:paraId="51DD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5D7EBBD1">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14:paraId="17DD1564">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资格评审</w:t>
            </w:r>
          </w:p>
          <w:p w14:paraId="119BB6D8">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标准</w:t>
            </w:r>
          </w:p>
        </w:tc>
        <w:tc>
          <w:tcPr>
            <w:tcW w:w="7418" w:type="dxa"/>
            <w:tcMar>
              <w:left w:w="75" w:type="dxa"/>
            </w:tcMar>
            <w:vAlign w:val="center"/>
          </w:tcPr>
          <w:p w14:paraId="7FF53C69">
            <w:pPr>
              <w:keepNext/>
              <w:keepLines/>
              <w:pageBreakBefore w:val="0"/>
              <w:widowControl w:val="0"/>
              <w:numPr>
                <w:ilvl w:val="0"/>
                <w:numId w:val="0"/>
              </w:numPr>
              <w:kinsoku/>
              <w:wordWrap/>
              <w:overflowPunct/>
              <w:topLinePunct w:val="0"/>
              <w:autoSpaceDE/>
              <w:autoSpaceDN/>
              <w:bidi w:val="0"/>
              <w:adjustRightInd/>
              <w:snapToGrid w:val="0"/>
              <w:spacing w:before="120" w:after="120" w:line="400" w:lineRule="exact"/>
              <w:jc w:val="both"/>
              <w:textAlignment w:val="auto"/>
              <w:outlineLvl w:val="1"/>
              <w:rPr>
                <w:rFonts w:hint="default" w:ascii="宋体" w:hAnsi="宋体" w:eastAsia="宋体" w:cs="宋体"/>
                <w:color w:val="auto"/>
                <w:kern w:val="0"/>
                <w:sz w:val="21"/>
                <w:szCs w:val="21"/>
                <w:highlight w:val="none"/>
                <w:lang w:val="en-US"/>
              </w:rPr>
            </w:pPr>
            <w:r>
              <w:rPr>
                <w:rFonts w:hint="eastAsia" w:ascii="宋体" w:hAnsi="宋体" w:eastAsia="宋体" w:cs="宋体"/>
                <w:color w:val="000000"/>
                <w:kern w:val="0"/>
                <w:sz w:val="22"/>
                <w:szCs w:val="22"/>
                <w:lang w:val="en-US" w:eastAsia="zh-CN" w:bidi="ar"/>
              </w:rPr>
              <w:t>符合采购公告3.供应商资格条件 及采购文件格式要求。</w:t>
            </w:r>
          </w:p>
        </w:tc>
      </w:tr>
      <w:tr w14:paraId="1BE8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14:paraId="01422B90">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338CF849">
      <w:pPr>
        <w:widowControl/>
        <w:spacing w:line="360" w:lineRule="atLeast"/>
        <w:jc w:val="center"/>
        <w:rPr>
          <w:rFonts w:ascii="Times New Roman" w:hAnsi="Times New Roman" w:cs="Times New Roman"/>
        </w:rPr>
      </w:pPr>
    </w:p>
    <w:p w14:paraId="4429183E">
      <w:pPr>
        <w:pStyle w:val="8"/>
      </w:pPr>
    </w:p>
    <w:p w14:paraId="761787DD">
      <w:pPr>
        <w:pStyle w:val="8"/>
      </w:pPr>
    </w:p>
    <w:p w14:paraId="72194DE3">
      <w:pPr>
        <w:pStyle w:val="8"/>
      </w:pPr>
    </w:p>
    <w:p w14:paraId="5EED954F">
      <w:pPr>
        <w:pStyle w:val="8"/>
      </w:pPr>
    </w:p>
    <w:p w14:paraId="382F953A">
      <w:pPr>
        <w:pStyle w:val="8"/>
      </w:pPr>
    </w:p>
    <w:p w14:paraId="176D8DE8">
      <w:pPr>
        <w:pStyle w:val="8"/>
      </w:pPr>
    </w:p>
    <w:p w14:paraId="17E8F901">
      <w:pPr>
        <w:pStyle w:val="8"/>
      </w:pPr>
    </w:p>
    <w:p w14:paraId="6BF2C3CF">
      <w:pPr>
        <w:pStyle w:val="8"/>
      </w:pPr>
    </w:p>
    <w:p w14:paraId="2E473AD9">
      <w:pPr>
        <w:pStyle w:val="8"/>
      </w:pPr>
    </w:p>
    <w:p w14:paraId="65F93646">
      <w:pPr>
        <w:pStyle w:val="8"/>
      </w:pPr>
    </w:p>
    <w:p w14:paraId="0AD33894">
      <w:pPr>
        <w:pStyle w:val="36"/>
        <w:numPr>
          <w:ilvl w:val="0"/>
          <w:numId w:val="0"/>
        </w:numPr>
        <w:spacing w:before="0"/>
        <w:outlineLvl w:val="9"/>
        <w:rPr>
          <w:rFonts w:hint="eastAsia" w:ascii="宋体" w:hAnsi="宋体" w:eastAsia="宋体"/>
          <w:b/>
          <w:bCs/>
          <w:szCs w:val="28"/>
        </w:rPr>
      </w:pPr>
      <w:r>
        <w:rPr>
          <w:rFonts w:hint="eastAsia" w:ascii="宋体" w:hAnsi="宋体" w:eastAsia="宋体"/>
          <w:b/>
          <w:bCs/>
          <w:szCs w:val="28"/>
        </w:rPr>
        <w:t>前附表B</w:t>
      </w:r>
    </w:p>
    <w:tbl>
      <w:tblPr>
        <w:tblStyle w:val="21"/>
        <w:tblpPr w:leftFromText="180" w:rightFromText="180" w:vertAnchor="text" w:horzAnchor="page" w:tblpX="1860" w:tblpY="200"/>
        <w:tblOverlap w:val="never"/>
        <w:tblW w:w="53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861"/>
        <w:gridCol w:w="6391"/>
      </w:tblGrid>
      <w:tr w14:paraId="4C32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2" w:hRule="atLeast"/>
        </w:trPr>
        <w:tc>
          <w:tcPr>
            <w:tcW w:w="925" w:type="dxa"/>
            <w:vAlign w:val="center"/>
          </w:tcPr>
          <w:p w14:paraId="700FFCDC">
            <w:pPr>
              <w:pStyle w:val="8"/>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条款号</w:t>
            </w:r>
          </w:p>
        </w:tc>
        <w:tc>
          <w:tcPr>
            <w:tcW w:w="1860" w:type="dxa"/>
            <w:vAlign w:val="center"/>
          </w:tcPr>
          <w:p w14:paraId="283FA63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条款内容</w:t>
            </w:r>
          </w:p>
        </w:tc>
        <w:tc>
          <w:tcPr>
            <w:tcW w:w="6388" w:type="dxa"/>
            <w:vAlign w:val="center"/>
          </w:tcPr>
          <w:p w14:paraId="5BF067C3">
            <w:pPr>
              <w:adjustRightInd w:val="0"/>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编列内容</w:t>
            </w:r>
          </w:p>
        </w:tc>
      </w:tr>
      <w:tr w14:paraId="7F15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14:paraId="7009C906">
            <w:pPr>
              <w:pStyle w:val="8"/>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2.2.1</w:t>
            </w:r>
          </w:p>
        </w:tc>
        <w:tc>
          <w:tcPr>
            <w:tcW w:w="1860" w:type="dxa"/>
            <w:vAlign w:val="center"/>
          </w:tcPr>
          <w:p w14:paraId="3363044A">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第一个信封</w:t>
            </w:r>
          </w:p>
          <w:p w14:paraId="7EC2FE3E">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评分分值构</w:t>
            </w:r>
          </w:p>
          <w:p w14:paraId="5B542BE8">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lang w:val="en-US" w:eastAsia="zh-CN" w:bidi="ar"/>
              </w:rPr>
              <w:t>成</w:t>
            </w:r>
            <w:r>
              <w:rPr>
                <w:rFonts w:hint="eastAsia" w:ascii="宋体" w:hAnsi="宋体" w:eastAsia="宋体" w:cs="宋体"/>
                <w:sz w:val="21"/>
                <w:szCs w:val="21"/>
              </w:rPr>
              <w:t>（总分100分）</w:t>
            </w:r>
          </w:p>
        </w:tc>
        <w:tc>
          <w:tcPr>
            <w:tcW w:w="6388" w:type="dxa"/>
            <w:vAlign w:val="center"/>
          </w:tcPr>
          <w:p w14:paraId="642302E0">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商务技术文件评分分值构成</w:t>
            </w:r>
            <w:r>
              <w:rPr>
                <w:rFonts w:hint="eastAsia" w:ascii="宋体" w:hAnsi="宋体" w:eastAsia="宋体" w:cs="宋体"/>
                <w:b/>
                <w:bCs/>
                <w:sz w:val="21"/>
                <w:szCs w:val="21"/>
                <w:lang w:eastAsia="zh-CN"/>
              </w:rPr>
              <w:t>：</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highlight w:val="none"/>
                <w:u w:val="single"/>
                <w:lang w:val="en-US" w:eastAsia="zh-CN"/>
              </w:rPr>
              <w:t xml:space="preserve">100 </w:t>
            </w:r>
            <w:r>
              <w:rPr>
                <w:rFonts w:hint="eastAsia" w:ascii="宋体" w:hAnsi="宋体" w:eastAsia="宋体" w:cs="宋体"/>
                <w:b/>
                <w:bCs/>
                <w:sz w:val="21"/>
                <w:szCs w:val="21"/>
                <w:highlight w:val="none"/>
              </w:rPr>
              <w:t>分</w:t>
            </w:r>
          </w:p>
          <w:p w14:paraId="4806567D">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业    绩：</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30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14:paraId="2BBFAC83">
            <w:pPr>
              <w:pStyle w:val="8"/>
              <w:keepNext w:val="0"/>
              <w:keepLines w:val="0"/>
              <w:pageBreakBefore w:val="0"/>
              <w:widowControl w:val="0"/>
              <w:kinsoku/>
              <w:wordWrap/>
              <w:overflowPunct/>
              <w:topLinePunct w:val="0"/>
              <w:autoSpaceDE/>
              <w:autoSpaceDN/>
              <w:bidi w:val="0"/>
              <w:snapToGrid/>
              <w:spacing w:after="0" w:line="240" w:lineRule="auto"/>
              <w:textAlignment w:val="auto"/>
              <w:rPr>
                <w:rFonts w:hint="eastAsia"/>
              </w:rPr>
            </w:pPr>
            <w:r>
              <w:rPr>
                <w:rFonts w:hint="eastAsia" w:ascii="宋体" w:hAnsi="宋体" w:eastAsia="宋体" w:cs="宋体"/>
                <w:sz w:val="21"/>
                <w:szCs w:val="21"/>
                <w:lang w:val="en-US" w:eastAsia="zh-CN"/>
              </w:rPr>
              <w:t>企业实力：</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14:paraId="1D6E1EE4">
            <w:pPr>
              <w:pStyle w:val="8"/>
              <w:keepNext w:val="0"/>
              <w:keepLines w:val="0"/>
              <w:pageBreakBefore w:val="0"/>
              <w:widowControl w:val="0"/>
              <w:kinsoku/>
              <w:wordWrap/>
              <w:overflowPunct/>
              <w:topLinePunct w:val="0"/>
              <w:autoSpaceDE/>
              <w:autoSpaceDN/>
              <w:bidi w:val="0"/>
              <w:snapToGrid/>
              <w:spacing w:after="0" w:line="240" w:lineRule="auto"/>
              <w:textAlignment w:val="auto"/>
              <w:rPr>
                <w:rFonts w:hint="eastAsia" w:eastAsia="宋体"/>
                <w:lang w:val="en-US" w:eastAsia="zh-CN"/>
              </w:rPr>
            </w:pPr>
            <w:r>
              <w:rPr>
                <w:rFonts w:hint="eastAsia" w:ascii="宋体" w:hAnsi="宋体" w:eastAsia="宋体" w:cs="宋体"/>
                <w:sz w:val="21"/>
                <w:szCs w:val="21"/>
                <w:lang w:val="en-US" w:eastAsia="zh-CN"/>
              </w:rPr>
              <w:t>检测报告：</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14:paraId="08CE0334">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供货方案：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30</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r>
      <w:tr w14:paraId="4514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atLeast"/>
        </w:trPr>
        <w:tc>
          <w:tcPr>
            <w:tcW w:w="925" w:type="dxa"/>
            <w:vAlign w:val="center"/>
          </w:tcPr>
          <w:p w14:paraId="1D8E7E1B">
            <w:pPr>
              <w:pStyle w:val="8"/>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2.2.2</w:t>
            </w:r>
          </w:p>
        </w:tc>
        <w:tc>
          <w:tcPr>
            <w:tcW w:w="1860" w:type="dxa"/>
            <w:vAlign w:val="center"/>
          </w:tcPr>
          <w:p w14:paraId="3280ECB3">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highlight w:val="none"/>
                <w:lang w:val="en-US" w:eastAsia="zh-CN" w:bidi="ar"/>
              </w:rPr>
              <w:t>通过第一个信封详细评审的投标人数量</w:t>
            </w:r>
          </w:p>
        </w:tc>
        <w:tc>
          <w:tcPr>
            <w:tcW w:w="6388" w:type="dxa"/>
            <w:vAlign w:val="center"/>
          </w:tcPr>
          <w:p w14:paraId="5D33BBBF">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通过第一个信封详细评审的投标人数量按照投标人的商务和技术得分由高到低排序，排序前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家通过评审，进入第二个信封报价文件开启和评审（有效报价数不得少于2家）。如出现第一个信封得分相同的情况，按照施工组织设计得分高低依次排列。</w:t>
            </w:r>
          </w:p>
        </w:tc>
      </w:tr>
    </w:tbl>
    <w:tbl>
      <w:tblPr>
        <w:tblStyle w:val="21"/>
        <w:tblpPr w:leftFromText="180" w:rightFromText="180" w:vertAnchor="text" w:horzAnchor="page" w:tblpX="1763" w:tblpY="284"/>
        <w:tblOverlap w:val="never"/>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0"/>
        <w:gridCol w:w="900"/>
        <w:gridCol w:w="1651"/>
        <w:gridCol w:w="5719"/>
      </w:tblGrid>
      <w:tr w14:paraId="23F7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tblHeader/>
        </w:trPr>
        <w:tc>
          <w:tcPr>
            <w:tcW w:w="986" w:type="pct"/>
            <w:gridSpan w:val="2"/>
            <w:vAlign w:val="center"/>
          </w:tcPr>
          <w:p w14:paraId="0CC215D0">
            <w:pPr>
              <w:pStyle w:val="8"/>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条款号</w:t>
            </w:r>
          </w:p>
        </w:tc>
        <w:tc>
          <w:tcPr>
            <w:tcW w:w="899" w:type="pct"/>
            <w:vAlign w:val="center"/>
          </w:tcPr>
          <w:p w14:paraId="16EB3924">
            <w:pPr>
              <w:pStyle w:val="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分值构成</w:t>
            </w:r>
          </w:p>
        </w:tc>
        <w:tc>
          <w:tcPr>
            <w:tcW w:w="3114" w:type="pct"/>
            <w:vAlign w:val="center"/>
          </w:tcPr>
          <w:p w14:paraId="7591E7B2">
            <w:pPr>
              <w:pStyle w:val="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评分标准</w:t>
            </w:r>
          </w:p>
        </w:tc>
      </w:tr>
      <w:tr w14:paraId="1856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6" w:type="pct"/>
            <w:vMerge w:val="restart"/>
            <w:vAlign w:val="center"/>
          </w:tcPr>
          <w:p w14:paraId="62D29336">
            <w:pPr>
              <w:pStyle w:val="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2.2.4</w:t>
            </w:r>
          </w:p>
          <w:p w14:paraId="34E9E123">
            <w:pPr>
              <w:pStyle w:val="8"/>
              <w:adjustRightInd w:val="0"/>
              <w:snapToGrid w:val="0"/>
              <w:rPr>
                <w:rFonts w:hint="eastAsia" w:ascii="宋体" w:hAnsi="宋体" w:eastAsia="宋体" w:cs="宋体"/>
                <w:sz w:val="21"/>
                <w:szCs w:val="21"/>
                <w:highlight w:val="none"/>
              </w:rPr>
            </w:pPr>
          </w:p>
        </w:tc>
        <w:tc>
          <w:tcPr>
            <w:tcW w:w="490" w:type="pct"/>
            <w:vMerge w:val="restart"/>
            <w:vAlign w:val="center"/>
          </w:tcPr>
          <w:p w14:paraId="0DCBC55A">
            <w:pPr>
              <w:pStyle w:val="8"/>
              <w:adjustRightInd w:val="0"/>
              <w:snapToGrid w:val="0"/>
              <w:ind w:left="210" w:hanging="210" w:hanging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商务技术  文件</w:t>
            </w:r>
          </w:p>
        </w:tc>
        <w:tc>
          <w:tcPr>
            <w:tcW w:w="899" w:type="pct"/>
            <w:vAlign w:val="center"/>
          </w:tcPr>
          <w:p w14:paraId="78E092C3">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43F0506E">
            <w:pPr>
              <w:pStyle w:val="8"/>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14:paraId="5F4E0B58">
            <w:pPr>
              <w:pStyle w:val="8"/>
              <w:adjustRightInd w:val="0"/>
              <w:snapToGri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满足资格审查条件业绩最低要求得</w:t>
            </w:r>
            <w:r>
              <w:rPr>
                <w:rFonts w:hint="eastAsia" w:ascii="宋体" w:hAnsi="宋体" w:eastAsia="宋体" w:cs="宋体"/>
                <w:sz w:val="21"/>
                <w:szCs w:val="21"/>
                <w:highlight w:val="none"/>
                <w:u w:val="single"/>
                <w:lang w:val="en-US" w:eastAsia="zh-CN"/>
              </w:rPr>
              <w:t xml:space="preserve">  18 </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在此基础上，</w:t>
            </w:r>
            <w:r>
              <w:rPr>
                <w:rFonts w:hint="eastAsia" w:ascii="宋体" w:hAnsi="宋体" w:eastAsia="宋体" w:cs="宋体"/>
                <w:color w:val="auto"/>
                <w:sz w:val="21"/>
                <w:szCs w:val="21"/>
                <w:highlight w:val="none"/>
                <w:lang w:val="en-US" w:eastAsia="zh-CN"/>
              </w:rPr>
              <w:t>每多提供一个类似业绩加</w:t>
            </w:r>
            <w:r>
              <w:rPr>
                <w:rFonts w:hint="eastAsia" w:ascii="宋体" w:hAnsi="宋体" w:eastAsia="宋体" w:cs="宋体"/>
                <w:color w:val="auto"/>
                <w:sz w:val="21"/>
                <w:szCs w:val="21"/>
                <w:highlight w:val="none"/>
                <w:u w:val="single"/>
                <w:lang w:val="en-US" w:eastAsia="zh-CN"/>
              </w:rPr>
              <w:t xml:space="preserve">  4 </w:t>
            </w:r>
            <w:r>
              <w:rPr>
                <w:rFonts w:hint="eastAsia" w:ascii="宋体" w:hAnsi="宋体" w:eastAsia="宋体" w:cs="宋体"/>
                <w:color w:val="auto"/>
                <w:sz w:val="21"/>
                <w:szCs w:val="21"/>
                <w:highlight w:val="none"/>
                <w:lang w:val="en-US" w:eastAsia="zh-CN"/>
              </w:rPr>
              <w:t>分，累计最多加</w:t>
            </w:r>
            <w:r>
              <w:rPr>
                <w:rFonts w:hint="eastAsia" w:ascii="宋体" w:hAnsi="宋体" w:eastAsia="宋体" w:cs="宋体"/>
                <w:color w:val="auto"/>
                <w:sz w:val="21"/>
                <w:szCs w:val="21"/>
                <w:highlight w:val="none"/>
                <w:u w:val="single"/>
                <w:lang w:val="en-US" w:eastAsia="zh-CN"/>
              </w:rPr>
              <w:t xml:space="preserve"> 12 </w:t>
            </w:r>
            <w:r>
              <w:rPr>
                <w:rFonts w:hint="eastAsia" w:ascii="宋体" w:hAnsi="宋体" w:eastAsia="宋体" w:cs="宋体"/>
                <w:color w:val="auto"/>
                <w:sz w:val="21"/>
                <w:szCs w:val="21"/>
                <w:highlight w:val="none"/>
              </w:rPr>
              <w:t>分。</w:t>
            </w:r>
          </w:p>
          <w:p w14:paraId="1F7B2B42">
            <w:pPr>
              <w:pStyle w:val="8"/>
              <w:adjustRightInd w:val="0"/>
              <w:snapToGrid w:val="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类似业绩指：自2021年1月1日以来，单项合同额不低于400万元（或1000吨）的钢材供应合同业绩</w:t>
            </w:r>
          </w:p>
        </w:tc>
      </w:tr>
      <w:tr w14:paraId="3996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14:paraId="0D5F6B88">
            <w:pPr>
              <w:pStyle w:val="8"/>
              <w:adjustRightInd w:val="0"/>
              <w:snapToGrid w:val="0"/>
              <w:rPr>
                <w:rFonts w:hint="eastAsia" w:ascii="宋体" w:hAnsi="宋体" w:eastAsia="宋体" w:cs="宋体"/>
                <w:sz w:val="21"/>
                <w:szCs w:val="21"/>
                <w:highlight w:val="none"/>
              </w:rPr>
            </w:pPr>
          </w:p>
        </w:tc>
        <w:tc>
          <w:tcPr>
            <w:tcW w:w="490" w:type="pct"/>
            <w:vMerge w:val="continue"/>
            <w:vAlign w:val="center"/>
          </w:tcPr>
          <w:p w14:paraId="38647EB4">
            <w:pPr>
              <w:pStyle w:val="8"/>
              <w:adjustRightInd w:val="0"/>
              <w:snapToGrid w:val="0"/>
              <w:rPr>
                <w:rFonts w:hint="eastAsia" w:ascii="宋体" w:hAnsi="宋体" w:eastAsia="宋体" w:cs="宋体"/>
                <w:sz w:val="21"/>
                <w:szCs w:val="21"/>
                <w:highlight w:val="none"/>
              </w:rPr>
            </w:pPr>
          </w:p>
        </w:tc>
        <w:tc>
          <w:tcPr>
            <w:tcW w:w="899" w:type="pct"/>
            <w:vAlign w:val="center"/>
          </w:tcPr>
          <w:p w14:paraId="4658FD0A">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 xml:space="preserve">检测报告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14:paraId="67FDD0D6">
            <w:pPr>
              <w:spacing w:line="360" w:lineRule="auto"/>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1、提供拟使用品牌钢材近3年内的检测报告（进场检测报告）的得10分。</w:t>
            </w:r>
          </w:p>
          <w:p w14:paraId="2499CA04">
            <w:pPr>
              <w:spacing w:line="360" w:lineRule="auto"/>
              <w:rPr>
                <w:rFonts w:hint="default" w:ascii="宋体" w:hAnsi="宋体" w:cs="宋体" w:eastAsiaTheme="minorEastAsia"/>
                <w:sz w:val="21"/>
                <w:szCs w:val="21"/>
                <w:highlight w:val="none"/>
                <w:lang w:val="en-US" w:eastAsia="zh-CN"/>
              </w:rPr>
            </w:pPr>
            <w:r>
              <w:rPr>
                <w:rFonts w:hint="eastAsia" w:ascii="宋体" w:hAnsi="宋体" w:eastAsia="宋体" w:cs="宋体"/>
                <w:color w:val="auto"/>
                <w:kern w:val="0"/>
                <w:sz w:val="21"/>
                <w:szCs w:val="21"/>
                <w:u w:val="none"/>
                <w:lang w:val="en-US" w:eastAsia="zh-CN" w:bidi="ar"/>
              </w:rPr>
              <w:t>2、提供拟使用品牌钢材出厂合格证书（质量证明文件）的得10分。</w:t>
            </w:r>
          </w:p>
        </w:tc>
      </w:tr>
      <w:tr w14:paraId="76CC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14:paraId="5E2FE493">
            <w:pPr>
              <w:pStyle w:val="8"/>
              <w:adjustRightInd w:val="0"/>
              <w:snapToGrid w:val="0"/>
              <w:rPr>
                <w:rFonts w:hint="eastAsia" w:ascii="宋体" w:hAnsi="宋体" w:eastAsia="宋体" w:cs="宋体"/>
                <w:sz w:val="21"/>
                <w:szCs w:val="21"/>
                <w:highlight w:val="none"/>
              </w:rPr>
            </w:pPr>
          </w:p>
        </w:tc>
        <w:tc>
          <w:tcPr>
            <w:tcW w:w="490" w:type="pct"/>
            <w:vMerge w:val="continue"/>
            <w:vAlign w:val="center"/>
          </w:tcPr>
          <w:p w14:paraId="063BD86E">
            <w:pPr>
              <w:pStyle w:val="8"/>
              <w:adjustRightInd w:val="0"/>
              <w:snapToGrid w:val="0"/>
              <w:rPr>
                <w:rFonts w:hint="eastAsia" w:ascii="宋体" w:hAnsi="宋体" w:eastAsia="宋体" w:cs="宋体"/>
                <w:sz w:val="21"/>
                <w:szCs w:val="21"/>
                <w:highlight w:val="none"/>
              </w:rPr>
            </w:pPr>
          </w:p>
        </w:tc>
        <w:tc>
          <w:tcPr>
            <w:tcW w:w="899" w:type="pct"/>
            <w:vAlign w:val="center"/>
          </w:tcPr>
          <w:p w14:paraId="313F07FE">
            <w:pPr>
              <w:pStyle w:val="8"/>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企业实力       （</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lang w:val="en-US" w:eastAsia="zh-CN"/>
              </w:rPr>
              <w:t>）</w:t>
            </w:r>
          </w:p>
        </w:tc>
        <w:tc>
          <w:tcPr>
            <w:tcW w:w="3114" w:type="pct"/>
            <w:vAlign w:val="center"/>
          </w:tcPr>
          <w:p w14:paraId="469BE0CF">
            <w:pPr>
              <w:spacing w:line="360" w:lineRule="auto"/>
              <w:rPr>
                <w:rFonts w:hint="default"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提供投标单位组织架构、办公场所、财务报告、机械（自有）、人员等证明企业实力的资料，实力较强得</w:t>
            </w:r>
            <w:r>
              <w:rPr>
                <w:rFonts w:hint="eastAsia" w:ascii="宋体" w:hAnsi="宋体" w:eastAsia="宋体" w:cs="宋体"/>
                <w:sz w:val="21"/>
                <w:szCs w:val="21"/>
                <w:highlight w:val="none"/>
                <w:lang w:val="en-US" w:eastAsia="zh-CN"/>
              </w:rPr>
              <w:t>得16-20分；一般得12-16分，较差得基础分12分，不提供不得分。</w:t>
            </w:r>
          </w:p>
        </w:tc>
      </w:tr>
      <w:tr w14:paraId="7DE7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14:paraId="35C84BEB">
            <w:pPr>
              <w:pStyle w:val="8"/>
              <w:adjustRightInd w:val="0"/>
              <w:snapToGrid w:val="0"/>
              <w:rPr>
                <w:rFonts w:hint="eastAsia" w:ascii="宋体" w:hAnsi="宋体" w:eastAsia="宋体" w:cs="宋体"/>
                <w:sz w:val="21"/>
                <w:szCs w:val="21"/>
                <w:highlight w:val="none"/>
              </w:rPr>
            </w:pPr>
          </w:p>
        </w:tc>
        <w:tc>
          <w:tcPr>
            <w:tcW w:w="490" w:type="pct"/>
            <w:vMerge w:val="continue"/>
            <w:vAlign w:val="center"/>
          </w:tcPr>
          <w:p w14:paraId="77091A5D">
            <w:pPr>
              <w:pStyle w:val="8"/>
              <w:adjustRightInd w:val="0"/>
              <w:snapToGrid w:val="0"/>
              <w:rPr>
                <w:rFonts w:hint="eastAsia" w:ascii="宋体" w:hAnsi="宋体" w:eastAsia="宋体" w:cs="宋体"/>
                <w:sz w:val="21"/>
                <w:szCs w:val="21"/>
                <w:highlight w:val="none"/>
              </w:rPr>
            </w:pPr>
          </w:p>
        </w:tc>
        <w:tc>
          <w:tcPr>
            <w:tcW w:w="899" w:type="pct"/>
            <w:vAlign w:val="center"/>
          </w:tcPr>
          <w:p w14:paraId="5EAC9143">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5D99DB10">
            <w:pPr>
              <w:pStyle w:val="8"/>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rPr>
              <w:t>分）</w:t>
            </w:r>
          </w:p>
        </w:tc>
        <w:tc>
          <w:tcPr>
            <w:tcW w:w="3114" w:type="pct"/>
            <w:vAlign w:val="center"/>
          </w:tcPr>
          <w:p w14:paraId="2C05C165">
            <w:pPr>
              <w:pStyle w:val="8"/>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1、针对本项目材料的生产、供货进度计划（须拟进度计划表</w:t>
            </w:r>
            <w:r>
              <w:rPr>
                <w:rFonts w:hint="eastAsia" w:ascii="宋体" w:hAnsi="宋体"/>
                <w:kern w:val="0"/>
                <w:sz w:val="24"/>
              </w:rPr>
              <w:t>）</w:t>
            </w:r>
            <w:r>
              <w:rPr>
                <w:rFonts w:hint="eastAsia" w:ascii="宋体" w:hAnsi="宋体" w:eastAsia="宋体" w:cs="宋体"/>
                <w:sz w:val="21"/>
                <w:szCs w:val="21"/>
                <w:highlight w:val="none"/>
                <w:lang w:val="en-US" w:eastAsia="zh-CN"/>
              </w:rPr>
              <w:t>具体、详细，可行性最优，针对性强得8-10分；一般得6-8分，较差得基础分6分。</w:t>
            </w:r>
          </w:p>
          <w:p w14:paraId="5E5339C4">
            <w:pPr>
              <w:pStyle w:val="8"/>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2、针对本项目的材料质量保证措施、运输的安全保证措施，具体、详细，可行性最优，针对性强得8-10分；一般得6-8分，较差得基础分6分。</w:t>
            </w:r>
          </w:p>
          <w:p w14:paraId="21FDB6E7">
            <w:pPr>
              <w:pStyle w:val="8"/>
              <w:numPr>
                <w:ilvl w:val="0"/>
                <w:numId w:val="0"/>
              </w:numPr>
              <w:adjustRightInd w:val="0"/>
              <w:snapToGrid w:val="0"/>
              <w:ind w:firstLine="210" w:firstLineChars="1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3、针对本项目售后服务方案（包括售后服务响应等内容）具体、详细，可行性最优，针对性强得8-10分；一般得6-8分，较差得基础分6分。</w:t>
            </w:r>
            <w:r>
              <w:rPr>
                <w:rFonts w:hint="eastAsia" w:ascii="宋体" w:hAnsi="宋体" w:eastAsia="宋体" w:cs="宋体"/>
                <w:sz w:val="21"/>
                <w:szCs w:val="21"/>
                <w:highlight w:val="none"/>
                <w:lang w:val="en-US" w:eastAsia="zh-CN" w:bidi="ar"/>
              </w:rPr>
              <w:t xml:space="preserve">                                                 </w:t>
            </w:r>
          </w:p>
        </w:tc>
      </w:tr>
    </w:tbl>
    <w:p w14:paraId="48A16A21">
      <w:pPr>
        <w:rPr>
          <w:rFonts w:hint="eastAsia" w:ascii="黑体" w:eastAsia="黑体"/>
          <w:sz w:val="30"/>
          <w:szCs w:val="30"/>
          <w:highlight w:val="none"/>
          <w:lang w:val="en-US" w:eastAsia="zh-CN"/>
        </w:rPr>
      </w:pPr>
      <w:r>
        <w:rPr>
          <w:rFonts w:hint="eastAsia" w:ascii="黑体" w:eastAsia="黑体"/>
          <w:sz w:val="30"/>
          <w:szCs w:val="30"/>
          <w:highlight w:val="none"/>
          <w:lang w:val="en-US" w:eastAsia="zh-CN"/>
        </w:rPr>
        <w:br w:type="page"/>
      </w:r>
    </w:p>
    <w:p w14:paraId="1B976188">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14:paraId="725D6A26">
      <w:pPr>
        <w:spacing w:line="440" w:lineRule="exact"/>
        <w:ind w:firstLine="420"/>
        <w:rPr>
          <w:rFonts w:hint="default" w:ascii="Times New Roman" w:hAnsi="Times New Roman" w:cs="Times New Roman"/>
          <w:lang w:val="en-US"/>
        </w:rPr>
      </w:pPr>
      <w:r>
        <w:rPr>
          <w:rFonts w:ascii="Times New Roman" w:hAnsi="Times New Roman" w:cs="Times New Roman"/>
        </w:rPr>
        <w:t>本次评审采用</w:t>
      </w:r>
      <w:r>
        <w:rPr>
          <w:rFonts w:hint="eastAsia" w:ascii="Times New Roman" w:hAnsi="Times New Roman" w:cs="Times New Roman"/>
          <w:lang w:val="en-US" w:eastAsia="zh-CN"/>
        </w:rPr>
        <w:t>技术评分最低价</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lang w:eastAsia="zh-CN"/>
        </w:rPr>
        <w:t>（</w:t>
      </w:r>
      <w:r>
        <w:rPr>
          <w:rFonts w:hint="eastAsia" w:ascii="Times New Roman" w:hAnsi="Times New Roman" w:cs="Times New Roman"/>
          <w:lang w:val="en-US" w:eastAsia="zh-CN"/>
        </w:rPr>
        <w:t>第一信封 商务及技术文件）</w:t>
      </w:r>
      <w:r>
        <w:rPr>
          <w:rFonts w:ascii="Times New Roman" w:hAnsi="Times New Roman" w:cs="Times New Roman"/>
        </w:rPr>
        <w:t>按照本章规定的评分标准进行打分，</w:t>
      </w: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家通过评审，进入第二个信封报价文件开启和评审。按报价文件价格由低到高（下浮价格由高到低）推荐成交候选人。</w:t>
      </w:r>
    </w:p>
    <w:p w14:paraId="444337A7">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3DFAA32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5D34104">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13DDFEB7">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66E4FDAF">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7F795B3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72408007">
      <w:pPr>
        <w:spacing w:line="440" w:lineRule="exact"/>
        <w:ind w:firstLine="420"/>
        <w:rPr>
          <w:rFonts w:ascii="Times New Roman" w:hAnsi="Times New Roman" w:cs="Times New Roman"/>
        </w:rPr>
      </w:pPr>
      <w:r>
        <w:rPr>
          <w:rFonts w:ascii="Times New Roman" w:hAnsi="Times New Roman" w:cs="Times New Roman"/>
        </w:rPr>
        <w:t>2.2.1分值构成：</w:t>
      </w:r>
    </w:p>
    <w:p w14:paraId="12411C9B">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14:paraId="0FEB3538">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14:paraId="6ECB240A">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14:paraId="5063E47C">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14:paraId="4E69A3EF">
      <w:pPr>
        <w:spacing w:line="440" w:lineRule="exact"/>
        <w:ind w:firstLine="420"/>
        <w:rPr>
          <w:rFonts w:ascii="Times New Roman" w:hAnsi="Times New Roman" w:cs="Times New Roman"/>
        </w:rPr>
      </w:pPr>
      <w:r>
        <w:rPr>
          <w:rFonts w:ascii="Times New Roman" w:hAnsi="Times New Roman" w:cs="Times New Roman"/>
        </w:rPr>
        <w:t>2.2.2 评审基准价计算</w:t>
      </w:r>
    </w:p>
    <w:p w14:paraId="54259017">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14:paraId="34F76066">
      <w:pPr>
        <w:spacing w:line="440" w:lineRule="exact"/>
        <w:ind w:firstLine="420"/>
        <w:rPr>
          <w:rFonts w:ascii="Times New Roman" w:hAnsi="Times New Roman" w:cs="Times New Roman"/>
        </w:rPr>
      </w:pPr>
      <w:r>
        <w:rPr>
          <w:rFonts w:ascii="Times New Roman" w:hAnsi="Times New Roman" w:cs="Times New Roman"/>
        </w:rPr>
        <w:t>2.2.3 评审价的偏差率计算</w:t>
      </w:r>
    </w:p>
    <w:p w14:paraId="0C3BE567">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14:paraId="45BE59A5">
      <w:pPr>
        <w:spacing w:line="440" w:lineRule="exact"/>
        <w:ind w:firstLine="420"/>
        <w:rPr>
          <w:rFonts w:ascii="Times New Roman" w:hAnsi="Times New Roman" w:cs="Times New Roman"/>
        </w:rPr>
      </w:pPr>
      <w:r>
        <w:rPr>
          <w:rFonts w:ascii="Times New Roman" w:hAnsi="Times New Roman" w:cs="Times New Roman"/>
        </w:rPr>
        <w:t>2.2.4评分标准：</w:t>
      </w:r>
    </w:p>
    <w:p w14:paraId="27157856">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14:paraId="2EA3B63D">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14:paraId="415FC425">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14:paraId="638EE25F">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14:paraId="087BC940">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7A0EADA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6139678B">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57C35664">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4F2CC6FD">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14:paraId="3BE69EBB">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14:paraId="4F24BF7F">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14:paraId="111CFF13">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14:paraId="34C8F0CC">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14:paraId="342F3F01">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4E7E6F8D">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14:paraId="63C17170">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4144959B">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14:paraId="4C547EE2">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14:paraId="115A6423">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05EAB9FD">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14:paraId="575C69A2">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14:paraId="432E2A87">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716B07D7">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14:paraId="78442DA9">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14:paraId="0F004B9D">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14:paraId="4D978A3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73082623">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0440BC7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07499B54">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6F304727">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14:paraId="18DA05F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14:paraId="68E9EC35">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14:paraId="4B0E00F3">
      <w:pPr>
        <w:spacing w:line="440" w:lineRule="exact"/>
        <w:ind w:firstLine="420"/>
        <w:rPr>
          <w:rFonts w:ascii="Times New Roman" w:hAnsi="Times New Roman" w:cs="Times New Roman"/>
        </w:rPr>
      </w:pPr>
      <w:r>
        <w:rPr>
          <w:rFonts w:ascii="Times New Roman" w:hAnsi="Times New Roman" w:cs="Times New Roman"/>
        </w:rPr>
        <w:t>（一）采购项目基本情况</w:t>
      </w:r>
    </w:p>
    <w:p w14:paraId="1000F79B">
      <w:pPr>
        <w:spacing w:line="440" w:lineRule="exact"/>
        <w:ind w:firstLine="420"/>
        <w:rPr>
          <w:rFonts w:ascii="Times New Roman" w:hAnsi="Times New Roman" w:cs="Times New Roman"/>
        </w:rPr>
      </w:pPr>
      <w:r>
        <w:rPr>
          <w:rFonts w:ascii="Times New Roman" w:hAnsi="Times New Roman" w:cs="Times New Roman"/>
        </w:rPr>
        <w:t>（二）采购过程回顾</w:t>
      </w:r>
    </w:p>
    <w:p w14:paraId="06EBEFB6">
      <w:pPr>
        <w:spacing w:line="440" w:lineRule="exact"/>
        <w:ind w:firstLine="420"/>
        <w:rPr>
          <w:rFonts w:ascii="Times New Roman" w:hAnsi="Times New Roman" w:cs="Times New Roman"/>
        </w:rPr>
      </w:pPr>
      <w:r>
        <w:rPr>
          <w:rFonts w:ascii="Times New Roman" w:hAnsi="Times New Roman" w:cs="Times New Roman"/>
        </w:rPr>
        <w:t>（三）评审小组成员名单</w:t>
      </w:r>
    </w:p>
    <w:p w14:paraId="5EE644C9">
      <w:pPr>
        <w:spacing w:line="440" w:lineRule="exact"/>
        <w:ind w:firstLine="420"/>
        <w:rPr>
          <w:rFonts w:ascii="Times New Roman" w:hAnsi="Times New Roman" w:cs="Times New Roman"/>
        </w:rPr>
      </w:pPr>
      <w:r>
        <w:rPr>
          <w:rFonts w:ascii="Times New Roman" w:hAnsi="Times New Roman" w:cs="Times New Roman"/>
        </w:rPr>
        <w:t>（四）询比评审工作</w:t>
      </w:r>
    </w:p>
    <w:p w14:paraId="2CAAAE98">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评审办法</w:t>
      </w:r>
    </w:p>
    <w:p w14:paraId="351AC1EA">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588AF52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14:paraId="7822F930">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3EE66C61">
      <w:pPr>
        <w:spacing w:line="440" w:lineRule="exact"/>
        <w:ind w:firstLine="420"/>
        <w:rPr>
          <w:rFonts w:ascii="Times New Roman" w:hAnsi="Times New Roman" w:cs="Times New Roman"/>
        </w:rPr>
      </w:pPr>
      <w:r>
        <w:rPr>
          <w:rFonts w:hint="default" w:ascii="Times New Roman" w:hAnsi="Times New Roman" w:cs="Times New Roman"/>
        </w:rPr>
        <w:t>5、</w:t>
      </w:r>
      <w:r>
        <w:rPr>
          <w:rFonts w:ascii="Times New Roman" w:hAnsi="Times New Roman" w:cs="Times New Roman"/>
        </w:rPr>
        <w:t>推荐候选供应商排序</w:t>
      </w:r>
    </w:p>
    <w:p w14:paraId="2013DDCE">
      <w:pPr>
        <w:spacing w:line="440" w:lineRule="exact"/>
        <w:ind w:firstLine="420"/>
        <w:rPr>
          <w:rFonts w:ascii="Times New Roman" w:hAnsi="Times New Roman" w:cs="Times New Roman"/>
        </w:rPr>
      </w:pPr>
      <w:r>
        <w:rPr>
          <w:rFonts w:ascii="Times New Roman" w:hAnsi="Times New Roman" w:cs="Times New Roman"/>
        </w:rPr>
        <w:t>（五）需要说明的其他事项</w:t>
      </w:r>
    </w:p>
    <w:p w14:paraId="2B99B08C">
      <w:pPr>
        <w:spacing w:line="440" w:lineRule="exact"/>
        <w:ind w:firstLine="420"/>
        <w:rPr>
          <w:rFonts w:ascii="Times New Roman" w:hAnsi="Times New Roman" w:cs="Times New Roman"/>
        </w:rPr>
      </w:pPr>
      <w:r>
        <w:rPr>
          <w:rFonts w:ascii="Times New Roman" w:hAnsi="Times New Roman" w:cs="Times New Roman"/>
        </w:rPr>
        <w:t>（六）评审附表</w:t>
      </w:r>
    </w:p>
    <w:p w14:paraId="40476864">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响应文件开启记录表</w:t>
      </w:r>
    </w:p>
    <w:p w14:paraId="41E9EA33">
      <w:pPr>
        <w:spacing w:line="440" w:lineRule="exact"/>
        <w:ind w:firstLine="420"/>
        <w:rPr>
          <w:rFonts w:ascii="Times New Roman" w:hAnsi="Times New Roman" w:cs="Times New Roman"/>
        </w:rPr>
      </w:pPr>
      <w:r>
        <w:rPr>
          <w:rFonts w:hint="default" w:ascii="Times New Roman" w:hAnsi="Times New Roman" w:cs="Times New Roman"/>
        </w:rPr>
        <w:t>2、</w:t>
      </w:r>
      <w:r>
        <w:rPr>
          <w:rFonts w:ascii="Times New Roman" w:hAnsi="Times New Roman" w:cs="Times New Roman"/>
        </w:rPr>
        <w:t>评审表格</w:t>
      </w:r>
    </w:p>
    <w:p w14:paraId="12282E44">
      <w:pPr>
        <w:spacing w:line="440" w:lineRule="exact"/>
        <w:ind w:firstLine="420"/>
        <w:rPr>
          <w:rFonts w:hint="default" w:ascii="Times New Roman" w:hAnsi="Times New Roman" w:cs="Times New Roman"/>
          <w:color w:val="auto"/>
          <w:highlight w:val="none"/>
          <w:lang w:val="en-US" w:eastAsia="zh-CN"/>
        </w:rPr>
      </w:pPr>
    </w:p>
    <w:p w14:paraId="74F27A03">
      <w:pPr>
        <w:pStyle w:val="8"/>
        <w:rPr>
          <w:rFonts w:hint="default"/>
        </w:rPr>
      </w:pPr>
    </w:p>
    <w:p w14:paraId="740316AD">
      <w:pPr>
        <w:rPr>
          <w:rFonts w:hint="default"/>
        </w:rPr>
      </w:pPr>
    </w:p>
    <w:p w14:paraId="3DA6D0F8">
      <w:pPr>
        <w:pStyle w:val="8"/>
        <w:rPr>
          <w:rFonts w:hint="default"/>
        </w:rPr>
      </w:pPr>
    </w:p>
    <w:p w14:paraId="589BA8F7">
      <w:pPr>
        <w:pStyle w:val="8"/>
        <w:rPr>
          <w:rFonts w:ascii="Times New Roman" w:hAnsi="Times New Roman"/>
        </w:rPr>
      </w:pPr>
    </w:p>
    <w:p w14:paraId="688E8AC9">
      <w:pPr>
        <w:widowControl/>
        <w:jc w:val="left"/>
        <w:rPr>
          <w:rFonts w:ascii="Times New Roman" w:hAnsi="Times New Roman" w:eastAsia="宋体" w:cs="Times New Roman"/>
        </w:rPr>
      </w:pPr>
    </w:p>
    <w:p w14:paraId="350806A1">
      <w:pPr>
        <w:pStyle w:val="20"/>
        <w:rPr>
          <w:rFonts w:ascii="Times New Roman" w:hAnsi="Times New Roman" w:eastAsia="宋体" w:cs="Times New Roman"/>
        </w:rPr>
      </w:pPr>
    </w:p>
    <w:p w14:paraId="324C65CB">
      <w:pPr>
        <w:pStyle w:val="20"/>
        <w:rPr>
          <w:rFonts w:ascii="Times New Roman" w:hAnsi="Times New Roman" w:eastAsia="宋体" w:cs="Times New Roman"/>
        </w:rPr>
      </w:pPr>
    </w:p>
    <w:p w14:paraId="24CF446E">
      <w:pPr>
        <w:pStyle w:val="2"/>
        <w:numPr>
          <w:ilvl w:val="0"/>
          <w:numId w:val="0"/>
        </w:numPr>
        <w:spacing w:before="312" w:after="312"/>
        <w:ind w:leftChars="0"/>
        <w:jc w:val="center"/>
        <w:rPr>
          <w:rFonts w:ascii="Times New Roman" w:hAnsi="Times New Roman" w:eastAsia="宋体" w:cs="Times New Roman"/>
        </w:rPr>
      </w:pPr>
      <w:bookmarkStart w:id="60" w:name="_Toc25343"/>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60"/>
    </w:p>
    <w:p w14:paraId="0423073E"/>
    <w:p w14:paraId="6125B65A">
      <w:pPr>
        <w:pStyle w:val="2"/>
        <w:numPr>
          <w:ilvl w:val="255"/>
          <w:numId w:val="0"/>
        </w:numPr>
        <w:spacing w:before="312" w:after="312"/>
        <w:ind w:left="402"/>
        <w:outlineLvl w:val="9"/>
        <w:rPr>
          <w:rFonts w:hint="eastAsia" w:ascii="Times New Roman" w:hAnsi="Times New Roman" w:eastAsia="宋体" w:cs="Times New Roman"/>
        </w:rPr>
      </w:pPr>
    </w:p>
    <w:p w14:paraId="79BFA5E4">
      <w:pPr>
        <w:rPr>
          <w:rFonts w:hint="eastAsia" w:ascii="Times New Roman" w:hAnsi="Times New Roman" w:eastAsia="宋体" w:cs="Times New Roman"/>
        </w:rPr>
      </w:pPr>
    </w:p>
    <w:p w14:paraId="49C67058">
      <w:pPr>
        <w:pStyle w:val="8"/>
        <w:rPr>
          <w:rFonts w:hint="eastAsia" w:ascii="Times New Roman" w:hAnsi="Times New Roman" w:eastAsia="宋体" w:cs="Times New Roman"/>
        </w:rPr>
      </w:pPr>
    </w:p>
    <w:p w14:paraId="33199C1C">
      <w:pPr>
        <w:pStyle w:val="32"/>
        <w:rPr>
          <w:rFonts w:hint="eastAsia" w:ascii="Times New Roman" w:hAnsi="Times New Roman" w:eastAsia="宋体" w:cs="Times New Roman"/>
        </w:rPr>
      </w:pPr>
    </w:p>
    <w:p w14:paraId="685F2546">
      <w:pPr>
        <w:pStyle w:val="32"/>
        <w:rPr>
          <w:rFonts w:hint="eastAsia" w:ascii="Times New Roman" w:hAnsi="Times New Roman" w:eastAsia="宋体" w:cs="Times New Roman"/>
        </w:rPr>
      </w:pPr>
    </w:p>
    <w:p w14:paraId="549B17F9">
      <w:pPr>
        <w:pStyle w:val="32"/>
        <w:rPr>
          <w:rFonts w:hint="eastAsia" w:ascii="Times New Roman" w:hAnsi="Times New Roman" w:eastAsia="宋体" w:cs="Times New Roman"/>
        </w:rPr>
      </w:pPr>
    </w:p>
    <w:p w14:paraId="223783F6">
      <w:pPr>
        <w:pStyle w:val="32"/>
        <w:rPr>
          <w:rFonts w:hint="eastAsia" w:ascii="Times New Roman" w:hAnsi="Times New Roman" w:eastAsia="宋体" w:cs="Times New Roman"/>
        </w:rPr>
      </w:pPr>
    </w:p>
    <w:p w14:paraId="0E01B2D3">
      <w:pPr>
        <w:pStyle w:val="32"/>
        <w:rPr>
          <w:rFonts w:hint="eastAsia" w:ascii="Times New Roman" w:hAnsi="Times New Roman" w:eastAsia="宋体" w:cs="Times New Roman"/>
        </w:rPr>
      </w:pPr>
    </w:p>
    <w:p w14:paraId="3D4620A2">
      <w:pPr>
        <w:pStyle w:val="32"/>
        <w:rPr>
          <w:rFonts w:hint="eastAsia" w:ascii="Times New Roman" w:hAnsi="Times New Roman" w:eastAsia="宋体" w:cs="Times New Roman"/>
        </w:rPr>
      </w:pPr>
    </w:p>
    <w:p w14:paraId="4A731EB6">
      <w:pPr>
        <w:pStyle w:val="32"/>
        <w:rPr>
          <w:rFonts w:hint="eastAsia" w:ascii="Times New Roman" w:hAnsi="Times New Roman" w:eastAsia="宋体" w:cs="Times New Roman"/>
        </w:rPr>
      </w:pPr>
    </w:p>
    <w:p w14:paraId="4AA1BA17">
      <w:pPr>
        <w:pStyle w:val="32"/>
        <w:rPr>
          <w:rFonts w:hint="eastAsia" w:ascii="Times New Roman" w:hAnsi="Times New Roman" w:eastAsia="宋体" w:cs="Times New Roman"/>
        </w:rPr>
      </w:pPr>
    </w:p>
    <w:p w14:paraId="51F57C97">
      <w:pPr>
        <w:pStyle w:val="32"/>
        <w:rPr>
          <w:rFonts w:hint="eastAsia" w:ascii="Times New Roman" w:hAnsi="Times New Roman" w:eastAsia="宋体" w:cs="Times New Roman"/>
        </w:rPr>
      </w:pPr>
    </w:p>
    <w:p w14:paraId="12169ECB">
      <w:pPr>
        <w:pStyle w:val="32"/>
        <w:rPr>
          <w:rFonts w:hint="eastAsia" w:ascii="Times New Roman" w:hAnsi="Times New Roman" w:eastAsia="宋体" w:cs="Times New Roman"/>
        </w:rPr>
      </w:pPr>
    </w:p>
    <w:p w14:paraId="5B536867">
      <w:pPr>
        <w:pStyle w:val="32"/>
        <w:rPr>
          <w:rFonts w:hint="eastAsia" w:ascii="Times New Roman" w:hAnsi="Times New Roman" w:eastAsia="宋体" w:cs="Times New Roman"/>
        </w:rPr>
      </w:pPr>
    </w:p>
    <w:p w14:paraId="67952104">
      <w:pPr>
        <w:pStyle w:val="32"/>
        <w:rPr>
          <w:rFonts w:hint="eastAsia" w:ascii="Times New Roman" w:hAnsi="Times New Roman" w:eastAsia="宋体" w:cs="Times New Roman"/>
        </w:rPr>
      </w:pPr>
    </w:p>
    <w:p w14:paraId="47C12485">
      <w:pPr>
        <w:pStyle w:val="32"/>
        <w:rPr>
          <w:rFonts w:hint="eastAsia" w:ascii="Times New Roman" w:hAnsi="Times New Roman" w:eastAsia="宋体" w:cs="Times New Roman"/>
        </w:rPr>
      </w:pPr>
    </w:p>
    <w:p w14:paraId="41AEC0EE">
      <w:pPr>
        <w:pStyle w:val="32"/>
        <w:rPr>
          <w:rFonts w:hint="eastAsia" w:ascii="Times New Roman" w:hAnsi="Times New Roman" w:eastAsia="宋体" w:cs="Times New Roman"/>
        </w:rPr>
      </w:pPr>
    </w:p>
    <w:p w14:paraId="0DA31CDE">
      <w:pPr>
        <w:pStyle w:val="32"/>
        <w:rPr>
          <w:rFonts w:hint="eastAsia" w:ascii="Times New Roman" w:hAnsi="Times New Roman" w:eastAsia="宋体" w:cs="Times New Roman"/>
        </w:rPr>
      </w:pPr>
    </w:p>
    <w:p w14:paraId="3730A72C">
      <w:pPr>
        <w:pStyle w:val="32"/>
        <w:rPr>
          <w:rFonts w:hint="eastAsia" w:ascii="Times New Roman" w:hAnsi="Times New Roman" w:eastAsia="宋体" w:cs="Times New Roman"/>
        </w:rPr>
      </w:pPr>
    </w:p>
    <w:p w14:paraId="57C7FB2B">
      <w:pPr>
        <w:pStyle w:val="32"/>
        <w:rPr>
          <w:rFonts w:hint="eastAsia" w:ascii="Times New Roman" w:hAnsi="Times New Roman" w:eastAsia="宋体" w:cs="Times New Roman"/>
        </w:rPr>
      </w:pPr>
    </w:p>
    <w:p w14:paraId="502B07EC">
      <w:pPr>
        <w:pStyle w:val="32"/>
        <w:rPr>
          <w:rFonts w:hint="eastAsia" w:ascii="Times New Roman" w:hAnsi="Times New Roman" w:eastAsia="宋体" w:cs="Times New Roman"/>
        </w:rPr>
      </w:pPr>
    </w:p>
    <w:p w14:paraId="136A79E6">
      <w:pPr>
        <w:pStyle w:val="32"/>
        <w:rPr>
          <w:rFonts w:hint="eastAsia" w:ascii="Times New Roman" w:hAnsi="Times New Roman" w:eastAsia="宋体" w:cs="Times New Roman"/>
        </w:rPr>
      </w:pPr>
    </w:p>
    <w:p w14:paraId="1B92A045">
      <w:pPr>
        <w:pStyle w:val="32"/>
        <w:rPr>
          <w:rFonts w:hint="eastAsia" w:ascii="Times New Roman" w:hAnsi="Times New Roman" w:eastAsia="宋体" w:cs="Times New Roman"/>
        </w:rPr>
      </w:pPr>
    </w:p>
    <w:p w14:paraId="5FB528EB">
      <w:pPr>
        <w:pStyle w:val="32"/>
        <w:rPr>
          <w:rFonts w:hint="eastAsia" w:ascii="Times New Roman" w:hAnsi="Times New Roman" w:eastAsia="宋体" w:cs="Times New Roman"/>
        </w:rPr>
      </w:pPr>
    </w:p>
    <w:p w14:paraId="213F4BF7">
      <w:pPr>
        <w:pStyle w:val="32"/>
        <w:rPr>
          <w:rFonts w:hint="eastAsia" w:ascii="Times New Roman" w:hAnsi="Times New Roman" w:eastAsia="宋体" w:cs="Times New Roman"/>
        </w:rPr>
      </w:pPr>
    </w:p>
    <w:p w14:paraId="020999CE">
      <w:pPr>
        <w:pStyle w:val="32"/>
        <w:rPr>
          <w:rFonts w:hint="eastAsia" w:ascii="Times New Roman" w:hAnsi="Times New Roman" w:eastAsia="宋体" w:cs="Times New Roman"/>
        </w:rPr>
      </w:pPr>
    </w:p>
    <w:p w14:paraId="4A534240">
      <w:pPr>
        <w:pStyle w:val="32"/>
        <w:rPr>
          <w:rFonts w:hint="eastAsia" w:ascii="Times New Roman" w:hAnsi="Times New Roman" w:eastAsia="宋体" w:cs="Times New Roman"/>
        </w:rPr>
      </w:pPr>
    </w:p>
    <w:p w14:paraId="076A1247">
      <w:pPr>
        <w:pStyle w:val="32"/>
        <w:rPr>
          <w:rFonts w:hint="eastAsia" w:ascii="Times New Roman" w:hAnsi="Times New Roman" w:eastAsia="宋体" w:cs="Times New Roman"/>
        </w:rPr>
      </w:pPr>
    </w:p>
    <w:p w14:paraId="1C0FBB30">
      <w:pPr>
        <w:pStyle w:val="32"/>
        <w:rPr>
          <w:rFonts w:hint="eastAsia" w:ascii="Times New Roman" w:hAnsi="Times New Roman" w:eastAsia="宋体" w:cs="Times New Roman"/>
        </w:rPr>
      </w:pPr>
    </w:p>
    <w:p w14:paraId="1ACD5D76">
      <w:pPr>
        <w:pStyle w:val="32"/>
        <w:rPr>
          <w:rFonts w:hint="eastAsia" w:ascii="Times New Roman" w:hAnsi="Times New Roman" w:eastAsia="宋体" w:cs="Times New Roman"/>
        </w:rPr>
      </w:pPr>
    </w:p>
    <w:p w14:paraId="7D0A1D4A">
      <w:pPr>
        <w:pStyle w:val="32"/>
        <w:rPr>
          <w:rFonts w:hint="eastAsia" w:ascii="Times New Roman" w:hAnsi="Times New Roman" w:eastAsia="宋体" w:cs="Times New Roman"/>
        </w:rPr>
      </w:pPr>
    </w:p>
    <w:p w14:paraId="56A36050">
      <w:pPr>
        <w:pStyle w:val="32"/>
        <w:rPr>
          <w:rFonts w:hint="eastAsia" w:ascii="Times New Roman" w:hAnsi="Times New Roman" w:eastAsia="宋体" w:cs="Times New Roman"/>
        </w:rPr>
      </w:pPr>
    </w:p>
    <w:p w14:paraId="4B4E3E9B">
      <w:pPr>
        <w:pStyle w:val="32"/>
        <w:rPr>
          <w:rFonts w:hint="eastAsia" w:ascii="Times New Roman" w:hAnsi="Times New Roman" w:eastAsia="宋体" w:cs="Times New Roman"/>
        </w:rPr>
      </w:pPr>
    </w:p>
    <w:p w14:paraId="035002E4">
      <w:pPr>
        <w:pStyle w:val="32"/>
        <w:rPr>
          <w:rFonts w:hint="eastAsia" w:ascii="Times New Roman" w:hAnsi="Times New Roman" w:eastAsia="宋体" w:cs="Times New Roman"/>
        </w:rPr>
      </w:pPr>
    </w:p>
    <w:p w14:paraId="788746B4">
      <w:pPr>
        <w:pStyle w:val="32"/>
        <w:rPr>
          <w:rFonts w:hint="eastAsia" w:ascii="Times New Roman" w:hAnsi="Times New Roman" w:eastAsia="宋体" w:cs="Times New Roman"/>
        </w:rPr>
      </w:pPr>
    </w:p>
    <w:p w14:paraId="145214B2">
      <w:pPr>
        <w:pStyle w:val="32"/>
        <w:rPr>
          <w:rFonts w:hint="eastAsia" w:ascii="Times New Roman" w:hAnsi="Times New Roman" w:eastAsia="宋体" w:cs="Times New Roman"/>
        </w:rPr>
      </w:pPr>
    </w:p>
    <w:p w14:paraId="41C40D45">
      <w:pPr>
        <w:pStyle w:val="32"/>
        <w:rPr>
          <w:rFonts w:hint="eastAsia" w:ascii="Times New Roman" w:hAnsi="Times New Roman" w:eastAsia="宋体" w:cs="Times New Roman"/>
        </w:rPr>
      </w:pPr>
    </w:p>
    <w:p w14:paraId="72479556">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项目名称</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14:paraId="0331CC8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110E80E8">
      <w:pPr>
        <w:widowControl/>
        <w:spacing w:line="390" w:lineRule="exact"/>
        <w:rPr>
          <w:rFonts w:ascii="宋体" w:hAnsi="宋体" w:cs="宋体"/>
          <w:b/>
          <w:bCs/>
          <w:kern w:val="0"/>
          <w:sz w:val="24"/>
          <w:szCs w:val="24"/>
        </w:rPr>
      </w:pPr>
    </w:p>
    <w:p w14:paraId="04238305">
      <w:pPr>
        <w:widowControl/>
        <w:spacing w:line="390" w:lineRule="exact"/>
        <w:ind w:firstLine="480" w:firstLineChars="200"/>
        <w:rPr>
          <w:rFonts w:ascii="宋体" w:hAnsi="宋体" w:cs="宋体"/>
          <w:bCs/>
          <w:kern w:val="0"/>
          <w:sz w:val="24"/>
          <w:szCs w:val="24"/>
        </w:rPr>
      </w:pPr>
      <w:r>
        <w:rPr>
          <w:rFonts w:hint="eastAsia" w:ascii="宋体" w:hAnsi="宋体" w:cs="宋体"/>
          <w:b/>
          <w:bCs/>
          <w:kern w:val="0"/>
          <w:sz w:val="24"/>
          <w:szCs w:val="24"/>
        </w:rPr>
        <w:t>买方</w:t>
      </w:r>
      <w:r>
        <w:rPr>
          <w:rFonts w:hint="eastAsia" w:ascii="宋体" w:hAnsi="宋体" w:cs="宋体"/>
          <w:bCs/>
          <w:kern w:val="0"/>
          <w:sz w:val="24"/>
          <w:szCs w:val="24"/>
        </w:rPr>
        <w:t>：</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（以下简称甲方）</w:t>
      </w:r>
    </w:p>
    <w:p w14:paraId="71C4F173">
      <w:pPr>
        <w:widowControl/>
        <w:spacing w:line="390" w:lineRule="exact"/>
        <w:ind w:firstLine="480" w:firstLineChars="200"/>
        <w:rPr>
          <w:rFonts w:ascii="宋体" w:hAnsi="宋体" w:cs="宋体"/>
          <w:bCs/>
          <w:kern w:val="0"/>
          <w:sz w:val="24"/>
          <w:szCs w:val="24"/>
        </w:rPr>
      </w:pPr>
      <w:r>
        <w:rPr>
          <w:rFonts w:hint="eastAsia" w:ascii="宋体" w:hAnsi="宋体" w:cs="宋体"/>
          <w:b/>
          <w:bCs/>
          <w:kern w:val="0"/>
          <w:sz w:val="24"/>
          <w:szCs w:val="24"/>
        </w:rPr>
        <w:t>卖方</w:t>
      </w:r>
      <w:r>
        <w:rPr>
          <w:rFonts w:hint="eastAsia" w:ascii="宋体" w:hAnsi="宋体" w:cs="宋体"/>
          <w:bCs/>
          <w:kern w:val="0"/>
          <w:sz w:val="24"/>
          <w:szCs w:val="24"/>
        </w:rPr>
        <w:t>：</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eastAsia="zh-CN"/>
        </w:rPr>
        <w:t>【乙方名称】</w:t>
      </w:r>
      <w:r>
        <w:rPr>
          <w:rFonts w:hint="eastAsia" w:ascii="宋体" w:hAnsi="宋体" w:cs="宋体"/>
          <w:bCs/>
          <w:kern w:val="0"/>
          <w:sz w:val="24"/>
          <w:szCs w:val="24"/>
          <w:u w:val="single"/>
        </w:rPr>
        <w:t xml:space="preserve">     </w:t>
      </w:r>
      <w:r>
        <w:rPr>
          <w:rFonts w:hint="eastAsia" w:ascii="宋体" w:hAnsi="宋体" w:cs="宋体"/>
          <w:bCs/>
          <w:kern w:val="0"/>
          <w:sz w:val="24"/>
          <w:szCs w:val="24"/>
        </w:rPr>
        <w:t>（以下简称乙方）</w:t>
      </w:r>
    </w:p>
    <w:p w14:paraId="115A606B">
      <w:pPr>
        <w:spacing w:line="390" w:lineRule="exact"/>
        <w:ind w:firstLine="364" w:firstLineChars="152"/>
        <w:rPr>
          <w:rFonts w:ascii="宋体" w:hAnsi="宋体"/>
          <w:color w:val="000000"/>
          <w:sz w:val="24"/>
          <w:szCs w:val="24"/>
        </w:rPr>
      </w:pPr>
      <w:r>
        <w:rPr>
          <w:rFonts w:hint="eastAsia" w:ascii="宋体" w:hAnsi="宋体"/>
          <w:color w:val="000000"/>
          <w:sz w:val="24"/>
          <w:szCs w:val="24"/>
        </w:rPr>
        <w:t>根据《中华人民共和国民法典》及相关法律法规的规定，在平等、自愿、公平和诚实信用的基础上，甲乙双方经充分协商，特订立本合同。</w:t>
      </w:r>
    </w:p>
    <w:p w14:paraId="5B22CDF5">
      <w:pPr>
        <w:numPr>
          <w:ilvl w:val="0"/>
          <w:numId w:val="4"/>
        </w:numPr>
        <w:spacing w:line="390" w:lineRule="exact"/>
        <w:ind w:firstLine="364" w:firstLineChars="152"/>
        <w:rPr>
          <w:rFonts w:ascii="宋体" w:hAnsi="宋体"/>
          <w:b/>
          <w:bCs/>
          <w:kern w:val="44"/>
          <w:sz w:val="24"/>
          <w:szCs w:val="24"/>
        </w:rPr>
      </w:pPr>
      <w:r>
        <w:rPr>
          <w:rFonts w:hint="eastAsia" w:ascii="宋体" w:hAnsi="宋体"/>
          <w:b/>
          <w:bCs/>
          <w:kern w:val="44"/>
          <w:sz w:val="24"/>
          <w:szCs w:val="24"/>
        </w:rPr>
        <w:t>名称、品种、规格和质量：</w:t>
      </w:r>
      <w:r>
        <w:rPr>
          <w:rFonts w:ascii="宋体" w:hAnsi="宋体"/>
          <w:b/>
          <w:bCs/>
          <w:kern w:val="44"/>
          <w:sz w:val="24"/>
          <w:szCs w:val="24"/>
        </w:rPr>
        <w:t xml:space="preserve"> </w:t>
      </w:r>
    </w:p>
    <w:tbl>
      <w:tblPr>
        <w:tblStyle w:val="21"/>
        <w:tblW w:w="8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059"/>
        <w:gridCol w:w="1083"/>
        <w:gridCol w:w="1213"/>
        <w:gridCol w:w="801"/>
        <w:gridCol w:w="2318"/>
        <w:gridCol w:w="1594"/>
      </w:tblGrid>
      <w:tr w14:paraId="6C80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3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9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2B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钢厂</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2B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p w14:paraId="28C57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6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D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暂定金额</w:t>
            </w:r>
          </w:p>
          <w:p w14:paraId="15BC9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r>
      <w:tr w14:paraId="6649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785" w:type="dxa"/>
            <w:tcBorders>
              <w:top w:val="single" w:color="000000" w:sz="4" w:space="0"/>
              <w:left w:val="single" w:color="000000" w:sz="4" w:space="0"/>
              <w:right w:val="single" w:color="000000" w:sz="4" w:space="0"/>
            </w:tcBorders>
            <w:shd w:val="clear" w:color="auto" w:fill="auto"/>
            <w:noWrap/>
            <w:vAlign w:val="center"/>
          </w:tcPr>
          <w:p w14:paraId="5E989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kern w:val="0"/>
                <w:sz w:val="22"/>
                <w:szCs w:val="22"/>
                <w:lang w:eastAsia="en-US"/>
              </w:rPr>
              <w:t>钢筋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C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C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right w:val="single" w:color="000000" w:sz="4" w:space="0"/>
            </w:tcBorders>
            <w:shd w:val="clear" w:color="auto" w:fill="auto"/>
            <w:vAlign w:val="center"/>
          </w:tcPr>
          <w:p w14:paraId="69710646">
            <w:pPr>
              <w:jc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 xml:space="preserve"> </w:t>
            </w:r>
          </w:p>
        </w:tc>
        <w:tc>
          <w:tcPr>
            <w:tcW w:w="801" w:type="dxa"/>
            <w:tcBorders>
              <w:top w:val="single" w:color="000000" w:sz="4" w:space="0"/>
              <w:left w:val="single" w:color="000000" w:sz="4" w:space="0"/>
              <w:right w:val="single" w:color="000000" w:sz="4" w:space="0"/>
            </w:tcBorders>
            <w:shd w:val="clear" w:color="auto" w:fill="auto"/>
            <w:noWrap/>
            <w:vAlign w:val="center"/>
          </w:tcPr>
          <w:p w14:paraId="26BF04EA">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 xml:space="preserve"> </w:t>
            </w:r>
          </w:p>
        </w:tc>
        <w:tc>
          <w:tcPr>
            <w:tcW w:w="2318" w:type="dxa"/>
            <w:tcBorders>
              <w:top w:val="single" w:color="000000" w:sz="4" w:space="0"/>
              <w:left w:val="single" w:color="000000" w:sz="4" w:space="0"/>
              <w:right w:val="single" w:color="000000" w:sz="4" w:space="0"/>
            </w:tcBorders>
            <w:shd w:val="clear" w:color="auto" w:fill="auto"/>
            <w:vAlign w:val="center"/>
          </w:tcPr>
          <w:p w14:paraId="07DAA024">
            <w:pPr>
              <w:jc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结算单价以发货当期当日“我的钢铁网”（http://www.mysteel.com）首次公布的“合肥市场建筑钢材含税价格”马钢相同规格相同品种相同材质产品的对应单价作为基准价格每吨下浮</w:t>
            </w:r>
            <w:r>
              <w:rPr>
                <w:rFonts w:hint="eastAsia" w:ascii="宋体" w:hAnsi="宋体" w:cs="宋体"/>
                <w:i w:val="0"/>
                <w:iCs w:val="0"/>
                <w:color w:val="auto"/>
                <w:kern w:val="0"/>
                <w:sz w:val="20"/>
                <w:szCs w:val="20"/>
                <w:highlight w:val="none"/>
                <w:u w:val="single"/>
                <w:lang w:val="en-US" w:eastAsia="zh-CN" w:bidi="ar"/>
              </w:rPr>
              <w:t xml:space="preserve">        </w:t>
            </w:r>
            <w:r>
              <w:rPr>
                <w:rFonts w:hint="eastAsia" w:ascii="宋体" w:hAnsi="宋体" w:cs="宋体"/>
                <w:i w:val="0"/>
                <w:iCs w:val="0"/>
                <w:color w:val="auto"/>
                <w:kern w:val="0"/>
                <w:sz w:val="20"/>
                <w:szCs w:val="20"/>
                <w:highlight w:val="none"/>
                <w:u w:val="none"/>
                <w:lang w:val="en-US" w:eastAsia="zh-CN" w:bidi="ar"/>
              </w:rPr>
              <w:t xml:space="preserve">元。（节假日、周末按照前一个工作日首次发布网价信息为准） </w:t>
            </w:r>
          </w:p>
        </w:tc>
        <w:tc>
          <w:tcPr>
            <w:tcW w:w="1594" w:type="dxa"/>
            <w:tcBorders>
              <w:top w:val="nil"/>
              <w:left w:val="single" w:color="000000" w:sz="4" w:space="0"/>
              <w:right w:val="single" w:color="000000" w:sz="4" w:space="0"/>
            </w:tcBorders>
            <w:shd w:val="clear" w:color="auto" w:fill="auto"/>
            <w:vAlign w:val="center"/>
          </w:tcPr>
          <w:p w14:paraId="71186E12">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w:t>
            </w:r>
          </w:p>
        </w:tc>
      </w:tr>
      <w:tr w14:paraId="324F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D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金额合计人民币(大写):</w:t>
            </w:r>
          </w:p>
        </w:tc>
        <w:tc>
          <w:tcPr>
            <w:tcW w:w="5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2A41">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w:t>
            </w:r>
          </w:p>
        </w:tc>
      </w:tr>
      <w:tr w14:paraId="0C7A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EEB287">
            <w:pPr>
              <w:keepNext w:val="0"/>
              <w:keepLines w:val="0"/>
              <w:widowControl/>
              <w:suppressLineNumbers w:val="0"/>
              <w:ind w:left="600" w:hanging="600" w:hangingChars="3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备注：1.具体厂家、品规、材质、数量以</w:t>
            </w:r>
            <w:r>
              <w:rPr>
                <w:rFonts w:hint="eastAsia" w:ascii="宋体" w:hAnsi="宋体" w:cs="宋体"/>
                <w:i w:val="0"/>
                <w:iCs w:val="0"/>
                <w:color w:val="000000"/>
                <w:kern w:val="0"/>
                <w:sz w:val="20"/>
                <w:szCs w:val="20"/>
                <w:u w:val="none"/>
                <w:lang w:val="en-US" w:eastAsia="zh-CN" w:bidi="ar"/>
              </w:rPr>
              <w:t>现场</w:t>
            </w:r>
            <w:r>
              <w:rPr>
                <w:rFonts w:hint="eastAsia" w:ascii="宋体" w:hAnsi="宋体" w:eastAsia="宋体" w:cs="宋体"/>
                <w:i w:val="0"/>
                <w:iCs w:val="0"/>
                <w:color w:val="000000"/>
                <w:kern w:val="0"/>
                <w:sz w:val="20"/>
                <w:szCs w:val="20"/>
                <w:u w:val="none"/>
                <w:lang w:val="en-US" w:eastAsia="zh-CN" w:bidi="ar"/>
              </w:rPr>
              <w:t>实际</w:t>
            </w:r>
            <w:r>
              <w:rPr>
                <w:rFonts w:hint="eastAsia" w:ascii="宋体" w:hAnsi="宋体" w:cs="宋体"/>
                <w:i w:val="0"/>
                <w:iCs w:val="0"/>
                <w:color w:val="000000"/>
                <w:kern w:val="0"/>
                <w:sz w:val="20"/>
                <w:szCs w:val="20"/>
                <w:u w:val="none"/>
                <w:lang w:val="en-US" w:eastAsia="zh-CN" w:bidi="ar"/>
              </w:rPr>
              <w:t>签字确认</w:t>
            </w:r>
            <w:r>
              <w:rPr>
                <w:rFonts w:hint="eastAsia" w:ascii="宋体" w:hAnsi="宋体" w:eastAsia="宋体" w:cs="宋体"/>
                <w:i w:val="0"/>
                <w:iCs w:val="0"/>
                <w:color w:val="000000"/>
                <w:kern w:val="0"/>
                <w:sz w:val="20"/>
                <w:szCs w:val="20"/>
                <w:u w:val="none"/>
                <w:lang w:val="en-US" w:eastAsia="zh-CN" w:bidi="ar"/>
              </w:rPr>
              <w:t>为准，多退少补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p>
          <w:p w14:paraId="10E329E9">
            <w:pPr>
              <w:keepNext w:val="0"/>
              <w:keepLines w:val="0"/>
              <w:widowControl/>
              <w:suppressLineNumbers w:val="0"/>
              <w:ind w:left="598" w:leftChars="285"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2.优先以信息价最低品牌发货。</w:t>
            </w:r>
          </w:p>
        </w:tc>
      </w:tr>
    </w:tbl>
    <w:p w14:paraId="08B0B757">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0" w:after="0" w:line="409" w:lineRule="exact"/>
        <w:ind w:firstLine="480" w:firstLineChars="200"/>
        <w:jc w:val="left"/>
        <w:textAlignment w:val="baseline"/>
        <w:rPr>
          <w:rFonts w:ascii="宋体" w:hAnsi="宋体"/>
          <w:sz w:val="24"/>
          <w:szCs w:val="24"/>
        </w:rPr>
      </w:pPr>
      <w:r>
        <w:rPr>
          <w:rFonts w:hint="eastAsia" w:ascii="宋体" w:hAnsi="宋体"/>
          <w:sz w:val="24"/>
          <w:szCs w:val="24"/>
        </w:rPr>
        <w:t>1.1</w:t>
      </w:r>
      <w:r>
        <w:rPr>
          <w:rFonts w:ascii="宋体" w:hAnsi="宋体"/>
          <w:sz w:val="24"/>
          <w:szCs w:val="24"/>
        </w:rPr>
        <w:t xml:space="preserve"> </w:t>
      </w:r>
      <w:r>
        <w:rPr>
          <w:rFonts w:hint="eastAsia" w:ascii="宋体" w:hAnsi="宋体" w:eastAsia="宋体" w:cs="Times New Roman"/>
          <w:kern w:val="2"/>
          <w:sz w:val="24"/>
          <w:szCs w:val="24"/>
          <w:lang w:val="en-US" w:eastAsia="en-US" w:bidi="ar-SA"/>
        </w:rPr>
        <w:t>本合同暂定总价(含增值税)</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元(大写：人民币</w:t>
      </w:r>
      <w:r>
        <w:rPr>
          <w:rFonts w:hint="eastAsia" w:ascii="宋体" w:hAnsi="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)。其中，不含增值税价款为</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(大写：人民币</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),增值税税率为13%,增值税</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元 (大写：人民币</w:t>
      </w:r>
      <w:r>
        <w:rPr>
          <w:rFonts w:hint="eastAsia" w:ascii="宋体" w:hAnsi="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。若因国家税务政策变化导致税率调整，不含增值税价格不变，具体税金以变更后的税率计算。</w:t>
      </w:r>
    </w:p>
    <w:p w14:paraId="572F73CD">
      <w:pPr>
        <w:widowControl/>
        <w:tabs>
          <w:tab w:val="left" w:pos="8364"/>
        </w:tabs>
        <w:spacing w:line="400" w:lineRule="exact"/>
        <w:ind w:firstLine="480" w:firstLineChars="200"/>
        <w:jc w:val="left"/>
        <w:rPr>
          <w:rFonts w:ascii="宋体" w:hAnsi="宋体"/>
          <w:sz w:val="24"/>
          <w:szCs w:val="24"/>
        </w:rPr>
      </w:pPr>
      <w:r>
        <w:rPr>
          <w:rFonts w:hint="eastAsia" w:ascii="宋体" w:hAnsi="宋体"/>
          <w:sz w:val="24"/>
          <w:szCs w:val="24"/>
        </w:rPr>
        <w:t>1.2</w:t>
      </w:r>
      <w:r>
        <w:rPr>
          <w:rFonts w:ascii="宋体" w:hAnsi="宋体"/>
          <w:sz w:val="24"/>
          <w:szCs w:val="24"/>
        </w:rPr>
        <w:t xml:space="preserve"> </w:t>
      </w:r>
      <w:r>
        <w:rPr>
          <w:rFonts w:hint="eastAsia" w:ascii="宋体" w:hAnsi="宋体"/>
          <w:sz w:val="24"/>
          <w:szCs w:val="24"/>
        </w:rPr>
        <w:t>表中单价为综合单价，系货物到达甲方指定交货地点的一切费用,包含出厂价、</w:t>
      </w:r>
      <w:r>
        <w:rPr>
          <w:rFonts w:hint="eastAsia" w:ascii="宋体" w:hAnsi="宋体" w:cs="宋体"/>
          <w:kern w:val="0"/>
          <w:sz w:val="24"/>
          <w:szCs w:val="24"/>
          <w:lang w:val="zh-CN"/>
        </w:rPr>
        <w:t>货到交货点前的所有运杂费</w:t>
      </w:r>
      <w:r>
        <w:rPr>
          <w:rFonts w:hint="eastAsia" w:ascii="宋体" w:hAnsi="宋体"/>
          <w:sz w:val="24"/>
          <w:szCs w:val="24"/>
        </w:rPr>
        <w:t>（含装吊、捆扎、运输、中转、卸货、仓储）、检测费、管理费、保险费、利润等</w:t>
      </w:r>
      <w:r>
        <w:rPr>
          <w:rFonts w:hint="eastAsia" w:ascii="宋体" w:hAnsi="宋体"/>
          <w:color w:val="000000"/>
          <w:sz w:val="24"/>
          <w:szCs w:val="24"/>
        </w:rPr>
        <w:t>为履行本合同义务所需的一切费用及承担的风险</w:t>
      </w:r>
      <w:r>
        <w:rPr>
          <w:rFonts w:hint="eastAsia" w:ascii="宋体" w:hAnsi="宋体"/>
          <w:sz w:val="24"/>
          <w:szCs w:val="24"/>
        </w:rPr>
        <w:t>，</w:t>
      </w:r>
      <w:r>
        <w:rPr>
          <w:rFonts w:hint="eastAsia" w:ascii="宋体" w:hAnsi="宋体" w:cs="宋体"/>
          <w:kern w:val="0"/>
          <w:sz w:val="24"/>
          <w:szCs w:val="24"/>
          <w:lang w:val="zh-CN"/>
        </w:rPr>
        <w:t>为固定单价</w:t>
      </w:r>
      <w:r>
        <w:rPr>
          <w:rFonts w:hint="eastAsia" w:ascii="宋体" w:hAnsi="宋体"/>
          <w:color w:val="000000"/>
          <w:sz w:val="24"/>
          <w:szCs w:val="24"/>
        </w:rPr>
        <w:t>。</w:t>
      </w:r>
    </w:p>
    <w:p w14:paraId="12768BF2">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3</w:t>
      </w:r>
      <w:r>
        <w:rPr>
          <w:rFonts w:hint="eastAsia" w:ascii="宋体" w:hAnsi="宋体"/>
          <w:color w:val="000000"/>
          <w:sz w:val="24"/>
          <w:szCs w:val="24"/>
        </w:rPr>
        <w:t>产品质量要求及技术标准：</w:t>
      </w:r>
    </w:p>
    <w:p w14:paraId="17802C87">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执行国标或生产厂家生产标准，</w:t>
      </w:r>
      <w:r>
        <w:rPr>
          <w:rFonts w:hint="eastAsia" w:ascii="宋体" w:hAnsi="宋体"/>
          <w:color w:val="000000"/>
          <w:sz w:val="24"/>
          <w:szCs w:val="24"/>
          <w:lang w:val="en-US" w:eastAsia="zh-CN"/>
        </w:rPr>
        <w:t>乙方</w:t>
      </w:r>
      <w:r>
        <w:rPr>
          <w:rFonts w:hint="eastAsia" w:ascii="宋体" w:hAnsi="宋体"/>
          <w:color w:val="000000"/>
          <w:sz w:val="24"/>
          <w:szCs w:val="24"/>
        </w:rPr>
        <w:t>提供生产厂家质保书（复印件同等有效）。</w:t>
      </w:r>
    </w:p>
    <w:p w14:paraId="4100AC22">
      <w:pPr>
        <w:spacing w:line="390" w:lineRule="exact"/>
        <w:ind w:firstLine="480" w:firstLineChars="200"/>
        <w:rPr>
          <w:rFonts w:ascii="宋体" w:hAnsi="宋体"/>
          <w:color w:val="000000"/>
          <w:sz w:val="24"/>
          <w:szCs w:val="24"/>
        </w:rPr>
      </w:pPr>
      <w:r>
        <w:rPr>
          <w:rFonts w:hint="eastAsia" w:ascii="宋体" w:hAnsi="宋体"/>
          <w:b/>
          <w:bCs/>
          <w:kern w:val="44"/>
          <w:sz w:val="24"/>
          <w:szCs w:val="24"/>
        </w:rPr>
        <w:t>第二条　货物计量</w:t>
      </w:r>
    </w:p>
    <w:p w14:paraId="24A0BEAA">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color w:val="000000"/>
          <w:sz w:val="24"/>
          <w:szCs w:val="24"/>
        </w:rPr>
        <w:t>2.1</w:t>
      </w:r>
      <w:r>
        <w:rPr>
          <w:rFonts w:ascii="宋体" w:hAnsi="宋体"/>
          <w:color w:val="000000"/>
          <w:sz w:val="24"/>
          <w:szCs w:val="24"/>
        </w:rPr>
        <w:t xml:space="preserve"> </w:t>
      </w:r>
      <w:r>
        <w:rPr>
          <w:rFonts w:hint="eastAsia" w:ascii="宋体" w:hAnsi="宋体"/>
          <w:color w:val="000000"/>
          <w:sz w:val="24"/>
          <w:szCs w:val="24"/>
        </w:rPr>
        <w:t>本合同约定的采购数量为暂定数量，甲方可根据实际需要进行数量增减。甲方减少数量的，不属于违约；甲方增加数量的，乙方应按合同其他条款执行</w:t>
      </w:r>
      <w:r>
        <w:rPr>
          <w:rFonts w:hint="eastAsia" w:ascii="宋体" w:hAnsi="宋体"/>
          <w:color w:val="000000"/>
          <w:sz w:val="24"/>
          <w:szCs w:val="24"/>
          <w:lang w:eastAsia="zh-CN"/>
        </w:rPr>
        <w:t>；</w:t>
      </w:r>
      <w:r>
        <w:rPr>
          <w:rFonts w:hint="eastAsia" w:ascii="宋体" w:hAnsi="宋体"/>
          <w:color w:val="000000"/>
          <w:sz w:val="24"/>
          <w:szCs w:val="24"/>
        </w:rPr>
        <w:t>如超过需要另签补充协议。</w:t>
      </w:r>
    </w:p>
    <w:p w14:paraId="6F3FAF03">
      <w:pPr>
        <w:spacing w:line="390" w:lineRule="exact"/>
        <w:ind w:firstLine="480" w:firstLineChars="200"/>
        <w:rPr>
          <w:rFonts w:ascii="宋体" w:hAnsi="宋体"/>
          <w:color w:val="000000"/>
          <w:sz w:val="24"/>
          <w:szCs w:val="24"/>
        </w:rPr>
      </w:pPr>
      <w:r>
        <w:rPr>
          <w:rFonts w:hint="eastAsia" w:ascii="宋体" w:hAnsi="宋体"/>
          <w:color w:val="000000"/>
          <w:sz w:val="24"/>
          <w:szCs w:val="24"/>
        </w:rPr>
        <w:t>2.2</w:t>
      </w:r>
      <w:r>
        <w:rPr>
          <w:rFonts w:ascii="宋体" w:hAnsi="宋体"/>
          <w:color w:val="000000"/>
          <w:sz w:val="24"/>
          <w:szCs w:val="24"/>
        </w:rPr>
        <w:t xml:space="preserve"> </w:t>
      </w:r>
      <w:r>
        <w:rPr>
          <w:rFonts w:hint="eastAsia" w:ascii="宋体" w:hAnsi="宋体"/>
          <w:color w:val="000000"/>
          <w:sz w:val="24"/>
          <w:szCs w:val="24"/>
        </w:rPr>
        <w:t>计量方法：</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螺纹钢按理论结算；盘螺以</w:t>
      </w:r>
      <w:r>
        <w:rPr>
          <w:rFonts w:hint="eastAsia" w:ascii="宋体" w:hAnsi="宋体"/>
          <w:color w:val="000000"/>
          <w:sz w:val="24"/>
          <w:szCs w:val="24"/>
          <w:u w:val="single"/>
          <w:lang w:val="en-US" w:eastAsia="zh-CN"/>
        </w:rPr>
        <w:t>过磅</w:t>
      </w:r>
      <w:r>
        <w:rPr>
          <w:rFonts w:hint="eastAsia" w:ascii="宋体" w:hAnsi="宋体"/>
          <w:color w:val="000000"/>
          <w:sz w:val="24"/>
          <w:szCs w:val="24"/>
          <w:u w:val="single"/>
        </w:rPr>
        <w:t>重量结算。</w:t>
      </w:r>
    </w:p>
    <w:p w14:paraId="7B29DCB5">
      <w:pPr>
        <w:spacing w:line="400" w:lineRule="exact"/>
        <w:ind w:firstLine="484" w:firstLineChars="202"/>
        <w:rPr>
          <w:rFonts w:ascii="宋体" w:hAnsi="宋体"/>
          <w:color w:val="000000"/>
          <w:sz w:val="24"/>
          <w:szCs w:val="24"/>
        </w:rPr>
      </w:pPr>
      <w:r>
        <w:rPr>
          <w:rFonts w:hint="eastAsia" w:ascii="宋体" w:hAnsi="宋体"/>
          <w:color w:val="000000"/>
          <w:sz w:val="24"/>
          <w:szCs w:val="24"/>
          <w:highlight w:val="none"/>
        </w:rPr>
        <w:t>2.3</w:t>
      </w:r>
      <w:r>
        <w:rPr>
          <w:rFonts w:ascii="宋体" w:hAnsi="宋体"/>
          <w:color w:val="000000"/>
          <w:sz w:val="24"/>
          <w:szCs w:val="24"/>
          <w:highlight w:val="none"/>
        </w:rPr>
        <w:t xml:space="preserve"> </w:t>
      </w:r>
      <w:r>
        <w:rPr>
          <w:rFonts w:hint="eastAsia" w:ascii="宋体" w:hAnsi="宋体"/>
          <w:color w:val="000000"/>
          <w:sz w:val="24"/>
          <w:szCs w:val="24"/>
          <w:highlight w:val="none"/>
        </w:rPr>
        <w:t>交货数量的</w:t>
      </w:r>
      <w:r>
        <w:rPr>
          <w:rFonts w:hint="eastAsia" w:ascii="宋体" w:hAnsi="宋体"/>
          <w:color w:val="000000"/>
          <w:sz w:val="24"/>
          <w:szCs w:val="24"/>
        </w:rPr>
        <w:t>正负尾差、合理磅差和在途自然增（减）量规定及计算方法：</w:t>
      </w:r>
      <w:r>
        <w:rPr>
          <w:rFonts w:hint="eastAsia" w:ascii="宋体" w:hAnsi="宋体"/>
          <w:color w:val="000000"/>
          <w:sz w:val="24"/>
          <w:szCs w:val="24"/>
          <w:u w:val="single"/>
        </w:rPr>
        <w:t>盘螺磅差不超过±3‰ ，磅差在3‰以内按</w:t>
      </w:r>
      <w:r>
        <w:rPr>
          <w:rFonts w:hint="eastAsia" w:ascii="宋体" w:hAnsi="宋体"/>
          <w:color w:val="000000"/>
          <w:sz w:val="24"/>
          <w:szCs w:val="24"/>
          <w:u w:val="single"/>
          <w:lang w:val="en-US" w:eastAsia="zh-CN"/>
        </w:rPr>
        <w:t>乙</w:t>
      </w:r>
      <w:r>
        <w:rPr>
          <w:rFonts w:hint="eastAsia" w:ascii="宋体" w:hAnsi="宋体"/>
          <w:color w:val="000000"/>
          <w:sz w:val="24"/>
          <w:szCs w:val="24"/>
          <w:u w:val="single"/>
        </w:rPr>
        <w:t>方仓库出库重量结算，超出磅差部分双方协商解决</w:t>
      </w:r>
      <w:r>
        <w:rPr>
          <w:rFonts w:hint="eastAsia" w:ascii="宋体" w:hAnsi="宋体"/>
          <w:color w:val="000000"/>
          <w:sz w:val="24"/>
          <w:szCs w:val="24"/>
        </w:rPr>
        <w:t>。</w:t>
      </w:r>
    </w:p>
    <w:p w14:paraId="2A5F97D3">
      <w:pPr>
        <w:spacing w:line="400" w:lineRule="exact"/>
        <w:ind w:firstLine="480" w:firstLineChars="200"/>
        <w:rPr>
          <w:rFonts w:ascii="宋体" w:hAnsi="宋体"/>
          <w:color w:val="000000"/>
          <w:sz w:val="24"/>
          <w:szCs w:val="24"/>
        </w:rPr>
      </w:pPr>
      <w:r>
        <w:rPr>
          <w:rFonts w:hint="eastAsia" w:ascii="宋体" w:hAnsi="宋体"/>
          <w:color w:val="000000"/>
          <w:sz w:val="24"/>
          <w:szCs w:val="24"/>
        </w:rPr>
        <w:t>2.4</w:t>
      </w:r>
      <w:r>
        <w:rPr>
          <w:rFonts w:ascii="宋体" w:hAnsi="宋体"/>
          <w:color w:val="000000"/>
          <w:sz w:val="24"/>
          <w:szCs w:val="24"/>
        </w:rPr>
        <w:t xml:space="preserve"> </w:t>
      </w:r>
      <w:r>
        <w:rPr>
          <w:rFonts w:hint="eastAsia" w:ascii="宋体" w:hAnsi="宋体"/>
          <w:color w:val="000000"/>
          <w:sz w:val="24"/>
          <w:szCs w:val="24"/>
        </w:rPr>
        <w:t>货物的包装</w:t>
      </w:r>
    </w:p>
    <w:p w14:paraId="0A53DCFB">
      <w:pPr>
        <w:spacing w:line="400" w:lineRule="exact"/>
        <w:ind w:firstLine="480" w:firstLineChars="20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.4.1</w:t>
      </w:r>
      <w:r>
        <w:rPr>
          <w:rFonts w:hint="eastAsia" w:ascii="宋体" w:hAnsi="宋体"/>
          <w:color w:val="000000"/>
          <w:sz w:val="24"/>
          <w:szCs w:val="24"/>
        </w:rPr>
        <w:t>本合同采购货品的包装材料由乙方提供，包装费用由乙方承担。</w:t>
      </w:r>
    </w:p>
    <w:p w14:paraId="15C87A86">
      <w:pPr>
        <w:autoSpaceDE w:val="0"/>
        <w:autoSpaceDN w:val="0"/>
        <w:spacing w:line="400" w:lineRule="exact"/>
        <w:ind w:firstLine="480" w:firstLineChars="200"/>
        <w:rPr>
          <w:rFonts w:ascii="宋体" w:hAnsi="宋体"/>
          <w:color w:val="000000"/>
          <w:sz w:val="24"/>
          <w:szCs w:val="24"/>
        </w:rPr>
      </w:pPr>
      <w:r>
        <w:rPr>
          <w:rFonts w:ascii="宋体" w:hAnsi="宋体"/>
          <w:color w:val="000000"/>
          <w:sz w:val="24"/>
          <w:szCs w:val="24"/>
        </w:rPr>
        <w:t xml:space="preserve">2.4.2 </w:t>
      </w:r>
      <w:r>
        <w:rPr>
          <w:rFonts w:hint="eastAsia" w:ascii="宋体" w:hAnsi="宋体"/>
          <w:color w:val="000000"/>
          <w:sz w:val="24"/>
          <w:szCs w:val="24"/>
        </w:rPr>
        <w:t>具体约定如下</w:t>
      </w:r>
      <w:r>
        <w:rPr>
          <w:rFonts w:ascii="宋体" w:hAnsi="宋体"/>
          <w:color w:val="000000"/>
          <w:sz w:val="24"/>
          <w:szCs w:val="24"/>
        </w:rPr>
        <w:t>：</w:t>
      </w:r>
    </w:p>
    <w:p w14:paraId="1D27E0D3">
      <w:pPr>
        <w:autoSpaceDE w:val="0"/>
        <w:autoSpaceDN w:val="0"/>
        <w:spacing w:line="400" w:lineRule="exact"/>
        <w:ind w:firstLine="480" w:firstLineChars="200"/>
        <w:rPr>
          <w:rFonts w:ascii="宋体" w:hAnsi="宋体"/>
          <w:color w:val="000000"/>
          <w:sz w:val="24"/>
          <w:szCs w:val="24"/>
        </w:rPr>
      </w:pPr>
      <w:r>
        <w:rPr>
          <w:rFonts w:hint="eastAsia" w:ascii="宋体" w:hAnsi="宋体"/>
          <w:color w:val="000000"/>
          <w:sz w:val="24"/>
          <w:szCs w:val="24"/>
        </w:rPr>
        <w:t>包装方式</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44FA6ACB">
      <w:pPr>
        <w:spacing w:line="400" w:lineRule="exact"/>
        <w:ind w:firstLine="480" w:firstLineChars="200"/>
        <w:rPr>
          <w:rFonts w:ascii="宋体" w:hAnsi="宋体"/>
          <w:color w:val="000000"/>
          <w:sz w:val="24"/>
          <w:szCs w:val="24"/>
        </w:rPr>
      </w:pPr>
      <w:r>
        <w:rPr>
          <w:rFonts w:hint="eastAsia" w:ascii="宋体" w:hAnsi="宋体"/>
          <w:color w:val="000000"/>
          <w:sz w:val="24"/>
          <w:szCs w:val="24"/>
        </w:rPr>
        <w:t>包装材料</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2FF19380">
      <w:pPr>
        <w:spacing w:line="400" w:lineRule="exact"/>
        <w:ind w:firstLine="480" w:firstLineChars="200"/>
        <w:rPr>
          <w:rFonts w:ascii="宋体" w:hAnsi="宋体"/>
          <w:color w:val="000000"/>
          <w:sz w:val="24"/>
          <w:szCs w:val="24"/>
        </w:rPr>
      </w:pPr>
      <w:r>
        <w:rPr>
          <w:rFonts w:hint="eastAsia" w:ascii="宋体" w:hAnsi="宋体"/>
          <w:color w:val="000000"/>
          <w:sz w:val="24"/>
          <w:szCs w:val="24"/>
        </w:rPr>
        <w:t>包装规格</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1C4B43D3">
      <w:pPr>
        <w:spacing w:line="400" w:lineRule="exact"/>
        <w:ind w:firstLine="480" w:firstLineChars="200"/>
        <w:rPr>
          <w:rFonts w:ascii="宋体" w:hAnsi="宋体"/>
          <w:color w:val="000000"/>
          <w:sz w:val="24"/>
          <w:szCs w:val="24"/>
          <w:u w:val="single"/>
        </w:rPr>
      </w:pPr>
      <w:r>
        <w:rPr>
          <w:rFonts w:hint="eastAsia" w:ascii="宋体" w:hAnsi="宋体"/>
          <w:color w:val="000000"/>
          <w:sz w:val="24"/>
          <w:szCs w:val="24"/>
        </w:rPr>
        <w:t>包装标志</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78AFBCC6">
      <w:pPr>
        <w:spacing w:line="400" w:lineRule="exact"/>
        <w:ind w:firstLine="480" w:firstLineChars="200"/>
        <w:rPr>
          <w:rFonts w:ascii="楷体" w:hAnsi="楷体" w:eastAsia="楷体"/>
          <w:sz w:val="24"/>
          <w:szCs w:val="24"/>
        </w:rPr>
      </w:pPr>
      <w:r>
        <w:rPr>
          <w:rFonts w:ascii="宋体" w:hAnsi="宋体"/>
          <w:color w:val="000000"/>
          <w:sz w:val="24"/>
          <w:szCs w:val="24"/>
        </w:rPr>
        <w:t xml:space="preserve">2.4.3 </w:t>
      </w:r>
      <w:r>
        <w:rPr>
          <w:rFonts w:hint="eastAsia" w:ascii="宋体" w:hAnsi="宋体"/>
          <w:color w:val="000000"/>
          <w:sz w:val="24"/>
          <w:szCs w:val="24"/>
        </w:rPr>
        <w:t>如双方未就2</w:t>
      </w:r>
      <w:r>
        <w:rPr>
          <w:rFonts w:ascii="宋体" w:hAnsi="宋体"/>
          <w:color w:val="000000"/>
          <w:sz w:val="24"/>
          <w:szCs w:val="24"/>
        </w:rPr>
        <w:t>.4.2</w:t>
      </w:r>
      <w:r>
        <w:rPr>
          <w:rFonts w:hint="eastAsia" w:ascii="宋体" w:hAnsi="宋体"/>
          <w:color w:val="000000"/>
          <w:sz w:val="24"/>
          <w:szCs w:val="24"/>
        </w:rPr>
        <w:t>条款作出约定，则以国家标准、地方标准、行业标准中较高标准者为包装要求。</w:t>
      </w:r>
      <w:r>
        <w:rPr>
          <w:rFonts w:ascii="楷体" w:hAnsi="楷体" w:eastAsia="楷体"/>
          <w:sz w:val="24"/>
          <w:szCs w:val="24"/>
        </w:rPr>
        <w:t xml:space="preserve"> </w:t>
      </w:r>
    </w:p>
    <w:p w14:paraId="5ABB0E57">
      <w:pPr>
        <w:spacing w:line="400" w:lineRule="exact"/>
        <w:ind w:firstLine="480" w:firstLineChars="200"/>
        <w:rPr>
          <w:rFonts w:ascii="宋体" w:hAnsi="宋体"/>
          <w:color w:val="000000"/>
          <w:sz w:val="24"/>
          <w:szCs w:val="24"/>
        </w:rPr>
      </w:pPr>
      <w:r>
        <w:rPr>
          <w:rFonts w:ascii="宋体" w:hAnsi="宋体"/>
          <w:color w:val="000000"/>
          <w:sz w:val="24"/>
          <w:szCs w:val="24"/>
        </w:rPr>
        <w:t xml:space="preserve">2.4.4 </w:t>
      </w:r>
      <w:r>
        <w:rPr>
          <w:rFonts w:hint="eastAsia" w:ascii="宋体" w:hAnsi="宋体"/>
          <w:color w:val="000000"/>
          <w:sz w:val="24"/>
          <w:szCs w:val="24"/>
        </w:rPr>
        <w:t>特别要求</w:t>
      </w:r>
    </w:p>
    <w:p w14:paraId="710424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szCs w:val="24"/>
        </w:rPr>
      </w:pPr>
      <w:r>
        <w:rPr>
          <w:rFonts w:hint="eastAsia" w:ascii="宋体" w:hAnsi="宋体"/>
          <w:color w:val="000000"/>
          <w:sz w:val="24"/>
          <w:szCs w:val="24"/>
        </w:rPr>
        <w:t>（1）乙方所交付的所有产品要有适合长途运输和多次搬运、装卸的坚固包装，不能造成运输过程中因破损而导致的货物散失。并应按标的物特点，分别加上防潮、防霉、防锈、防腐蚀等保护措施，以保证产品没有任何损坏和</w:t>
      </w:r>
      <w:r>
        <w:rPr>
          <w:rFonts w:hint="eastAsia" w:ascii="宋体" w:hAnsi="宋体"/>
          <w:color w:val="000000"/>
          <w:sz w:val="24"/>
          <w:szCs w:val="24"/>
          <w:lang w:val="en-US" w:eastAsia="zh-CN"/>
        </w:rPr>
        <w:t>腐蚀</w:t>
      </w:r>
      <w:r>
        <w:rPr>
          <w:rFonts w:hint="eastAsia" w:ascii="宋体" w:hAnsi="宋体"/>
          <w:color w:val="000000"/>
          <w:sz w:val="24"/>
          <w:szCs w:val="24"/>
        </w:rPr>
        <w:t>的情况下安全抵达甲方指定地点。</w:t>
      </w:r>
    </w:p>
    <w:p w14:paraId="61752C81">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szCs w:val="24"/>
        </w:rPr>
      </w:pPr>
      <w:r>
        <w:rPr>
          <w:rFonts w:hint="eastAsia" w:ascii="宋体" w:hAnsi="宋体"/>
          <w:color w:val="000000"/>
          <w:sz w:val="24"/>
          <w:szCs w:val="24"/>
        </w:rPr>
        <w:t>（2）凡由于乙方包装不善致使产品遭到损坏或丢失，不论在何时何地发现，一经证实，乙方应负责及时修理、更换或赔偿</w:t>
      </w:r>
      <w:r>
        <w:rPr>
          <w:rFonts w:hint="eastAsia" w:ascii="宋体" w:hAnsi="宋体"/>
          <w:color w:val="000000"/>
          <w:sz w:val="24"/>
          <w:szCs w:val="24"/>
          <w:highlight w:val="none"/>
        </w:rPr>
        <w:t>。甲方签收后，货物所有权及损毁灭失等风险转移至甲方。</w:t>
      </w:r>
    </w:p>
    <w:p w14:paraId="172008BA">
      <w:pPr>
        <w:spacing w:line="400" w:lineRule="exact"/>
        <w:ind w:firstLine="480" w:firstLineChars="200"/>
        <w:rPr>
          <w:rFonts w:ascii="宋体" w:hAnsi="宋体"/>
          <w:color w:val="000000"/>
          <w:sz w:val="24"/>
          <w:szCs w:val="24"/>
        </w:rPr>
      </w:pPr>
      <w:r>
        <w:rPr>
          <w:rFonts w:hint="eastAsia" w:ascii="宋体" w:hAnsi="宋体"/>
          <w:color w:val="000000"/>
          <w:sz w:val="24"/>
          <w:szCs w:val="24"/>
        </w:rPr>
        <w:t>（3）空包装物及包装箱乙方承诺不再回收，均无偿归甲方所有。</w:t>
      </w:r>
    </w:p>
    <w:p w14:paraId="3E2C7CB7">
      <w:pPr>
        <w:spacing w:line="400" w:lineRule="exact"/>
        <w:ind w:firstLine="480" w:firstLineChars="200"/>
        <w:rPr>
          <w:rFonts w:ascii="宋体" w:hAnsi="宋体"/>
          <w:color w:val="000000"/>
          <w:sz w:val="24"/>
          <w:szCs w:val="24"/>
        </w:rPr>
      </w:pPr>
      <w:r>
        <w:rPr>
          <w:rFonts w:hint="eastAsia" w:ascii="宋体" w:hAnsi="宋体"/>
          <w:b/>
          <w:bCs/>
          <w:kern w:val="44"/>
          <w:sz w:val="24"/>
          <w:szCs w:val="24"/>
        </w:rPr>
        <w:t>第三条　合同供货期限</w:t>
      </w:r>
    </w:p>
    <w:p w14:paraId="750D1414">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highlight w:val="none"/>
        </w:rPr>
        <w:t>本合同</w:t>
      </w:r>
      <w:r>
        <w:rPr>
          <w:rFonts w:ascii="宋体" w:hAnsi="宋体"/>
          <w:color w:val="000000"/>
          <w:sz w:val="24"/>
          <w:szCs w:val="24"/>
          <w:highlight w:val="none"/>
        </w:rPr>
        <w:t>供货</w:t>
      </w:r>
      <w:r>
        <w:rPr>
          <w:rFonts w:hint="eastAsia" w:ascii="宋体" w:hAnsi="宋体"/>
          <w:color w:val="000000"/>
          <w:sz w:val="24"/>
          <w:szCs w:val="24"/>
          <w:highlight w:val="none"/>
        </w:rPr>
        <w:t>期限自</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日</w:t>
      </w:r>
      <w:r>
        <w:rPr>
          <w:rFonts w:hint="eastAsia" w:ascii="宋体" w:hAnsi="宋体"/>
          <w:color w:val="000000"/>
          <w:sz w:val="24"/>
          <w:szCs w:val="24"/>
          <w:highlight w:val="none"/>
        </w:rPr>
        <w:t>至</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none"/>
          <w:lang w:val="en-US" w:eastAsia="zh-CN"/>
        </w:rPr>
        <w:t>日</w:t>
      </w:r>
      <w:r>
        <w:rPr>
          <w:rFonts w:hint="eastAsia" w:ascii="宋体" w:hAnsi="宋体"/>
          <w:color w:val="000000"/>
          <w:sz w:val="24"/>
          <w:szCs w:val="24"/>
          <w:highlight w:val="none"/>
        </w:rPr>
        <w:t>；</w:t>
      </w:r>
      <w:r>
        <w:rPr>
          <w:rFonts w:hint="eastAsia" w:ascii="宋体" w:hAnsi="宋体"/>
          <w:color w:val="000000"/>
          <w:sz w:val="24"/>
          <w:szCs w:val="24"/>
        </w:rPr>
        <w:t>经甲乙双方协商同意后可调整供货期限。</w:t>
      </w:r>
    </w:p>
    <w:p w14:paraId="188903CD">
      <w:pPr>
        <w:spacing w:line="390" w:lineRule="exact"/>
        <w:ind w:firstLine="480" w:firstLineChars="200"/>
        <w:rPr>
          <w:rFonts w:ascii="宋体" w:hAnsi="宋体"/>
          <w:color w:val="000000"/>
          <w:sz w:val="24"/>
          <w:szCs w:val="24"/>
        </w:rPr>
      </w:pPr>
      <w:r>
        <w:rPr>
          <w:rFonts w:hint="eastAsia" w:ascii="宋体" w:hAnsi="宋体"/>
          <w:b/>
          <w:bCs/>
          <w:kern w:val="44"/>
          <w:sz w:val="24"/>
          <w:szCs w:val="24"/>
        </w:rPr>
        <w:t>第四条  运输方式和交货地点：</w:t>
      </w:r>
    </w:p>
    <w:p w14:paraId="7038C7F7">
      <w:pPr>
        <w:spacing w:line="390" w:lineRule="exact"/>
        <w:ind w:firstLine="480" w:firstLineChars="200"/>
        <w:rPr>
          <w:rFonts w:hint="default" w:ascii="宋体" w:hAnsi="宋体" w:eastAsia="宋体"/>
          <w:color w:val="000000"/>
          <w:sz w:val="24"/>
          <w:szCs w:val="24"/>
          <w:highlight w:val="red"/>
          <w:u w:val="single"/>
          <w:lang w:val="en-US" w:eastAsia="zh-CN"/>
        </w:rPr>
      </w:pPr>
      <w:r>
        <w:rPr>
          <w:rFonts w:hint="eastAsia" w:ascii="宋体" w:hAnsi="宋体"/>
          <w:color w:val="000000"/>
          <w:sz w:val="24"/>
          <w:szCs w:val="24"/>
          <w:highlight w:val="none"/>
        </w:rPr>
        <w:t>4.1交货时间：每批次</w:t>
      </w:r>
      <w:r>
        <w:rPr>
          <w:rFonts w:hint="eastAsia" w:ascii="宋体" w:hAnsi="宋体"/>
          <w:color w:val="000000"/>
          <w:sz w:val="24"/>
          <w:szCs w:val="24"/>
        </w:rPr>
        <w:t>交货时间以甲方通知为准</w:t>
      </w:r>
      <w:r>
        <w:rPr>
          <w:rFonts w:hint="eastAsia" w:ascii="宋体" w:hAnsi="宋体"/>
          <w:color w:val="000000"/>
          <w:sz w:val="24"/>
          <w:szCs w:val="24"/>
          <w:lang w:eastAsia="zh-CN"/>
        </w:rPr>
        <w:t>，</w:t>
      </w:r>
      <w:r>
        <w:rPr>
          <w:rFonts w:hint="eastAsia" w:ascii="宋体" w:hAnsi="宋体"/>
          <w:color w:val="000000"/>
          <w:sz w:val="24"/>
          <w:szCs w:val="24"/>
          <w:lang w:val="en-US" w:eastAsia="zh-CN"/>
        </w:rPr>
        <w:t>乙方应在</w:t>
      </w:r>
      <w:r>
        <w:rPr>
          <w:rFonts w:hint="eastAsia" w:ascii="宋体" w:hAnsi="宋体"/>
          <w:color w:val="000000"/>
          <w:sz w:val="24"/>
          <w:szCs w:val="24"/>
        </w:rPr>
        <w:t>甲方下单之日起</w:t>
      </w:r>
      <w:r>
        <w:rPr>
          <w:rFonts w:hint="eastAsia" w:ascii="宋体" w:hAnsi="宋体"/>
          <w:color w:val="000000"/>
          <w:sz w:val="24"/>
          <w:szCs w:val="24"/>
          <w:highlight w:val="none"/>
          <w:u w:val="single"/>
          <w:lang w:val="en-US" w:eastAsia="zh-CN"/>
        </w:rPr>
        <w:t>72</w:t>
      </w:r>
      <w:r>
        <w:rPr>
          <w:rFonts w:hint="eastAsia" w:ascii="宋体" w:hAnsi="宋体"/>
          <w:color w:val="000000"/>
          <w:sz w:val="24"/>
          <w:szCs w:val="24"/>
          <w:lang w:val="en-US" w:eastAsia="zh-CN"/>
        </w:rPr>
        <w:t>小时内将货物</w:t>
      </w:r>
      <w:r>
        <w:rPr>
          <w:rFonts w:hint="eastAsia" w:ascii="宋体" w:hAnsi="宋体"/>
          <w:color w:val="000000"/>
          <w:sz w:val="24"/>
          <w:szCs w:val="24"/>
        </w:rPr>
        <w:t>运输至甲方指定交货地点，甲方通知的方式包括但不限于书面、短信、微信</w:t>
      </w:r>
      <w:r>
        <w:rPr>
          <w:rFonts w:hint="eastAsia" w:ascii="宋体" w:hAnsi="宋体"/>
          <w:color w:val="000000"/>
          <w:sz w:val="24"/>
          <w:szCs w:val="24"/>
          <w:highlight w:val="none"/>
        </w:rPr>
        <w:t>等（口头、电话通知除外）。</w:t>
      </w:r>
      <w:r>
        <w:rPr>
          <w:rFonts w:hint="eastAsia" w:ascii="宋体" w:hAnsi="宋体"/>
          <w:color w:val="000000"/>
          <w:sz w:val="24"/>
          <w:szCs w:val="24"/>
          <w:highlight w:val="none"/>
          <w:lang w:val="en-US" w:eastAsia="zh-CN"/>
        </w:rPr>
        <w:t>甲方下单联系人姓名：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sz w:val="24"/>
          <w:szCs w:val="24"/>
          <w:highlight w:val="none"/>
          <w:lang w:val="en-US" w:eastAsia="zh-CN"/>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sz w:val="24"/>
          <w:szCs w:val="24"/>
          <w:highlight w:val="none"/>
          <w:lang w:val="en-US" w:eastAsia="zh-CN"/>
        </w:rPr>
        <w:t>，微信</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 xml:space="preserve">样签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none"/>
          <w:lang w:val="en-US" w:eastAsia="zh-CN"/>
        </w:rPr>
        <w:t>。</w:t>
      </w:r>
    </w:p>
    <w:p w14:paraId="38BD381B">
      <w:pPr>
        <w:spacing w:line="390" w:lineRule="exact"/>
        <w:ind w:firstLine="480" w:firstLineChars="200"/>
        <w:rPr>
          <w:rFonts w:ascii="宋体" w:hAnsi="宋体"/>
          <w:sz w:val="24"/>
          <w:szCs w:val="24"/>
        </w:rPr>
      </w:pPr>
      <w:r>
        <w:rPr>
          <w:rFonts w:hint="eastAsia" w:ascii="宋体" w:hAnsi="宋体"/>
          <w:color w:val="000000"/>
          <w:sz w:val="24"/>
          <w:szCs w:val="24"/>
        </w:rPr>
        <w:t>4.2交货地点：由乙方负责运输至</w:t>
      </w:r>
      <w:r>
        <w:rPr>
          <w:rFonts w:hint="eastAsia" w:ascii="宋体" w:hAnsi="宋体" w:cs="Times New Roman"/>
          <w:color w:val="000000"/>
          <w:sz w:val="24"/>
          <w:szCs w:val="24"/>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项目内</w:t>
      </w:r>
      <w:r>
        <w:rPr>
          <w:rFonts w:hint="eastAsia" w:ascii="宋体" w:hAnsi="宋体"/>
          <w:color w:val="000000"/>
          <w:sz w:val="24"/>
          <w:szCs w:val="24"/>
        </w:rPr>
        <w:t>甲方指定交货地点，运输费用由乙方承担。</w:t>
      </w:r>
    </w:p>
    <w:p w14:paraId="7BA7474F">
      <w:pPr>
        <w:spacing w:line="390" w:lineRule="exact"/>
        <w:ind w:firstLine="480" w:firstLineChars="200"/>
        <w:rPr>
          <w:rFonts w:ascii="宋体" w:hAnsi="宋体"/>
          <w:color w:val="000000"/>
          <w:sz w:val="24"/>
          <w:szCs w:val="24"/>
        </w:rPr>
      </w:pPr>
      <w:r>
        <w:rPr>
          <w:rFonts w:hint="eastAsia" w:ascii="宋体" w:hAnsi="宋体"/>
          <w:color w:val="000000"/>
          <w:sz w:val="24"/>
          <w:szCs w:val="24"/>
        </w:rPr>
        <w:t>4.3运输方式：</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w:t>
      </w:r>
      <w:r>
        <w:rPr>
          <w:rFonts w:ascii="宋体" w:hAnsi="宋体"/>
          <w:color w:val="000000"/>
          <w:sz w:val="24"/>
          <w:szCs w:val="24"/>
          <w:u w:val="single"/>
        </w:rPr>
        <w:t xml:space="preserve">    </w:t>
      </w:r>
      <w:r>
        <w:rPr>
          <w:rFonts w:hint="eastAsia" w:ascii="宋体" w:hAnsi="宋体"/>
          <w:color w:val="000000"/>
          <w:sz w:val="24"/>
          <w:szCs w:val="24"/>
        </w:rPr>
        <w:t>。卸货由</w:t>
      </w:r>
      <w:r>
        <w:rPr>
          <w:rFonts w:hint="eastAsia" w:ascii="宋体" w:hAnsi="宋体"/>
          <w:color w:val="000000"/>
          <w:sz w:val="24"/>
          <w:szCs w:val="24"/>
          <w:u w:val="single"/>
          <w:lang w:val="en-US" w:eastAsia="zh-CN"/>
        </w:rPr>
        <w:t xml:space="preserve"> 甲 </w:t>
      </w:r>
      <w:r>
        <w:rPr>
          <w:rFonts w:hint="eastAsia" w:ascii="宋体" w:hAnsi="宋体"/>
          <w:color w:val="000000"/>
          <w:sz w:val="24"/>
          <w:szCs w:val="24"/>
        </w:rPr>
        <w:t>方负责，卸货费用由</w:t>
      </w:r>
      <w:r>
        <w:rPr>
          <w:rFonts w:hint="eastAsia" w:ascii="宋体" w:hAnsi="宋体"/>
          <w:color w:val="000000"/>
          <w:sz w:val="24"/>
          <w:szCs w:val="24"/>
          <w:u w:val="single"/>
          <w:lang w:val="en-US" w:eastAsia="zh-CN"/>
        </w:rPr>
        <w:t xml:space="preserve"> 甲 </w:t>
      </w:r>
      <w:r>
        <w:rPr>
          <w:rFonts w:hint="eastAsia" w:ascii="宋体" w:hAnsi="宋体"/>
          <w:color w:val="000000"/>
          <w:sz w:val="24"/>
          <w:szCs w:val="24"/>
        </w:rPr>
        <w:t>方承担。</w:t>
      </w:r>
    </w:p>
    <w:p w14:paraId="2DF7952F">
      <w:pPr>
        <w:spacing w:line="40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 xml:space="preserve">.4 </w:t>
      </w:r>
      <w:r>
        <w:rPr>
          <w:rFonts w:hint="eastAsia" w:ascii="宋体" w:hAnsi="宋体"/>
          <w:sz w:val="24"/>
          <w:szCs w:val="24"/>
        </w:rPr>
        <w:t>乙方负责办理物资在运抵目的地途中的运输和保险；乙方应将物资完好无损地运送到合同约定地点，货物未交付甲方前，灭失、损毁风险由乙方承担。</w:t>
      </w:r>
    </w:p>
    <w:p w14:paraId="0D804B31">
      <w:pPr>
        <w:spacing w:line="400" w:lineRule="exact"/>
        <w:ind w:firstLine="480" w:firstLineChars="200"/>
        <w:rPr>
          <w:rFonts w:ascii="宋体" w:hAnsi="宋体"/>
          <w:sz w:val="24"/>
          <w:szCs w:val="24"/>
        </w:rPr>
      </w:pPr>
      <w:r>
        <w:rPr>
          <w:rFonts w:ascii="宋体" w:hAnsi="宋体"/>
          <w:sz w:val="24"/>
          <w:szCs w:val="24"/>
        </w:rPr>
        <w:t xml:space="preserve">4.5 </w:t>
      </w:r>
      <w:r>
        <w:rPr>
          <w:rFonts w:hint="eastAsia" w:ascii="宋体" w:hAnsi="宋体"/>
          <w:sz w:val="24"/>
          <w:szCs w:val="24"/>
        </w:rPr>
        <w:t>在运输过程中发生车辆人员毁损、伤亡等安全事故或发生对周围环境、水流、道路、树木、作物等损害事故时，由乙方承担各种赔偿费用，并由乙方与承运人、承保人办理理赔事宜。</w:t>
      </w:r>
    </w:p>
    <w:p w14:paraId="418973E1">
      <w:pPr>
        <w:spacing w:line="400" w:lineRule="exact"/>
        <w:ind w:firstLine="480" w:firstLineChars="200"/>
        <w:rPr>
          <w:rFonts w:ascii="宋体" w:hAnsi="宋体"/>
          <w:sz w:val="24"/>
          <w:szCs w:val="24"/>
        </w:rPr>
      </w:pPr>
      <w:r>
        <w:rPr>
          <w:rFonts w:ascii="宋体" w:hAnsi="宋体"/>
          <w:sz w:val="24"/>
          <w:szCs w:val="24"/>
        </w:rPr>
        <w:t>4.6</w:t>
      </w:r>
      <w:r>
        <w:rPr>
          <w:rFonts w:hint="eastAsia" w:ascii="宋体" w:hAnsi="宋体"/>
          <w:sz w:val="24"/>
          <w:szCs w:val="24"/>
        </w:rPr>
        <w:t xml:space="preserve"> 乙方应在物资装车/船前24小时之内</w:t>
      </w:r>
      <w:r>
        <w:rPr>
          <w:rFonts w:hint="eastAsia" w:ascii="宋体" w:hAnsi="宋体"/>
          <w:sz w:val="24"/>
          <w:szCs w:val="24"/>
          <w:lang w:val="en-US" w:eastAsia="zh-CN"/>
        </w:rPr>
        <w:t>短信</w:t>
      </w:r>
      <w:r>
        <w:rPr>
          <w:rFonts w:hint="eastAsia" w:ascii="宋体" w:hAnsi="宋体"/>
          <w:sz w:val="24"/>
          <w:szCs w:val="24"/>
        </w:rPr>
        <w:t>、微信等形式将合同号、物资名称、数量、运输工具名称、车/船号及启运日期通知甲方现场联系人。</w:t>
      </w:r>
    </w:p>
    <w:p w14:paraId="241B3014">
      <w:pPr>
        <w:spacing w:line="390" w:lineRule="exact"/>
        <w:ind w:firstLine="480" w:firstLineChars="200"/>
        <w:rPr>
          <w:rFonts w:ascii="宋体" w:hAnsi="宋体"/>
          <w:color w:val="000000"/>
          <w:sz w:val="24"/>
          <w:szCs w:val="24"/>
        </w:rPr>
      </w:pPr>
      <w:r>
        <w:rPr>
          <w:rFonts w:hint="eastAsia" w:ascii="宋体" w:hAnsi="宋体"/>
          <w:color w:val="000000"/>
          <w:sz w:val="24"/>
          <w:szCs w:val="24"/>
        </w:rPr>
        <w:t>4.5货物附随单证的转移：</w:t>
      </w:r>
      <w:r>
        <w:rPr>
          <w:rFonts w:hint="eastAsia" w:ascii="宋体" w:hAnsi="宋体"/>
          <w:color w:val="000000"/>
          <w:sz w:val="24"/>
          <w:szCs w:val="24"/>
          <w:u w:val="single"/>
          <w:lang w:val="en-US" w:eastAsia="zh-CN"/>
        </w:rPr>
        <w:t xml:space="preserve"> 检测合格证书、送货单等 </w:t>
      </w:r>
      <w:r>
        <w:rPr>
          <w:rFonts w:hint="eastAsia" w:ascii="宋体" w:hAnsi="宋体"/>
          <w:color w:val="000000"/>
          <w:sz w:val="24"/>
          <w:szCs w:val="24"/>
        </w:rPr>
        <w:t>。</w:t>
      </w:r>
    </w:p>
    <w:p w14:paraId="25A14BB1">
      <w:pPr>
        <w:spacing w:line="390" w:lineRule="exact"/>
        <w:ind w:firstLine="480" w:firstLineChars="200"/>
        <w:rPr>
          <w:rFonts w:ascii="宋体" w:hAnsi="宋体"/>
          <w:color w:val="FF0000"/>
          <w:sz w:val="24"/>
          <w:szCs w:val="24"/>
        </w:rPr>
      </w:pPr>
      <w:r>
        <w:rPr>
          <w:rFonts w:hint="eastAsia" w:ascii="宋体" w:hAnsi="宋体"/>
          <w:b/>
          <w:bCs/>
          <w:kern w:val="44"/>
          <w:sz w:val="24"/>
          <w:szCs w:val="24"/>
        </w:rPr>
        <w:t>第五条　货物验收：</w:t>
      </w:r>
    </w:p>
    <w:p w14:paraId="6478CE30">
      <w:pPr>
        <w:spacing w:line="400" w:lineRule="exact"/>
        <w:ind w:firstLine="480" w:firstLineChars="200"/>
        <w:rPr>
          <w:rFonts w:hint="default" w:ascii="宋体" w:hAnsi="宋体" w:eastAsia="宋体"/>
          <w:sz w:val="24"/>
          <w:szCs w:val="24"/>
          <w:lang w:val="en-US" w:eastAsia="zh-CN"/>
        </w:rPr>
      </w:pPr>
      <w:r>
        <w:rPr>
          <w:rFonts w:hint="eastAsia" w:ascii="宋体" w:hAnsi="宋体"/>
          <w:color w:val="000000"/>
          <w:sz w:val="24"/>
          <w:szCs w:val="24"/>
          <w:highlight w:val="none"/>
        </w:rPr>
        <w:t>5.1验</w:t>
      </w:r>
      <w:r>
        <w:rPr>
          <w:rFonts w:hint="eastAsia" w:ascii="宋体" w:hAnsi="宋体"/>
          <w:color w:val="000000"/>
          <w:sz w:val="24"/>
          <w:szCs w:val="24"/>
        </w:rPr>
        <w:t>收时间：货物运输至甲方指定地点后，双方在</w:t>
      </w:r>
      <w:r>
        <w:rPr>
          <w:rFonts w:ascii="宋体" w:hAnsi="宋体"/>
          <w:color w:val="000000"/>
          <w:sz w:val="24"/>
          <w:szCs w:val="24"/>
        </w:rPr>
        <w:t>12</w:t>
      </w:r>
      <w:r>
        <w:rPr>
          <w:rFonts w:hint="eastAsia" w:ascii="宋体" w:hAnsi="宋体"/>
          <w:color w:val="000000"/>
          <w:sz w:val="24"/>
          <w:szCs w:val="24"/>
        </w:rPr>
        <w:t>小时内对品种、型号、规格、数量进行初步验收，</w:t>
      </w:r>
      <w:r>
        <w:rPr>
          <w:rFonts w:hint="eastAsia" w:ascii="宋体" w:hAnsi="宋体"/>
          <w:sz w:val="24"/>
          <w:szCs w:val="24"/>
        </w:rPr>
        <w:t>如乙方所提供产品需要专业人员协助验收，乙方应委派专业人员前往甲方处协助验收，并自行承担相应费</w:t>
      </w:r>
      <w:r>
        <w:rPr>
          <w:rFonts w:hint="eastAsia" w:ascii="宋体" w:hAnsi="宋体"/>
          <w:sz w:val="24"/>
          <w:szCs w:val="24"/>
          <w:highlight w:val="none"/>
        </w:rPr>
        <w:t>用</w:t>
      </w:r>
      <w:r>
        <w:rPr>
          <w:rFonts w:hint="eastAsia" w:ascii="宋体" w:hAnsi="宋体"/>
          <w:sz w:val="24"/>
          <w:szCs w:val="24"/>
          <w:highlight w:val="none"/>
          <w:lang w:val="en-US" w:eastAsia="zh-CN"/>
        </w:rPr>
        <w:t>,货物先检后用。</w:t>
      </w:r>
    </w:p>
    <w:p w14:paraId="45D03F71">
      <w:pPr>
        <w:spacing w:line="390" w:lineRule="exact"/>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 xml:space="preserve">.2 </w:t>
      </w:r>
      <w:r>
        <w:rPr>
          <w:rFonts w:hint="eastAsia" w:ascii="宋体" w:hAnsi="宋体"/>
          <w:color w:val="000000"/>
          <w:sz w:val="24"/>
          <w:szCs w:val="24"/>
        </w:rPr>
        <w:t>如品种、型号、规格、数量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3B45174F">
      <w:pPr>
        <w:spacing w:line="400" w:lineRule="exact"/>
        <w:ind w:firstLine="480" w:firstLineChars="200"/>
        <w:rPr>
          <w:rFonts w:ascii="宋体" w:hAnsi="宋体"/>
          <w:color w:val="000000"/>
          <w:sz w:val="24"/>
          <w:szCs w:val="24"/>
        </w:rPr>
      </w:pPr>
      <w:r>
        <w:rPr>
          <w:rFonts w:hint="eastAsia" w:ascii="宋体" w:hAnsi="宋体"/>
          <w:sz w:val="24"/>
          <w:szCs w:val="24"/>
          <w:highlight w:val="none"/>
        </w:rPr>
        <w:t>5</w:t>
      </w:r>
      <w:r>
        <w:rPr>
          <w:rFonts w:ascii="宋体" w:hAnsi="宋体"/>
          <w:sz w:val="24"/>
          <w:szCs w:val="24"/>
          <w:highlight w:val="none"/>
        </w:rPr>
        <w:t xml:space="preserve">.3 </w:t>
      </w:r>
      <w:r>
        <w:rPr>
          <w:rFonts w:hint="eastAsia" w:ascii="宋体" w:hAnsi="宋体"/>
          <w:color w:val="000000"/>
          <w:sz w:val="24"/>
          <w:szCs w:val="24"/>
          <w:highlight w:val="none"/>
        </w:rPr>
        <w:t>乙方所供的产</w:t>
      </w:r>
      <w:r>
        <w:rPr>
          <w:rFonts w:hint="eastAsia" w:ascii="宋体" w:hAnsi="宋体"/>
          <w:color w:val="000000"/>
          <w:sz w:val="24"/>
          <w:szCs w:val="24"/>
        </w:rPr>
        <w:t>品，必须符合该项目的检测要求并提供相关的检测资料，检测费用由乙方承担。</w:t>
      </w:r>
    </w:p>
    <w:p w14:paraId="0B2DAA37">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ascii="宋体" w:hAnsi="宋体"/>
          <w:color w:val="000000"/>
          <w:sz w:val="24"/>
          <w:szCs w:val="24"/>
        </w:rPr>
        <w:t xml:space="preserve">5.4 </w:t>
      </w:r>
      <w:r>
        <w:rPr>
          <w:rFonts w:hint="eastAsia" w:ascii="宋体" w:hAnsi="宋体"/>
          <w:sz w:val="24"/>
          <w:szCs w:val="24"/>
        </w:rPr>
        <w:t>甲方有权对初步验收合格后的产品采取抽检、取样等方式</w:t>
      </w:r>
      <w:r>
        <w:rPr>
          <w:rFonts w:hint="eastAsia" w:ascii="宋体" w:hAnsi="宋体"/>
          <w:sz w:val="24"/>
          <w:szCs w:val="24"/>
          <w:lang w:val="en-US" w:eastAsia="zh-CN"/>
        </w:rPr>
        <w:t>检验</w:t>
      </w:r>
      <w:r>
        <w:rPr>
          <w:rFonts w:hint="eastAsia" w:ascii="宋体" w:hAnsi="宋体"/>
          <w:sz w:val="24"/>
          <w:szCs w:val="24"/>
          <w:lang w:eastAsia="zh-CN"/>
        </w:rPr>
        <w:t>，</w:t>
      </w:r>
      <w:r>
        <w:rPr>
          <w:rFonts w:hint="eastAsia" w:ascii="宋体" w:hAnsi="宋体" w:eastAsia="宋体"/>
          <w:sz w:val="24"/>
          <w:szCs w:val="24"/>
        </w:rPr>
        <w:t>如有异议，经双方认可的第三方检测机构检测后仍不能满足质量技术和规格要求</w:t>
      </w:r>
      <w:r>
        <w:rPr>
          <w:rFonts w:hint="eastAsia" w:ascii="宋体" w:hAnsi="宋体"/>
          <w:sz w:val="24"/>
          <w:szCs w:val="24"/>
        </w:rPr>
        <w:t>，甲方有权要求对该批货品按照</w:t>
      </w:r>
      <w:r>
        <w:rPr>
          <w:rFonts w:hint="eastAsia" w:ascii="宋体" w:hAnsi="宋体"/>
          <w:sz w:val="24"/>
          <w:szCs w:val="24"/>
          <w:lang w:val="en-US" w:eastAsia="zh-CN"/>
        </w:rPr>
        <w:t>乙方违约</w:t>
      </w:r>
      <w:r>
        <w:rPr>
          <w:rFonts w:hint="eastAsia" w:ascii="宋体" w:hAnsi="宋体"/>
          <w:sz w:val="24"/>
          <w:szCs w:val="24"/>
        </w:rPr>
        <w:t>进行处理，因此产生的费用和给甲方造成的损失均由乙方承担。</w:t>
      </w:r>
    </w:p>
    <w:p w14:paraId="56CB11FC">
      <w:pPr>
        <w:spacing w:line="390" w:lineRule="exact"/>
        <w:ind w:firstLine="480" w:firstLineChars="200"/>
        <w:rPr>
          <w:rFonts w:ascii="宋体" w:hAnsi="宋体"/>
          <w:color w:val="FF0000"/>
          <w:sz w:val="24"/>
          <w:szCs w:val="24"/>
        </w:rPr>
      </w:pPr>
      <w:r>
        <w:rPr>
          <w:rFonts w:hint="eastAsia" w:ascii="宋体" w:hAnsi="宋体"/>
          <w:color w:val="000000"/>
          <w:sz w:val="24"/>
          <w:szCs w:val="24"/>
        </w:rPr>
        <w:t>5</w:t>
      </w:r>
      <w:r>
        <w:rPr>
          <w:rFonts w:ascii="宋体" w:hAnsi="宋体"/>
          <w:color w:val="000000"/>
          <w:sz w:val="24"/>
          <w:szCs w:val="24"/>
        </w:rPr>
        <w:t xml:space="preserve">.5 </w:t>
      </w:r>
      <w:r>
        <w:rPr>
          <w:rFonts w:hint="eastAsia" w:ascii="宋体" w:hAnsi="宋体"/>
          <w:color w:val="000000"/>
          <w:sz w:val="24"/>
          <w:szCs w:val="24"/>
        </w:rPr>
        <w:t>验收如发生争议，可交由项目所在地具由国家认证的相应检测资质的检验机构对产品进行复检。</w:t>
      </w:r>
    </w:p>
    <w:p w14:paraId="7B29679E">
      <w:pPr>
        <w:spacing w:line="390" w:lineRule="exact"/>
        <w:ind w:firstLine="480" w:firstLineChars="200"/>
        <w:rPr>
          <w:rFonts w:ascii="宋体" w:hAnsi="宋体"/>
          <w:sz w:val="24"/>
          <w:szCs w:val="24"/>
        </w:rPr>
      </w:pPr>
      <w:r>
        <w:rPr>
          <w:rFonts w:hint="eastAsia" w:ascii="宋体" w:hAnsi="宋体"/>
          <w:sz w:val="24"/>
          <w:szCs w:val="24"/>
        </w:rPr>
        <w:t>检测费用约定：乙方</w:t>
      </w:r>
      <w:r>
        <w:rPr>
          <w:rFonts w:hint="eastAsia" w:ascii="宋体" w:hAnsi="宋体"/>
          <w:sz w:val="24"/>
          <w:szCs w:val="24"/>
          <w:lang w:val="en-US" w:eastAsia="zh-CN"/>
        </w:rPr>
        <w:t>承诺</w:t>
      </w:r>
      <w:r>
        <w:rPr>
          <w:rFonts w:hint="eastAsia" w:ascii="宋体" w:hAnsi="宋体"/>
          <w:sz w:val="24"/>
          <w:szCs w:val="24"/>
        </w:rPr>
        <w:t>委外检测费用由乙方</w:t>
      </w:r>
      <w:r>
        <w:rPr>
          <w:rFonts w:hint="eastAsia" w:ascii="宋体" w:hAnsi="宋体"/>
          <w:sz w:val="24"/>
          <w:szCs w:val="24"/>
          <w:lang w:val="en-US" w:eastAsia="zh-CN"/>
        </w:rPr>
        <w:t>先行</w:t>
      </w:r>
      <w:r>
        <w:rPr>
          <w:rFonts w:hint="eastAsia" w:ascii="宋体" w:hAnsi="宋体"/>
          <w:sz w:val="24"/>
          <w:szCs w:val="24"/>
        </w:rPr>
        <w:t>承担，检测结果</w:t>
      </w:r>
      <w:r>
        <w:rPr>
          <w:rFonts w:hint="eastAsia" w:ascii="宋体" w:hAnsi="宋体"/>
          <w:sz w:val="24"/>
          <w:szCs w:val="24"/>
          <w:lang w:val="en-US" w:eastAsia="zh-CN"/>
        </w:rPr>
        <w:t>出来后</w:t>
      </w:r>
      <w:r>
        <w:rPr>
          <w:rFonts w:hint="eastAsia" w:ascii="宋体" w:hAnsi="宋体"/>
          <w:sz w:val="24"/>
          <w:szCs w:val="24"/>
        </w:rPr>
        <w:t>，检测费用由</w:t>
      </w:r>
      <w:r>
        <w:rPr>
          <w:rFonts w:hint="eastAsia" w:ascii="宋体" w:hAnsi="宋体"/>
          <w:sz w:val="24"/>
          <w:szCs w:val="24"/>
          <w:lang w:val="en-US" w:eastAsia="zh-CN"/>
        </w:rPr>
        <w:t>责任方</w:t>
      </w:r>
      <w:r>
        <w:rPr>
          <w:rFonts w:hint="eastAsia" w:ascii="宋体" w:hAnsi="宋体"/>
          <w:sz w:val="24"/>
          <w:szCs w:val="24"/>
        </w:rPr>
        <w:t>承担。</w:t>
      </w:r>
    </w:p>
    <w:p w14:paraId="3472EF59">
      <w:pPr>
        <w:spacing w:line="390" w:lineRule="exact"/>
        <w:ind w:firstLine="480" w:firstLineChars="200"/>
        <w:rPr>
          <w:rFonts w:ascii="宋体" w:hAnsi="宋体"/>
          <w:sz w:val="24"/>
          <w:szCs w:val="24"/>
        </w:rPr>
      </w:pP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5.</w:t>
      </w:r>
      <w:r>
        <w:rPr>
          <w:rFonts w:ascii="宋体" w:hAnsi="宋体"/>
          <w:color w:val="000000"/>
          <w:sz w:val="24"/>
          <w:szCs w:val="24"/>
          <w:highlight w:val="none"/>
        </w:rPr>
        <w:t xml:space="preserve">6 </w:t>
      </w:r>
      <w:r>
        <w:rPr>
          <w:rFonts w:hint="eastAsia" w:ascii="宋体" w:hAnsi="宋体"/>
          <w:sz w:val="24"/>
          <w:szCs w:val="24"/>
          <w:highlight w:val="none"/>
        </w:rPr>
        <w:t>甲方指定货物的验收、签认</w:t>
      </w:r>
      <w:r>
        <w:rPr>
          <w:rFonts w:hint="eastAsia" w:ascii="宋体" w:hAnsi="宋体"/>
          <w:sz w:val="24"/>
          <w:szCs w:val="24"/>
          <w:highlight w:val="none"/>
          <w:lang w:val="en-US" w:eastAsia="zh-CN"/>
        </w:rPr>
        <w:t>的人员</w:t>
      </w:r>
      <w:r>
        <w:rPr>
          <w:rFonts w:hint="eastAsia" w:ascii="宋体" w:hAnsi="宋体"/>
          <w:sz w:val="24"/>
          <w:szCs w:val="24"/>
          <w:highlight w:val="none"/>
          <w:lang w:eastAsia="zh-CN"/>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，联系方式：</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 xml:space="preserve">，样签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。乙方指定：</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（身份证号：</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）负责货物的交验，签认（样签</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w:t>
      </w:r>
      <w:r>
        <w:rPr>
          <w:rFonts w:hint="eastAsia" w:ascii="宋体" w:hAnsi="宋体"/>
          <w:sz w:val="24"/>
          <w:szCs w:val="24"/>
        </w:rPr>
        <w:t>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354E162B">
      <w:pPr>
        <w:spacing w:line="390" w:lineRule="exact"/>
        <w:ind w:firstLine="480" w:firstLineChars="200"/>
        <w:rPr>
          <w:rFonts w:ascii="宋体" w:hAnsi="宋体"/>
          <w:sz w:val="24"/>
          <w:szCs w:val="24"/>
        </w:rPr>
      </w:pPr>
      <w:r>
        <w:rPr>
          <w:rFonts w:hint="eastAsia" w:ascii="宋体" w:hAnsi="宋体"/>
          <w:sz w:val="24"/>
          <w:szCs w:val="24"/>
        </w:rPr>
        <w:t xml:space="preserve">甲方对货物的验收，并不视为免除乙方对产品质量和技术应负的责任。 </w:t>
      </w:r>
    </w:p>
    <w:p w14:paraId="1CC5D65E">
      <w:pPr>
        <w:spacing w:line="390" w:lineRule="exact"/>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 xml:space="preserve">7 </w:t>
      </w:r>
      <w:r>
        <w:rPr>
          <w:rFonts w:hint="eastAsia" w:ascii="宋体" w:hAnsi="宋体"/>
          <w:color w:val="000000"/>
          <w:sz w:val="24"/>
          <w:szCs w:val="24"/>
        </w:rPr>
        <w:t>本合同约定货物的质</w:t>
      </w:r>
      <w:r>
        <w:rPr>
          <w:rFonts w:hint="eastAsia" w:ascii="宋体" w:hAnsi="宋体"/>
          <w:color w:val="000000"/>
          <w:sz w:val="24"/>
          <w:szCs w:val="24"/>
          <w:highlight w:val="none"/>
        </w:rPr>
        <w:t>保期为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按国家相关规定</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个月，</w:t>
      </w:r>
      <w:r>
        <w:rPr>
          <w:rFonts w:hint="eastAsia" w:ascii="宋体" w:hAnsi="宋体"/>
          <w:color w:val="000000"/>
          <w:sz w:val="24"/>
          <w:szCs w:val="24"/>
        </w:rPr>
        <w:t>自</w:t>
      </w:r>
      <w:r>
        <w:rPr>
          <w:rFonts w:hint="eastAsia" w:ascii="宋体" w:hAnsi="宋体"/>
          <w:color w:val="000000" w:themeColor="text1"/>
          <w:sz w:val="24"/>
          <w:szCs w:val="24"/>
          <w14:textFill>
            <w14:solidFill>
              <w14:schemeClr w14:val="tx1"/>
            </w14:solidFill>
          </w14:textFill>
        </w:rPr>
        <w:t>最后一批次供货</w:t>
      </w:r>
      <w:r>
        <w:rPr>
          <w:rFonts w:hint="eastAsia" w:ascii="宋体" w:hAnsi="宋体"/>
          <w:color w:val="000000"/>
          <w:sz w:val="24"/>
          <w:szCs w:val="24"/>
        </w:rPr>
        <w:t>验收合格之日起计算。如果乙方对货物有另外承诺的质保期且与本合同约定不一致的，双方同意以期限较长的为准。</w:t>
      </w:r>
    </w:p>
    <w:p w14:paraId="2A16DC23">
      <w:pPr>
        <w:spacing w:line="3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 xml:space="preserve">.8 </w:t>
      </w:r>
      <w:r>
        <w:rPr>
          <w:rFonts w:hint="eastAsia" w:ascii="宋体" w:hAnsi="宋体"/>
          <w:color w:val="000000" w:themeColor="text1"/>
          <w:sz w:val="24"/>
          <w:szCs w:val="24"/>
          <w14:textFill>
            <w14:solidFill>
              <w14:schemeClr w14:val="tx1"/>
            </w14:solidFill>
          </w14:textFill>
        </w:rPr>
        <w:t>在质保期内，因货物使用过程中出现任何问题影响到甲方正常使用的，乙方须在收到甲方通知后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日内进行维修或更换，因此产生的费用由乙方承担。质保期满后，乙方接到甲方通知后</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7</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日内进行维修等服务，乙方可对甲方合理收费。</w:t>
      </w:r>
    </w:p>
    <w:p w14:paraId="2DEDC24D">
      <w:pPr>
        <w:spacing w:line="390" w:lineRule="exact"/>
        <w:ind w:firstLine="480" w:firstLineChars="200"/>
        <w:rPr>
          <w:rFonts w:hint="eastAsia" w:ascii="宋体" w:hAnsi="宋体"/>
          <w:b/>
          <w:bCs/>
          <w:kern w:val="44"/>
          <w:sz w:val="24"/>
          <w:szCs w:val="24"/>
        </w:rPr>
      </w:pPr>
      <w:r>
        <w:rPr>
          <w:rFonts w:hint="eastAsia" w:ascii="宋体" w:hAnsi="宋体"/>
          <w:b/>
          <w:bCs/>
          <w:kern w:val="44"/>
          <w:sz w:val="24"/>
          <w:szCs w:val="24"/>
        </w:rPr>
        <w:t>第六条　货款的结算支付：</w:t>
      </w:r>
    </w:p>
    <w:p w14:paraId="31A37C37">
      <w:pPr>
        <w:spacing w:line="39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sz w:val="24"/>
          <w:szCs w:val="24"/>
        </w:rPr>
        <w:t>6</w:t>
      </w:r>
      <w:r>
        <w:rPr>
          <w:rFonts w:hint="eastAsia" w:ascii="宋体" w:hAnsi="宋体"/>
          <w:sz w:val="24"/>
          <w:szCs w:val="24"/>
        </w:rPr>
        <w:t>.</w:t>
      </w:r>
      <w:r>
        <w:rPr>
          <w:rFonts w:ascii="宋体" w:hAnsi="宋体"/>
          <w:sz w:val="24"/>
          <w:szCs w:val="24"/>
        </w:rPr>
        <w:t xml:space="preserve">1 </w:t>
      </w:r>
      <w:r>
        <w:rPr>
          <w:rFonts w:hint="eastAsia" w:ascii="宋体" w:hAnsi="宋体"/>
          <w:color w:val="000000" w:themeColor="text1"/>
          <w:sz w:val="24"/>
          <w:szCs w:val="24"/>
          <w14:textFill>
            <w14:solidFill>
              <w14:schemeClr w14:val="tx1"/>
            </w14:solidFill>
          </w14:textFill>
        </w:rPr>
        <w:t>定价方式</w:t>
      </w:r>
      <w:r>
        <w:rPr>
          <w:rFonts w:hint="eastAsia" w:ascii="宋体" w:hAnsi="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结算单价以发货当期当日“我的钢铁网”（http://www.mysteel.com）首次公布的“合肥市场建筑钢材含税价格”</w:t>
      </w:r>
      <w:r>
        <w:rPr>
          <w:rFonts w:hint="eastAsia" w:ascii="宋体" w:hAnsi="宋体" w:cs="Times New Roman"/>
          <w:color w:val="000000" w:themeColor="text1"/>
          <w:sz w:val="24"/>
          <w:szCs w:val="24"/>
          <w:lang w:val="en-US" w:eastAsia="zh-CN"/>
          <w14:textFill>
            <w14:solidFill>
              <w14:schemeClr w14:val="tx1"/>
            </w14:solidFill>
          </w14:textFill>
        </w:rPr>
        <w:t>马钢</w:t>
      </w:r>
      <w:r>
        <w:rPr>
          <w:rFonts w:hint="eastAsia" w:ascii="宋体" w:hAnsi="宋体" w:eastAsia="宋体" w:cs="Times New Roman"/>
          <w:color w:val="000000" w:themeColor="text1"/>
          <w:sz w:val="24"/>
          <w:szCs w:val="24"/>
          <w:lang w:val="en-US" w:eastAsia="zh-CN"/>
          <w14:textFill>
            <w14:solidFill>
              <w14:schemeClr w14:val="tx1"/>
            </w14:solidFill>
          </w14:textFill>
        </w:rPr>
        <w:t>相同规格相同品种相同材质产品的对应单价作为基准价格每吨下浮</w:t>
      </w:r>
      <w:r>
        <w:rPr>
          <w:rFonts w:hint="eastAsia" w:ascii="宋体" w:hAnsi="宋体" w:cs="Times New Roman"/>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lang w:val="en-US" w:eastAsia="zh-CN"/>
          <w14:textFill>
            <w14:solidFill>
              <w14:schemeClr w14:val="tx1"/>
            </w14:solidFill>
          </w14:textFill>
        </w:rPr>
        <w:t>元。（节假日、周末按照前一个工作日首次发布网价信息为准）</w:t>
      </w:r>
      <w:r>
        <w:rPr>
          <w:rFonts w:hint="eastAsia" w:ascii="宋体" w:hAnsi="宋体" w:cs="Times New Roman"/>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除双方确认特殊情况外，订单未</w:t>
      </w:r>
      <w:r>
        <w:rPr>
          <w:rFonts w:hint="eastAsia" w:ascii="宋体" w:hAnsi="宋体"/>
          <w:color w:val="000000" w:themeColor="text1"/>
          <w:sz w:val="24"/>
          <w:szCs w:val="24"/>
          <w:highlight w:val="none"/>
          <w14:textFill>
            <w14:solidFill>
              <w14:schemeClr w14:val="tx1"/>
            </w14:solidFill>
          </w14:textFill>
        </w:rPr>
        <w:t>明确12米的情况下，默认为9米，未明确抗震性能，默认为抗震钢筋。</w:t>
      </w:r>
    </w:p>
    <w:p w14:paraId="2EAAED64">
      <w:pPr>
        <w:spacing w:line="39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w:t>
      </w:r>
      <w:r>
        <w:rPr>
          <w:rFonts w:ascii="宋体" w:hAnsi="宋体"/>
          <w:sz w:val="24"/>
          <w:szCs w:val="24"/>
          <w:highlight w:val="none"/>
        </w:rPr>
        <w:t xml:space="preserve">2 </w:t>
      </w:r>
      <w:r>
        <w:rPr>
          <w:rFonts w:hint="eastAsia" w:ascii="宋体" w:hAnsi="宋体"/>
          <w:sz w:val="24"/>
          <w:szCs w:val="24"/>
          <w:highlight w:val="none"/>
        </w:rPr>
        <w:t>付款方式：先款后货</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乙方给予甲方10个自然日的付款宽限期</w:t>
      </w:r>
      <w:r>
        <w:rPr>
          <w:rFonts w:hint="eastAsia" w:ascii="宋体" w:hAnsi="宋体"/>
          <w:sz w:val="24"/>
          <w:szCs w:val="24"/>
          <w:highlight w:val="none"/>
          <w:lang w:eastAsia="zh-CN"/>
        </w:rPr>
        <w:t>）</w:t>
      </w:r>
      <w:r>
        <w:rPr>
          <w:rFonts w:hint="eastAsia" w:ascii="宋体" w:hAnsi="宋体"/>
          <w:sz w:val="24"/>
          <w:szCs w:val="24"/>
          <w:highlight w:val="none"/>
        </w:rPr>
        <w:t>，乙方在甲方预付款余额范围内发货</w:t>
      </w:r>
      <w:r>
        <w:rPr>
          <w:rFonts w:hint="eastAsia" w:ascii="宋体" w:hAnsi="宋体"/>
          <w:sz w:val="24"/>
          <w:szCs w:val="24"/>
          <w:highlight w:val="none"/>
          <w:lang w:eastAsia="zh-CN"/>
        </w:rPr>
        <w:t>，</w:t>
      </w:r>
      <w:r>
        <w:rPr>
          <w:rFonts w:hint="eastAsia" w:ascii="宋体" w:hAnsi="宋体"/>
          <w:sz w:val="24"/>
          <w:szCs w:val="24"/>
          <w:highlight w:val="none"/>
        </w:rPr>
        <w:t>最终结算</w:t>
      </w:r>
      <w:r>
        <w:rPr>
          <w:rFonts w:hint="eastAsia" w:ascii="宋体" w:hAnsi="宋体"/>
          <w:sz w:val="24"/>
          <w:szCs w:val="24"/>
          <w:highlight w:val="none"/>
          <w:lang w:val="en-US" w:eastAsia="zh-CN"/>
        </w:rPr>
        <w:t>数量</w:t>
      </w:r>
      <w:r>
        <w:rPr>
          <w:rFonts w:hint="eastAsia" w:ascii="宋体" w:hAnsi="宋体"/>
          <w:sz w:val="24"/>
          <w:szCs w:val="24"/>
          <w:highlight w:val="none"/>
        </w:rPr>
        <w:t>以实际开单交货数量为准。</w:t>
      </w:r>
    </w:p>
    <w:p w14:paraId="588273D2">
      <w:pPr>
        <w:spacing w:line="390" w:lineRule="exact"/>
        <w:ind w:firstLine="480" w:firstLineChars="200"/>
        <w:rPr>
          <w:rFonts w:hint="eastAsia" w:ascii="宋体" w:hAnsi="宋体" w:cs="Times New Roman"/>
          <w:color w:val="000000" w:themeColor="text1"/>
          <w:sz w:val="24"/>
          <w:szCs w:val="24"/>
          <w14:textFill>
            <w14:solidFill>
              <w14:schemeClr w14:val="tx1"/>
            </w14:solidFill>
          </w14:textFill>
        </w:rPr>
      </w:pPr>
      <w:r>
        <w:rPr>
          <w:rFonts w:hint="eastAsia" w:ascii="宋体" w:hAnsi="宋体" w:cs="宋体"/>
          <w:bCs/>
          <w:color w:val="000000"/>
          <w:kern w:val="0"/>
          <w:sz w:val="24"/>
          <w:szCs w:val="24"/>
          <w:highlight w:val="none"/>
          <w:lang w:val="en-US" w:eastAsia="zh-CN"/>
        </w:rPr>
        <w:t>6</w:t>
      </w:r>
      <w:r>
        <w:rPr>
          <w:rFonts w:hint="eastAsia" w:ascii="宋体" w:hAnsi="宋体" w:cs="宋体"/>
          <w:bCs/>
          <w:color w:val="000000"/>
          <w:kern w:val="0"/>
          <w:sz w:val="24"/>
          <w:szCs w:val="24"/>
          <w:highlight w:val="none"/>
        </w:rPr>
        <w:t>.</w:t>
      </w:r>
      <w:r>
        <w:rPr>
          <w:rFonts w:ascii="宋体" w:hAnsi="宋体" w:cs="宋体"/>
          <w:bCs/>
          <w:color w:val="000000"/>
          <w:kern w:val="0"/>
          <w:sz w:val="24"/>
          <w:szCs w:val="24"/>
          <w:highlight w:val="none"/>
        </w:rPr>
        <w:t xml:space="preserve">3 </w:t>
      </w:r>
      <w:r>
        <w:rPr>
          <w:rFonts w:hint="eastAsia" w:ascii="宋体" w:hAnsi="宋体"/>
          <w:color w:val="000000" w:themeColor="text1"/>
          <w:sz w:val="24"/>
          <w:szCs w:val="24"/>
          <w:highlight w:val="none"/>
          <w14:textFill>
            <w14:solidFill>
              <w14:schemeClr w14:val="tx1"/>
            </w14:solidFill>
          </w14:textFill>
        </w:rPr>
        <w:t>批次供货执行</w:t>
      </w:r>
      <w:r>
        <w:rPr>
          <w:rFonts w:hint="eastAsia" w:ascii="宋体" w:hAnsi="宋体" w:cs="Times New Roman"/>
          <w:color w:val="000000" w:themeColor="text1"/>
          <w:sz w:val="24"/>
          <w:szCs w:val="24"/>
          <w:highlight w:val="none"/>
          <w14:textFill>
            <w14:solidFill>
              <w14:schemeClr w14:val="tx1"/>
            </w14:solidFill>
          </w14:textFill>
        </w:rPr>
        <w:t>完毕后，</w:t>
      </w:r>
      <w:r>
        <w:rPr>
          <w:rFonts w:hint="eastAsia" w:ascii="宋体" w:hAnsi="宋体"/>
          <w:b/>
          <w:color w:val="000000"/>
          <w:sz w:val="24"/>
          <w:szCs w:val="24"/>
          <w:highlight w:val="none"/>
        </w:rPr>
        <w:t>上月</w:t>
      </w:r>
      <w:r>
        <w:rPr>
          <w:rFonts w:ascii="宋体" w:hAnsi="宋体" w:cs="宋体"/>
          <w:b/>
          <w:bCs/>
          <w:color w:val="000000"/>
          <w:kern w:val="0"/>
          <w:sz w:val="24"/>
          <w:szCs w:val="24"/>
          <w:highlight w:val="none"/>
        </w:rPr>
        <w:t>26</w:t>
      </w:r>
      <w:r>
        <w:rPr>
          <w:rFonts w:hint="eastAsia" w:ascii="宋体" w:hAnsi="宋体" w:cs="宋体"/>
          <w:b/>
          <w:bCs/>
          <w:color w:val="000000"/>
          <w:kern w:val="0"/>
          <w:sz w:val="24"/>
          <w:szCs w:val="24"/>
          <w:highlight w:val="none"/>
        </w:rPr>
        <w:t>日至本月的</w:t>
      </w:r>
      <w:r>
        <w:rPr>
          <w:rFonts w:ascii="宋体" w:hAnsi="宋体" w:cs="宋体"/>
          <w:b/>
          <w:bCs/>
          <w:color w:val="000000"/>
          <w:kern w:val="0"/>
          <w:sz w:val="24"/>
          <w:szCs w:val="24"/>
          <w:highlight w:val="none"/>
        </w:rPr>
        <w:t>25</w:t>
      </w:r>
      <w:r>
        <w:rPr>
          <w:rFonts w:hint="eastAsia" w:ascii="宋体" w:hAnsi="宋体" w:cs="宋体"/>
          <w:b/>
          <w:bCs/>
          <w:color w:val="000000"/>
          <w:kern w:val="0"/>
          <w:sz w:val="24"/>
          <w:szCs w:val="24"/>
          <w:highlight w:val="none"/>
        </w:rPr>
        <w:t>日</w:t>
      </w:r>
      <w:r>
        <w:rPr>
          <w:rFonts w:hint="eastAsia" w:ascii="宋体" w:hAnsi="宋体" w:cs="宋体"/>
          <w:b/>
          <w:bCs/>
          <w:color w:val="000000"/>
          <w:kern w:val="0"/>
          <w:sz w:val="24"/>
          <w:szCs w:val="24"/>
        </w:rPr>
        <w:t>为一个结算周期，当月</w:t>
      </w:r>
      <w:r>
        <w:rPr>
          <w:rFonts w:ascii="宋体" w:hAnsi="宋体" w:cs="宋体"/>
          <w:b/>
          <w:bCs/>
          <w:color w:val="000000"/>
          <w:kern w:val="0"/>
          <w:sz w:val="24"/>
          <w:szCs w:val="24"/>
        </w:rPr>
        <w:t>25</w:t>
      </w:r>
      <w:r>
        <w:rPr>
          <w:rFonts w:hint="eastAsia" w:ascii="宋体" w:hAnsi="宋体" w:cs="宋体"/>
          <w:b/>
          <w:bCs/>
          <w:color w:val="000000"/>
          <w:kern w:val="0"/>
          <w:sz w:val="24"/>
          <w:szCs w:val="24"/>
        </w:rPr>
        <w:t>日为本月的结算截止日期，乙方须在每月</w:t>
      </w:r>
      <w:r>
        <w:rPr>
          <w:rFonts w:hint="eastAsia" w:ascii="宋体" w:hAnsi="宋体" w:cs="宋体"/>
          <w:b/>
          <w:bCs/>
          <w:color w:val="000000"/>
          <w:kern w:val="0"/>
          <w:sz w:val="24"/>
          <w:szCs w:val="24"/>
          <w:lang w:val="en-US" w:eastAsia="zh-CN"/>
        </w:rPr>
        <w:t>28</w:t>
      </w:r>
      <w:r>
        <w:rPr>
          <w:rFonts w:hint="eastAsia" w:ascii="宋体" w:hAnsi="宋体" w:cs="宋体"/>
          <w:b/>
          <w:bCs/>
          <w:color w:val="000000"/>
          <w:kern w:val="0"/>
          <w:sz w:val="24"/>
          <w:szCs w:val="24"/>
        </w:rPr>
        <w:t>日前将当月“供货结算汇总表”及</w:t>
      </w:r>
      <w:r>
        <w:rPr>
          <w:rFonts w:hint="eastAsia" w:ascii="宋体" w:hAnsi="宋体" w:cs="宋体"/>
          <w:b/>
          <w:bCs/>
          <w:color w:val="000000"/>
          <w:kern w:val="0"/>
          <w:sz w:val="24"/>
          <w:szCs w:val="24"/>
          <w:lang w:val="en-US" w:eastAsia="zh-CN"/>
        </w:rPr>
        <w:t>附件三</w:t>
      </w:r>
      <w:r>
        <w:rPr>
          <w:rFonts w:hint="eastAsia" w:ascii="宋体" w:hAnsi="宋体" w:cs="宋体"/>
          <w:b/>
          <w:bCs/>
          <w:color w:val="000000"/>
          <w:kern w:val="0"/>
          <w:sz w:val="24"/>
          <w:szCs w:val="24"/>
        </w:rPr>
        <w:t>甲方收货人签字的送货单复印件寄送至甲方确定</w:t>
      </w:r>
      <w:r>
        <w:rPr>
          <w:rFonts w:hint="eastAsia" w:ascii="宋体" w:hAnsi="宋体" w:cs="宋体"/>
          <w:b/>
          <w:bCs/>
          <w:color w:val="000000"/>
          <w:kern w:val="0"/>
          <w:sz w:val="24"/>
          <w:szCs w:val="24"/>
          <w:lang w:eastAsia="zh-CN"/>
        </w:rPr>
        <w:t>，</w:t>
      </w:r>
      <w:r>
        <w:rPr>
          <w:rFonts w:hint="eastAsia" w:ascii="宋体" w:hAnsi="宋体" w:cs="Times New Roman"/>
          <w:color w:val="000000" w:themeColor="text1"/>
          <w:sz w:val="24"/>
          <w:szCs w:val="24"/>
          <w:lang w:val="en-US" w:eastAsia="zh-CN"/>
          <w14:textFill>
            <w14:solidFill>
              <w14:schemeClr w14:val="tx1"/>
            </w14:solidFill>
          </w14:textFill>
        </w:rPr>
        <w:t>经</w:t>
      </w:r>
      <w:r>
        <w:rPr>
          <w:rFonts w:hint="eastAsia" w:ascii="宋体" w:hAnsi="宋体" w:cs="Times New Roman"/>
          <w:color w:val="000000" w:themeColor="text1"/>
          <w:sz w:val="24"/>
          <w:szCs w:val="24"/>
          <w14:textFill>
            <w14:solidFill>
              <w14:schemeClr w14:val="tx1"/>
            </w14:solidFill>
          </w14:textFill>
        </w:rPr>
        <w:t>甲方确认</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签字或盖章</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后</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乙方于确认之日起</w:t>
      </w:r>
      <w:r>
        <w:rPr>
          <w:rFonts w:hint="eastAsia" w:ascii="宋体" w:hAnsi="宋体" w:cs="Times New Roman"/>
          <w:color w:val="000000" w:themeColor="text1"/>
          <w:sz w:val="24"/>
          <w:szCs w:val="24"/>
          <w:u w:val="single"/>
          <w:lang w:val="en-US" w:eastAsia="zh-CN"/>
          <w14:textFill>
            <w14:solidFill>
              <w14:schemeClr w14:val="tx1"/>
            </w14:solidFill>
          </w14:textFill>
        </w:rPr>
        <w:t xml:space="preserve"> 15</w:t>
      </w:r>
      <w:r>
        <w:rPr>
          <w:rFonts w:hint="eastAsia" w:ascii="宋体" w:hAnsi="宋体" w:cs="Times New Roman"/>
          <w:color w:val="000000" w:themeColor="text1"/>
          <w:sz w:val="24"/>
          <w:szCs w:val="24"/>
          <w:u w:val="none"/>
          <w14:textFill>
            <w14:solidFill>
              <w14:schemeClr w14:val="tx1"/>
            </w14:solidFill>
          </w14:textFill>
        </w:rPr>
        <w:t>日</w:t>
      </w:r>
      <w:r>
        <w:rPr>
          <w:rFonts w:hint="eastAsia" w:ascii="宋体" w:hAnsi="宋体" w:cs="Times New Roman"/>
          <w:color w:val="000000" w:themeColor="text1"/>
          <w:sz w:val="24"/>
          <w:szCs w:val="24"/>
          <w14:textFill>
            <w14:solidFill>
              <w14:schemeClr w14:val="tx1"/>
            </w14:solidFill>
          </w14:textFill>
        </w:rPr>
        <w:t>内提交合法有效的增值税专用发票</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13%</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，如若虚假或虚开，乙方应承担一切责任且需补开合法有效的增值税专用发票</w:t>
      </w:r>
      <w:r>
        <w:rPr>
          <w:rFonts w:hint="eastAsia" w:ascii="宋体" w:hAnsi="宋体" w:cs="Times New Roman"/>
          <w:color w:val="000000" w:themeColor="text1"/>
          <w:sz w:val="24"/>
          <w:szCs w:val="24"/>
          <w:lang w:val="en-US" w:eastAsia="zh-CN"/>
          <w14:textFill>
            <w14:solidFill>
              <w14:schemeClr w14:val="tx1"/>
            </w14:solidFill>
          </w14:textFill>
        </w:rPr>
        <w:t>(税率13%)</w:t>
      </w:r>
      <w:r>
        <w:rPr>
          <w:rFonts w:hint="eastAsia" w:ascii="宋体" w:hAnsi="宋体" w:cs="Times New Roman"/>
          <w:color w:val="000000" w:themeColor="text1"/>
          <w:sz w:val="24"/>
          <w:szCs w:val="24"/>
          <w14:textFill>
            <w14:solidFill>
              <w14:schemeClr w14:val="tx1"/>
            </w14:solidFill>
          </w14:textFill>
        </w:rPr>
        <w:t>。</w:t>
      </w:r>
    </w:p>
    <w:p w14:paraId="16F22092">
      <w:pPr>
        <w:spacing w:line="390" w:lineRule="exact"/>
        <w:ind w:firstLine="480" w:firstLineChars="200"/>
        <w:rPr>
          <w:rFonts w:hint="default" w:ascii="宋体" w:hAnsi="宋体" w:eastAsia="宋体" w:cs="Times New Roman"/>
          <w:color w:val="000000" w:themeColor="text1"/>
          <w:sz w:val="24"/>
          <w:szCs w:val="24"/>
          <w:highlight w:val="yellow"/>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甲方合同对接联系人姓名：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，甲方结算对接联系人姓名：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乙方合同及结算对接联系人</w:t>
      </w:r>
      <w:r>
        <w:rPr>
          <w:rFonts w:hint="eastAsia" w:ascii="宋体" w:hAnsi="宋体" w:cs="Times New Roman"/>
          <w:color w:val="000000" w:themeColor="text1"/>
          <w:sz w:val="24"/>
          <w:szCs w:val="24"/>
          <w:highlight w:val="none"/>
          <w:lang w:val="en-US" w:eastAsia="zh-CN"/>
          <w14:textFill>
            <w14:solidFill>
              <w14:schemeClr w14:val="tx1"/>
            </w14:solidFill>
          </w14:textFill>
        </w:rPr>
        <w:t>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w:t>
      </w:r>
    </w:p>
    <w:p w14:paraId="084DFE8D">
      <w:pPr>
        <w:spacing w:line="400" w:lineRule="exact"/>
        <w:ind w:firstLine="480" w:firstLineChars="200"/>
        <w:rPr>
          <w:rFonts w:ascii="宋体" w:hAnsi="宋体" w:cs="宋体"/>
          <w:bCs/>
          <w:color w:val="000000"/>
          <w:kern w:val="0"/>
          <w:sz w:val="24"/>
          <w:szCs w:val="24"/>
        </w:rPr>
      </w:pPr>
      <w:r>
        <w:rPr>
          <w:rFonts w:hint="eastAsia" w:ascii="宋体" w:hAnsi="宋体" w:cs="宋体"/>
          <w:bCs/>
          <w:color w:val="000000"/>
          <w:kern w:val="0"/>
          <w:sz w:val="24"/>
          <w:szCs w:val="24"/>
          <w:lang w:val="en-US" w:eastAsia="zh-CN"/>
        </w:rPr>
        <w:t>对账</w:t>
      </w:r>
      <w:r>
        <w:rPr>
          <w:rFonts w:hint="eastAsia" w:ascii="宋体" w:hAnsi="宋体" w:cs="宋体"/>
          <w:bCs/>
          <w:color w:val="000000"/>
          <w:kern w:val="0"/>
          <w:sz w:val="24"/>
          <w:szCs w:val="24"/>
        </w:rPr>
        <w:t>时根据甲方检验合格及双方共同签认的凭证计算当月实际收货数量，除此之外任何证明、收条、欠条、信函等文件，都不得作为</w:t>
      </w:r>
      <w:r>
        <w:rPr>
          <w:rFonts w:hint="eastAsia" w:ascii="宋体" w:hAnsi="宋体" w:cs="宋体"/>
          <w:bCs/>
          <w:color w:val="000000"/>
          <w:kern w:val="0"/>
          <w:sz w:val="24"/>
          <w:szCs w:val="24"/>
          <w:lang w:val="en-US" w:eastAsia="zh-CN"/>
        </w:rPr>
        <w:t>最终</w:t>
      </w:r>
      <w:r>
        <w:rPr>
          <w:rFonts w:hint="eastAsia" w:ascii="宋体" w:hAnsi="宋体" w:cs="宋体"/>
          <w:bCs/>
          <w:color w:val="000000"/>
          <w:kern w:val="0"/>
          <w:sz w:val="24"/>
          <w:szCs w:val="24"/>
        </w:rPr>
        <w:t>结算、</w:t>
      </w:r>
      <w:r>
        <w:rPr>
          <w:rFonts w:hint="eastAsia" w:ascii="宋体" w:hAnsi="宋体" w:cs="宋体"/>
          <w:bCs/>
          <w:color w:val="000000"/>
          <w:kern w:val="0"/>
          <w:sz w:val="24"/>
          <w:szCs w:val="24"/>
          <w:lang w:val="en-US" w:eastAsia="zh-CN"/>
        </w:rPr>
        <w:t>计量</w:t>
      </w:r>
      <w:r>
        <w:rPr>
          <w:rFonts w:hint="eastAsia" w:ascii="宋体" w:hAnsi="宋体" w:cs="宋体"/>
          <w:bCs/>
          <w:color w:val="000000"/>
          <w:kern w:val="0"/>
          <w:sz w:val="24"/>
          <w:szCs w:val="24"/>
        </w:rPr>
        <w:t>依据。</w:t>
      </w:r>
    </w:p>
    <w:p w14:paraId="04F35DFC">
      <w:pPr>
        <w:spacing w:line="400" w:lineRule="exact"/>
        <w:ind w:firstLine="480" w:firstLineChars="200"/>
        <w:rPr>
          <w:rFonts w:ascii="宋体" w:hAnsi="宋体"/>
          <w:color w:val="000000"/>
          <w:sz w:val="24"/>
          <w:szCs w:val="24"/>
        </w:rPr>
      </w:pPr>
      <w:r>
        <w:rPr>
          <w:rFonts w:hint="eastAsia" w:ascii="宋体" w:hAnsi="宋体" w:cs="宋体"/>
          <w:bCs/>
          <w:kern w:val="0"/>
          <w:sz w:val="24"/>
          <w:szCs w:val="24"/>
          <w:lang w:val="en-US" w:eastAsia="zh-CN"/>
        </w:rPr>
        <w:t>6</w:t>
      </w:r>
      <w:r>
        <w:rPr>
          <w:rFonts w:hint="eastAsia" w:ascii="宋体" w:hAnsi="宋体" w:cs="宋体"/>
          <w:bCs/>
          <w:kern w:val="0"/>
          <w:sz w:val="24"/>
          <w:szCs w:val="24"/>
        </w:rPr>
        <w:t>.</w:t>
      </w:r>
      <w:r>
        <w:rPr>
          <w:rFonts w:ascii="宋体" w:hAnsi="宋体" w:cs="宋体"/>
          <w:bCs/>
          <w:kern w:val="0"/>
          <w:sz w:val="24"/>
          <w:szCs w:val="24"/>
        </w:rPr>
        <w:t xml:space="preserve">4 </w:t>
      </w:r>
      <w:r>
        <w:rPr>
          <w:rFonts w:hint="eastAsia" w:ascii="宋体" w:hAnsi="宋体"/>
          <w:color w:val="000000"/>
          <w:sz w:val="24"/>
          <w:szCs w:val="24"/>
        </w:rPr>
        <w:t>本合同结算货币为人民币。</w:t>
      </w:r>
    </w:p>
    <w:p w14:paraId="0AA845A5">
      <w:pPr>
        <w:spacing w:line="400" w:lineRule="exact"/>
        <w:ind w:firstLine="480" w:firstLineChars="200"/>
        <w:rPr>
          <w:rFonts w:ascii="宋体" w:hAnsi="宋体"/>
          <w:sz w:val="24"/>
          <w:szCs w:val="24"/>
        </w:rPr>
      </w:pPr>
      <w:r>
        <w:rPr>
          <w:rFonts w:hint="eastAsia" w:ascii="宋体" w:hAnsi="宋体" w:cs="宋体"/>
          <w:bCs/>
          <w:color w:val="000000"/>
          <w:kern w:val="0"/>
          <w:sz w:val="24"/>
          <w:szCs w:val="24"/>
          <w:lang w:val="en-US" w:eastAsia="zh-CN"/>
        </w:rPr>
        <w:t>6</w:t>
      </w:r>
      <w:r>
        <w:rPr>
          <w:rFonts w:ascii="宋体" w:hAnsi="宋体" w:cs="宋体"/>
          <w:bCs/>
          <w:color w:val="000000"/>
          <w:kern w:val="0"/>
          <w:sz w:val="24"/>
          <w:szCs w:val="24"/>
        </w:rPr>
        <w:t xml:space="preserve">.5 </w:t>
      </w:r>
      <w:r>
        <w:rPr>
          <w:rFonts w:hint="eastAsia" w:ascii="宋体" w:hAnsi="宋体" w:cs="宋体"/>
          <w:bCs/>
          <w:color w:val="000000"/>
          <w:kern w:val="0"/>
          <w:sz w:val="24"/>
          <w:szCs w:val="24"/>
        </w:rPr>
        <w:t>发票备注信息：</w:t>
      </w:r>
      <w:r>
        <w:rPr>
          <w:rFonts w:hint="eastAsia" w:ascii="宋体" w:hAnsi="宋体" w:cs="宋体"/>
          <w:bCs/>
          <w:color w:val="000000"/>
          <w:kern w:val="0"/>
          <w:sz w:val="24"/>
          <w:szCs w:val="24"/>
          <w:u w:val="single"/>
        </w:rPr>
        <w:t xml:space="preserve">  </w:t>
      </w:r>
      <w:r>
        <w:rPr>
          <w:rFonts w:hint="eastAsia" w:ascii="宋体" w:hAnsi="宋体" w:cs="宋体"/>
          <w:bCs/>
          <w:color w:val="000000"/>
          <w:kern w:val="0"/>
          <w:sz w:val="24"/>
          <w:szCs w:val="24"/>
          <w:u w:val="single"/>
          <w:lang w:val="en-US" w:eastAsia="zh-CN"/>
        </w:rPr>
        <w:t>项目名称</w:t>
      </w:r>
      <w:r>
        <w:rPr>
          <w:rFonts w:hint="eastAsia" w:ascii="宋体" w:hAnsi="宋体" w:cs="宋体"/>
          <w:bCs/>
          <w:color w:val="000000"/>
          <w:kern w:val="0"/>
          <w:sz w:val="24"/>
          <w:szCs w:val="24"/>
          <w:u w:val="single"/>
        </w:rPr>
        <w:t xml:space="preserve">  </w:t>
      </w:r>
      <w:r>
        <w:rPr>
          <w:rFonts w:hint="eastAsia" w:ascii="宋体" w:hAnsi="宋体" w:cs="宋体"/>
          <w:bCs/>
          <w:color w:val="000000"/>
          <w:kern w:val="0"/>
          <w:sz w:val="24"/>
          <w:szCs w:val="24"/>
        </w:rPr>
        <w:t xml:space="preserve">。 </w:t>
      </w:r>
    </w:p>
    <w:p w14:paraId="6A53C572">
      <w:pPr>
        <w:spacing w:line="400" w:lineRule="exact"/>
        <w:ind w:firstLine="480" w:firstLineChars="200"/>
        <w:rPr>
          <w:rFonts w:ascii="宋体" w:hAnsi="宋体"/>
          <w:sz w:val="24"/>
          <w:szCs w:val="24"/>
        </w:rPr>
      </w:pPr>
      <w:r>
        <w:rPr>
          <w:rFonts w:hint="eastAsia" w:ascii="宋体" w:hAnsi="宋体"/>
          <w:b/>
          <w:bCs/>
          <w:kern w:val="44"/>
          <w:sz w:val="24"/>
          <w:szCs w:val="24"/>
        </w:rPr>
        <w:t>第七条  双方权利义务</w:t>
      </w:r>
    </w:p>
    <w:p w14:paraId="0E15DC3F">
      <w:pPr>
        <w:tabs>
          <w:tab w:val="left" w:pos="360"/>
        </w:tabs>
        <w:spacing w:line="390" w:lineRule="exact"/>
        <w:ind w:firstLine="480" w:firstLineChars="200"/>
        <w:rPr>
          <w:rFonts w:ascii="宋体" w:hAnsi="宋体"/>
          <w:b/>
          <w:bCs/>
          <w:color w:val="000000"/>
          <w:sz w:val="24"/>
          <w:szCs w:val="24"/>
        </w:rPr>
      </w:pPr>
      <w:r>
        <w:rPr>
          <w:rFonts w:hint="eastAsia" w:ascii="宋体" w:hAnsi="宋体"/>
          <w:b/>
          <w:bCs/>
          <w:color w:val="000000"/>
          <w:sz w:val="24"/>
          <w:szCs w:val="24"/>
        </w:rPr>
        <w:t xml:space="preserve">7.1 </w:t>
      </w:r>
      <w:r>
        <w:rPr>
          <w:rFonts w:ascii="宋体" w:hAnsi="宋体"/>
          <w:b/>
          <w:bCs/>
          <w:color w:val="000000"/>
          <w:sz w:val="24"/>
          <w:szCs w:val="24"/>
        </w:rPr>
        <w:t xml:space="preserve"> </w:t>
      </w:r>
      <w:r>
        <w:rPr>
          <w:rFonts w:hint="eastAsia" w:ascii="宋体" w:hAnsi="宋体"/>
          <w:b/>
          <w:bCs/>
          <w:color w:val="000000"/>
          <w:sz w:val="24"/>
          <w:szCs w:val="24"/>
        </w:rPr>
        <w:t>甲方的权利义务</w:t>
      </w:r>
    </w:p>
    <w:p w14:paraId="62AECD20">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7.1.1甲方负责提供供货计划和准确的交货地点。</w:t>
      </w:r>
    </w:p>
    <w:p w14:paraId="00E98A06">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7.1.2</w:t>
      </w:r>
      <w:r>
        <w:rPr>
          <w:rFonts w:ascii="宋体" w:hAnsi="宋体"/>
          <w:bCs/>
          <w:color w:val="000000"/>
          <w:sz w:val="24"/>
          <w:szCs w:val="24"/>
        </w:rPr>
        <w:t xml:space="preserve"> </w:t>
      </w:r>
      <w:r>
        <w:rPr>
          <w:rFonts w:hint="eastAsia" w:ascii="宋体" w:hAnsi="宋体"/>
          <w:bCs/>
          <w:color w:val="000000"/>
          <w:sz w:val="24"/>
          <w:szCs w:val="24"/>
        </w:rPr>
        <w:t>按合同约定支付合同价款。</w:t>
      </w:r>
    </w:p>
    <w:p w14:paraId="68214C41">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7.1.3</w:t>
      </w:r>
      <w:r>
        <w:rPr>
          <w:rFonts w:ascii="宋体" w:hAnsi="宋体"/>
          <w:bCs/>
          <w:color w:val="000000"/>
          <w:sz w:val="24"/>
          <w:szCs w:val="24"/>
        </w:rPr>
        <w:t xml:space="preserve"> </w:t>
      </w:r>
      <w:r>
        <w:rPr>
          <w:rFonts w:hint="eastAsia" w:ascii="宋体" w:hAnsi="宋体"/>
          <w:bCs/>
          <w:color w:val="000000"/>
          <w:sz w:val="24"/>
          <w:szCs w:val="24"/>
        </w:rPr>
        <w:t>甲方不得无故拒绝接收供货计划范围内的货物。</w:t>
      </w:r>
    </w:p>
    <w:p w14:paraId="6134DA16">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7.1.4</w:t>
      </w:r>
      <w:r>
        <w:rPr>
          <w:rFonts w:ascii="宋体" w:hAnsi="宋体"/>
          <w:bCs/>
          <w:color w:val="000000"/>
          <w:sz w:val="24"/>
          <w:szCs w:val="24"/>
        </w:rPr>
        <w:t xml:space="preserve"> </w:t>
      </w:r>
      <w:r>
        <w:rPr>
          <w:rFonts w:hint="eastAsia" w:ascii="宋体" w:hAnsi="宋体"/>
          <w:bCs/>
          <w:color w:val="000000"/>
          <w:sz w:val="24"/>
          <w:szCs w:val="24"/>
        </w:rPr>
        <w:t>按合同约定对货物进行检验和验收。</w:t>
      </w:r>
    </w:p>
    <w:p w14:paraId="7DD9116B">
      <w:pPr>
        <w:spacing w:line="390" w:lineRule="exact"/>
        <w:ind w:firstLine="480" w:firstLineChars="200"/>
        <w:rPr>
          <w:rFonts w:ascii="宋体" w:hAnsi="宋体"/>
          <w:color w:val="FF0000"/>
          <w:sz w:val="24"/>
          <w:szCs w:val="24"/>
        </w:rPr>
      </w:pPr>
      <w:r>
        <w:rPr>
          <w:rFonts w:hint="eastAsia" w:ascii="宋体" w:hAnsi="宋体"/>
          <w:b/>
          <w:bCs/>
          <w:color w:val="000000"/>
          <w:sz w:val="24"/>
          <w:szCs w:val="24"/>
        </w:rPr>
        <w:t>7.2</w:t>
      </w:r>
      <w:r>
        <w:rPr>
          <w:rFonts w:ascii="宋体" w:hAnsi="宋体"/>
          <w:b/>
          <w:bCs/>
          <w:color w:val="000000"/>
          <w:sz w:val="24"/>
          <w:szCs w:val="24"/>
        </w:rPr>
        <w:t xml:space="preserve"> </w:t>
      </w:r>
      <w:r>
        <w:rPr>
          <w:rFonts w:hint="eastAsia" w:ascii="宋体" w:hAnsi="宋体"/>
          <w:b/>
          <w:bCs/>
          <w:color w:val="000000"/>
          <w:sz w:val="24"/>
          <w:szCs w:val="24"/>
        </w:rPr>
        <w:t>乙方的权利义务</w:t>
      </w:r>
    </w:p>
    <w:p w14:paraId="72321F7D">
      <w:pPr>
        <w:spacing w:line="390" w:lineRule="exact"/>
        <w:ind w:firstLine="480" w:firstLineChars="200"/>
        <w:rPr>
          <w:rFonts w:ascii="宋体" w:hAnsi="宋体"/>
          <w:color w:val="000000"/>
          <w:sz w:val="24"/>
          <w:szCs w:val="24"/>
        </w:rPr>
      </w:pPr>
      <w:r>
        <w:rPr>
          <w:rFonts w:hint="eastAsia" w:ascii="宋体" w:hAnsi="宋体"/>
          <w:color w:val="000000"/>
          <w:sz w:val="24"/>
          <w:szCs w:val="24"/>
        </w:rPr>
        <w:t>7.2.1</w:t>
      </w:r>
      <w:r>
        <w:rPr>
          <w:rFonts w:ascii="宋体" w:hAnsi="宋体"/>
          <w:color w:val="000000"/>
          <w:sz w:val="24"/>
          <w:szCs w:val="24"/>
        </w:rPr>
        <w:t xml:space="preserve"> </w:t>
      </w:r>
      <w:r>
        <w:rPr>
          <w:rFonts w:hint="eastAsia" w:ascii="宋体" w:hAnsi="宋体"/>
          <w:color w:val="000000"/>
          <w:sz w:val="24"/>
          <w:szCs w:val="24"/>
        </w:rPr>
        <w:t>按合同约定的技术标准和质量要求供应货物；同时应考虑甲方的施工特点，精心组织、配备足够的运输能力和必要的储存场地以保证甲方需要。</w:t>
      </w:r>
    </w:p>
    <w:p w14:paraId="0B805366">
      <w:pPr>
        <w:spacing w:line="390" w:lineRule="exact"/>
        <w:ind w:firstLine="480" w:firstLineChars="200"/>
        <w:rPr>
          <w:rFonts w:ascii="宋体" w:hAnsi="宋体"/>
          <w:color w:val="000000"/>
          <w:sz w:val="24"/>
          <w:szCs w:val="24"/>
        </w:rPr>
      </w:pPr>
      <w:r>
        <w:rPr>
          <w:rFonts w:hint="eastAsia" w:ascii="宋体" w:hAnsi="宋体"/>
          <w:color w:val="000000"/>
          <w:sz w:val="24"/>
          <w:szCs w:val="24"/>
        </w:rPr>
        <w:t>7.2.2</w:t>
      </w:r>
      <w:r>
        <w:rPr>
          <w:rFonts w:ascii="宋体" w:hAnsi="宋体"/>
          <w:color w:val="000000"/>
          <w:sz w:val="24"/>
          <w:szCs w:val="24"/>
        </w:rPr>
        <w:t xml:space="preserve"> </w:t>
      </w:r>
      <w:r>
        <w:rPr>
          <w:rFonts w:hint="eastAsia" w:ascii="宋体" w:hAnsi="宋体"/>
          <w:color w:val="000000"/>
          <w:sz w:val="24"/>
          <w:szCs w:val="24"/>
        </w:rPr>
        <w:t>及时向甲方提供货物合格证书及甲方要求的其它相关资料。</w:t>
      </w:r>
    </w:p>
    <w:p w14:paraId="44E3CF1F">
      <w:pPr>
        <w:tabs>
          <w:tab w:val="left" w:pos="360"/>
        </w:tabs>
        <w:spacing w:line="400" w:lineRule="exact"/>
        <w:ind w:firstLine="480" w:firstLineChars="200"/>
        <w:rPr>
          <w:rFonts w:ascii="宋体" w:hAnsi="宋体" w:cs="宋体"/>
          <w:bCs/>
          <w:kern w:val="0"/>
          <w:sz w:val="24"/>
          <w:szCs w:val="24"/>
        </w:rPr>
      </w:pPr>
      <w:r>
        <w:rPr>
          <w:rFonts w:hint="eastAsia" w:ascii="宋体" w:hAnsi="宋体" w:cs="宋体"/>
          <w:bCs/>
          <w:kern w:val="0"/>
          <w:sz w:val="24"/>
          <w:szCs w:val="24"/>
        </w:rPr>
        <w:t>7</w:t>
      </w:r>
      <w:r>
        <w:rPr>
          <w:rFonts w:ascii="宋体" w:hAnsi="宋体" w:cs="宋体"/>
          <w:bCs/>
          <w:kern w:val="0"/>
          <w:sz w:val="24"/>
          <w:szCs w:val="24"/>
        </w:rPr>
        <w:t xml:space="preserve">.2.3 </w:t>
      </w:r>
      <w:r>
        <w:rPr>
          <w:rFonts w:hint="eastAsia" w:ascii="宋体" w:hAnsi="宋体" w:cs="宋体"/>
          <w:bCs/>
          <w:kern w:val="0"/>
          <w:sz w:val="24"/>
          <w:szCs w:val="24"/>
        </w:rPr>
        <w:t>乙方在供应过程中（含生产、运输、装卸）</w:t>
      </w:r>
      <w:r>
        <w:rPr>
          <w:rFonts w:hint="eastAsia" w:ascii="宋体" w:hAnsi="宋体" w:eastAsia="宋体" w:cs="宋体"/>
          <w:bCs/>
          <w:kern w:val="0"/>
          <w:sz w:val="24"/>
          <w:szCs w:val="24"/>
        </w:rPr>
        <w:t>因乙方原因导致所</w:t>
      </w:r>
      <w:r>
        <w:rPr>
          <w:rFonts w:hint="eastAsia" w:ascii="宋体" w:hAnsi="宋体" w:cs="宋体"/>
          <w:bCs/>
          <w:kern w:val="0"/>
          <w:sz w:val="24"/>
          <w:szCs w:val="24"/>
        </w:rPr>
        <w:t>发生的各种安全事故，包括在船运、码头装卸，公路和施工场地内进行材料运输，均由乙方承担一切责任和损失。</w:t>
      </w:r>
    </w:p>
    <w:p w14:paraId="0280FB40">
      <w:pPr>
        <w:tabs>
          <w:tab w:val="left" w:pos="360"/>
        </w:tabs>
        <w:spacing w:line="400" w:lineRule="exact"/>
        <w:ind w:firstLine="480" w:firstLineChars="200"/>
        <w:rPr>
          <w:rFonts w:hint="eastAsia" w:ascii="宋体" w:hAnsi="宋体" w:cs="宋体"/>
          <w:bCs/>
          <w:kern w:val="0"/>
          <w:sz w:val="24"/>
          <w:szCs w:val="24"/>
        </w:rPr>
      </w:pPr>
      <w:r>
        <w:rPr>
          <w:rFonts w:ascii="宋体" w:hAnsi="宋体" w:cs="宋体"/>
          <w:bCs/>
          <w:kern w:val="0"/>
          <w:sz w:val="24"/>
          <w:szCs w:val="24"/>
        </w:rPr>
        <w:t xml:space="preserve">7.2.4 </w:t>
      </w:r>
      <w:r>
        <w:rPr>
          <w:rFonts w:hint="eastAsia" w:ascii="宋体" w:hAnsi="宋体" w:cs="宋体"/>
          <w:bCs/>
          <w:kern w:val="0"/>
          <w:sz w:val="24"/>
          <w:szCs w:val="24"/>
        </w:rPr>
        <w:t>乙方必须做好运输、装卸等过程中的环境保护，遵守国家和行业的有关规定，因违反规定而受到任何处罚的，乙方承担全部责任。货物交付过程中，因乙方原因造成自身或他人人身伤亡、财产损失的，乙方承担全部赔偿责任。</w:t>
      </w:r>
    </w:p>
    <w:p w14:paraId="32EDFFC2">
      <w:pPr>
        <w:spacing w:line="390" w:lineRule="exact"/>
        <w:ind w:firstLine="480" w:firstLineChars="200"/>
        <w:rPr>
          <w:rFonts w:ascii="宋体" w:hAnsi="宋体" w:cs="宋体"/>
          <w:color w:val="000000"/>
          <w:kern w:val="0"/>
          <w:sz w:val="24"/>
          <w:szCs w:val="24"/>
        </w:rPr>
      </w:pPr>
      <w:r>
        <w:rPr>
          <w:rFonts w:hint="eastAsia" w:ascii="宋体" w:hAnsi="宋体"/>
          <w:color w:val="000000"/>
          <w:sz w:val="24"/>
          <w:szCs w:val="24"/>
        </w:rPr>
        <w:t>7.2.</w:t>
      </w:r>
      <w:r>
        <w:rPr>
          <w:rFonts w:ascii="宋体" w:hAnsi="宋体"/>
          <w:color w:val="000000"/>
          <w:sz w:val="24"/>
          <w:szCs w:val="24"/>
        </w:rPr>
        <w:t xml:space="preserve">5 </w:t>
      </w:r>
      <w:r>
        <w:rPr>
          <w:rFonts w:hint="eastAsia" w:ascii="宋体" w:hAnsi="宋体" w:cs="宋体"/>
          <w:color w:val="000000"/>
          <w:kern w:val="0"/>
          <w:sz w:val="24"/>
          <w:szCs w:val="24"/>
        </w:rPr>
        <w:t>乙方与第三方发生的任何经济往来和债务纠纷均与甲方无关，乙方保证货物无权属上的瑕疵、无知识产权争议，如给甲方造成的任何损失均由乙方承担。</w:t>
      </w:r>
    </w:p>
    <w:p w14:paraId="0A40B4E4">
      <w:pPr>
        <w:spacing w:line="390" w:lineRule="exact"/>
        <w:ind w:firstLine="480" w:firstLineChars="200"/>
        <w:rPr>
          <w:rFonts w:ascii="宋体" w:hAnsi="宋体"/>
          <w:sz w:val="24"/>
          <w:szCs w:val="24"/>
          <w:highlight w:val="yellow"/>
        </w:rPr>
      </w:pPr>
      <w:r>
        <w:rPr>
          <w:rFonts w:hint="eastAsia" w:ascii="宋体" w:hAnsi="宋体"/>
          <w:color w:val="000000"/>
          <w:sz w:val="24"/>
          <w:szCs w:val="24"/>
        </w:rPr>
        <w:t>7.2.</w:t>
      </w:r>
      <w:r>
        <w:rPr>
          <w:rFonts w:ascii="宋体" w:hAnsi="宋体"/>
          <w:color w:val="000000"/>
          <w:sz w:val="24"/>
          <w:szCs w:val="24"/>
        </w:rPr>
        <w:t xml:space="preserve">6 </w:t>
      </w:r>
      <w:r>
        <w:rPr>
          <w:rFonts w:hint="eastAsia" w:ascii="宋体" w:hAnsi="宋体" w:cs="宋体"/>
          <w:bCs/>
          <w:kern w:val="0"/>
          <w:sz w:val="24"/>
          <w:szCs w:val="24"/>
        </w:rPr>
        <w:t>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3C07C42C">
      <w:pPr>
        <w:widowControl/>
        <w:tabs>
          <w:tab w:val="left" w:pos="8364"/>
        </w:tabs>
        <w:spacing w:line="400" w:lineRule="exact"/>
        <w:ind w:firstLine="470" w:firstLineChars="196"/>
        <w:rPr>
          <w:rFonts w:ascii="宋体" w:hAnsi="宋体"/>
          <w:sz w:val="24"/>
          <w:szCs w:val="24"/>
        </w:rPr>
      </w:pPr>
      <w:r>
        <w:rPr>
          <w:rFonts w:ascii="宋体" w:hAnsi="宋体"/>
          <w:sz w:val="24"/>
          <w:szCs w:val="24"/>
        </w:rPr>
        <w:t>7.2.</w:t>
      </w:r>
      <w:r>
        <w:rPr>
          <w:rFonts w:hint="eastAsia" w:ascii="宋体" w:hAnsi="宋体"/>
          <w:sz w:val="24"/>
          <w:szCs w:val="24"/>
          <w:lang w:val="en-US" w:eastAsia="zh-CN"/>
        </w:rPr>
        <w:t>7</w:t>
      </w:r>
      <w:r>
        <w:rPr>
          <w:rFonts w:ascii="宋体" w:hAnsi="宋体"/>
          <w:sz w:val="24"/>
          <w:szCs w:val="24"/>
        </w:rPr>
        <w:t xml:space="preserve"> </w:t>
      </w:r>
      <w:r>
        <w:rPr>
          <w:rFonts w:hint="eastAsia" w:ascii="宋体" w:hAnsi="宋体"/>
          <w:sz w:val="24"/>
          <w:szCs w:val="24"/>
        </w:rPr>
        <w:t>乙方其他义务：</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r>
        <w:rPr>
          <w:rFonts w:hint="eastAsia" w:ascii="宋体" w:hAnsi="宋体"/>
          <w:sz w:val="24"/>
          <w:szCs w:val="24"/>
        </w:rPr>
        <w:t>。</w:t>
      </w:r>
    </w:p>
    <w:p w14:paraId="65C276DE">
      <w:pPr>
        <w:widowControl/>
        <w:tabs>
          <w:tab w:val="left" w:pos="8364"/>
        </w:tabs>
        <w:spacing w:line="400" w:lineRule="exact"/>
        <w:ind w:firstLine="470" w:firstLineChars="196"/>
        <w:rPr>
          <w:rFonts w:ascii="宋体" w:hAnsi="宋体"/>
          <w:sz w:val="24"/>
          <w:szCs w:val="24"/>
        </w:rPr>
      </w:pPr>
      <w:r>
        <w:rPr>
          <w:rFonts w:hint="eastAsia" w:ascii="宋体" w:hAnsi="宋体"/>
          <w:b/>
          <w:bCs/>
          <w:kern w:val="44"/>
          <w:sz w:val="24"/>
          <w:szCs w:val="24"/>
        </w:rPr>
        <w:t>第八条　甲方违约责任</w:t>
      </w:r>
    </w:p>
    <w:p w14:paraId="3ABB1A9C">
      <w:pPr>
        <w:spacing w:line="390" w:lineRule="exact"/>
        <w:ind w:firstLine="480" w:firstLineChars="200"/>
        <w:rPr>
          <w:rFonts w:ascii="宋体" w:hAnsi="宋体"/>
          <w:color w:val="0070C0"/>
          <w:sz w:val="24"/>
          <w:szCs w:val="24"/>
        </w:rPr>
      </w:pPr>
      <w:r>
        <w:rPr>
          <w:rFonts w:hint="eastAsia" w:ascii="宋体" w:hAnsi="宋体"/>
          <w:color w:val="000000"/>
          <w:sz w:val="24"/>
          <w:szCs w:val="24"/>
        </w:rPr>
        <w:t>8.1</w:t>
      </w:r>
      <w:r>
        <w:rPr>
          <w:rFonts w:ascii="宋体" w:hAnsi="宋体"/>
          <w:color w:val="000000"/>
          <w:sz w:val="24"/>
          <w:szCs w:val="24"/>
        </w:rPr>
        <w:t xml:space="preserve"> </w:t>
      </w:r>
      <w:r>
        <w:rPr>
          <w:rFonts w:hint="eastAsia" w:ascii="宋体" w:hAnsi="宋体"/>
          <w:color w:val="000000"/>
          <w:sz w:val="24"/>
          <w:szCs w:val="24"/>
        </w:rPr>
        <w:t>乙方按甲方的供货计划供货并已实际交付甲方</w:t>
      </w:r>
      <w:r>
        <w:rPr>
          <w:rFonts w:hint="eastAsia" w:ascii="宋体" w:hAnsi="宋体"/>
          <w:color w:val="000000"/>
          <w:sz w:val="24"/>
          <w:szCs w:val="24"/>
          <w:lang w:val="en-US" w:eastAsia="zh-CN"/>
        </w:rPr>
        <w:t>使用</w:t>
      </w:r>
      <w:r>
        <w:rPr>
          <w:rFonts w:hint="eastAsia" w:ascii="宋体" w:hAnsi="宋体"/>
          <w:color w:val="000000"/>
          <w:sz w:val="24"/>
          <w:szCs w:val="24"/>
        </w:rPr>
        <w:t>后，如甲方违反合同中途退货的，应向乙方</w:t>
      </w:r>
      <w:r>
        <w:rPr>
          <w:rFonts w:hint="eastAsia" w:ascii="宋体" w:hAnsi="宋体"/>
          <w:color w:val="000000"/>
          <w:sz w:val="24"/>
          <w:szCs w:val="24"/>
          <w:lang w:val="en-US" w:eastAsia="zh-CN"/>
        </w:rPr>
        <w:t>承担赔偿责任</w:t>
      </w:r>
      <w:r>
        <w:rPr>
          <w:rFonts w:hint="eastAsia" w:ascii="宋体" w:hAnsi="宋体"/>
          <w:color w:val="000000"/>
          <w:sz w:val="24"/>
          <w:szCs w:val="24"/>
        </w:rPr>
        <w:t>。</w:t>
      </w:r>
    </w:p>
    <w:p w14:paraId="0AC47F96">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8.2</w:t>
      </w:r>
      <w:r>
        <w:rPr>
          <w:rFonts w:ascii="宋体" w:hAnsi="宋体"/>
          <w:color w:val="000000"/>
          <w:sz w:val="24"/>
          <w:szCs w:val="24"/>
        </w:rPr>
        <w:t xml:space="preserve"> </w:t>
      </w:r>
      <w:r>
        <w:rPr>
          <w:rFonts w:hint="eastAsia" w:ascii="宋体" w:hAnsi="宋体"/>
          <w:color w:val="000000"/>
          <w:sz w:val="24"/>
          <w:szCs w:val="24"/>
        </w:rPr>
        <w:t>甲方无故拒绝接受货物的，应承担因此给乙方造成的损失。</w:t>
      </w:r>
    </w:p>
    <w:p w14:paraId="6F7A26D4">
      <w:pPr>
        <w:spacing w:line="390" w:lineRule="exact"/>
        <w:ind w:firstLine="480" w:firstLineChars="200"/>
        <w:rPr>
          <w:rFonts w:ascii="宋体" w:hAnsi="宋体"/>
          <w:color w:val="000000"/>
          <w:sz w:val="24"/>
          <w:szCs w:val="24"/>
        </w:rPr>
      </w:pPr>
      <w:r>
        <w:rPr>
          <w:rFonts w:hint="eastAsia" w:ascii="宋体" w:hAnsi="宋体"/>
          <w:b/>
          <w:bCs/>
          <w:kern w:val="44"/>
          <w:sz w:val="24"/>
          <w:szCs w:val="24"/>
        </w:rPr>
        <w:t>第九条　乙方的违约责任</w:t>
      </w:r>
    </w:p>
    <w:p w14:paraId="35E32668">
      <w:pPr>
        <w:spacing w:line="390" w:lineRule="exact"/>
        <w:ind w:firstLine="480" w:firstLineChars="200"/>
        <w:rPr>
          <w:rFonts w:ascii="宋体" w:hAnsi="宋体"/>
          <w:sz w:val="24"/>
          <w:szCs w:val="24"/>
        </w:rPr>
      </w:pPr>
      <w:r>
        <w:rPr>
          <w:rFonts w:hint="eastAsia" w:ascii="宋体" w:hAnsi="宋体"/>
          <w:color w:val="000000"/>
          <w:sz w:val="24"/>
          <w:szCs w:val="24"/>
        </w:rPr>
        <w:t>9.1</w:t>
      </w:r>
      <w:r>
        <w:rPr>
          <w:rFonts w:ascii="宋体" w:hAnsi="宋体"/>
          <w:color w:val="000000"/>
          <w:sz w:val="24"/>
          <w:szCs w:val="24"/>
        </w:rPr>
        <w:t xml:space="preserve"> </w:t>
      </w:r>
      <w:r>
        <w:rPr>
          <w:rFonts w:hint="eastAsia" w:ascii="宋体" w:hAnsi="宋体"/>
          <w:color w:val="000000"/>
          <w:sz w:val="24"/>
          <w:szCs w:val="24"/>
        </w:rPr>
        <w:t>乙方所交货物种类、型号、规格、花色、包装</w:t>
      </w:r>
      <w:r>
        <w:rPr>
          <w:rFonts w:hint="eastAsia" w:ascii="宋体" w:hAnsi="宋体"/>
          <w:color w:val="000000"/>
          <w:sz w:val="24"/>
          <w:szCs w:val="24"/>
          <w:lang w:val="en-US" w:eastAsia="zh-CN"/>
        </w:rPr>
        <w:t>等</w:t>
      </w:r>
      <w:r>
        <w:rPr>
          <w:rFonts w:hint="eastAsia" w:ascii="宋体" w:hAnsi="宋体"/>
          <w:color w:val="000000"/>
          <w:sz w:val="24"/>
          <w:szCs w:val="24"/>
        </w:rPr>
        <w:t>不符合同规定的，如甲方同意使用，应按质论价；甲方不同意使用的，</w:t>
      </w:r>
      <w:r>
        <w:rPr>
          <w:rFonts w:hint="eastAsia" w:ascii="宋体" w:hAnsi="宋体"/>
          <w:sz w:val="24"/>
          <w:szCs w:val="24"/>
        </w:rPr>
        <w:t>乙方应立即无条件的将不合格材料清理出施工现场，所产生的一切费用和由此造成的一切损失由乙方承担。</w:t>
      </w:r>
    </w:p>
    <w:p w14:paraId="22C86CEF">
      <w:pPr>
        <w:tabs>
          <w:tab w:val="left" w:pos="360"/>
        </w:tabs>
        <w:spacing w:line="40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lang w:val="en-US" w:eastAsia="zh-CN"/>
        </w:rPr>
        <w:t>2</w:t>
      </w:r>
      <w:r>
        <w:rPr>
          <w:rFonts w:ascii="宋体" w:hAnsi="宋体"/>
          <w:sz w:val="24"/>
          <w:szCs w:val="24"/>
        </w:rPr>
        <w:t xml:space="preserve"> </w:t>
      </w:r>
      <w:r>
        <w:rPr>
          <w:rFonts w:hint="eastAsia" w:ascii="宋体" w:hAnsi="宋体"/>
          <w:sz w:val="24"/>
          <w:szCs w:val="24"/>
        </w:rPr>
        <w:t>乙方不能随车提供质保书等其他单证的，甲方有权拒绝收货，乙方应承担退货等责任和费用，并向甲方支付未提供单证的货款金额的</w:t>
      </w:r>
      <w:r>
        <w:rPr>
          <w:rFonts w:ascii="宋体" w:hAnsi="宋体"/>
          <w:sz w:val="24"/>
          <w:szCs w:val="24"/>
        </w:rPr>
        <w:t>10</w:t>
      </w:r>
      <w:r>
        <w:rPr>
          <w:rFonts w:hint="eastAsia" w:ascii="宋体" w:hAnsi="宋体"/>
          <w:sz w:val="24"/>
          <w:szCs w:val="24"/>
        </w:rPr>
        <w:t>%的违约金，并承担由此给甲方造成的</w:t>
      </w:r>
      <w:r>
        <w:rPr>
          <w:rFonts w:hint="eastAsia" w:ascii="宋体" w:hAnsi="宋体"/>
          <w:sz w:val="24"/>
          <w:szCs w:val="24"/>
          <w:lang w:val="en-US" w:eastAsia="zh-CN"/>
        </w:rPr>
        <w:t>全部</w:t>
      </w:r>
      <w:r>
        <w:rPr>
          <w:rFonts w:hint="eastAsia" w:ascii="宋体" w:hAnsi="宋体"/>
          <w:sz w:val="24"/>
          <w:szCs w:val="24"/>
        </w:rPr>
        <w:t>损失。</w:t>
      </w:r>
    </w:p>
    <w:p w14:paraId="5C829950">
      <w:pPr>
        <w:tabs>
          <w:tab w:val="left" w:pos="900"/>
        </w:tabs>
        <w:spacing w:line="400" w:lineRule="exact"/>
        <w:ind w:firstLine="480" w:firstLineChars="200"/>
        <w:rPr>
          <w:rFonts w:ascii="宋体" w:hAnsi="宋体" w:cs="宋体"/>
          <w:bCs/>
          <w:color w:val="auto"/>
          <w:kern w:val="0"/>
          <w:sz w:val="24"/>
          <w:szCs w:val="24"/>
          <w:highlight w:val="none"/>
        </w:rPr>
      </w:pPr>
      <w:r>
        <w:rPr>
          <w:rFonts w:ascii="宋体" w:hAnsi="宋体"/>
          <w:sz w:val="24"/>
          <w:szCs w:val="24"/>
        </w:rPr>
        <w:t>9.</w:t>
      </w:r>
      <w:r>
        <w:rPr>
          <w:rFonts w:hint="eastAsia" w:ascii="宋体" w:hAnsi="宋体"/>
          <w:sz w:val="24"/>
          <w:szCs w:val="24"/>
          <w:lang w:val="en-US" w:eastAsia="zh-CN"/>
        </w:rPr>
        <w:t>3</w:t>
      </w:r>
      <w:r>
        <w:rPr>
          <w:rFonts w:hint="eastAsia" w:ascii="宋体" w:hAnsi="宋体"/>
          <w:sz w:val="24"/>
          <w:szCs w:val="24"/>
        </w:rPr>
        <w:t xml:space="preserve"> 乙方应按约定时间交付</w:t>
      </w:r>
      <w:r>
        <w:rPr>
          <w:rFonts w:hint="eastAsia" w:ascii="宋体" w:hAnsi="宋体"/>
          <w:sz w:val="24"/>
          <w:szCs w:val="24"/>
          <w:lang w:val="en-US" w:eastAsia="zh-CN"/>
        </w:rPr>
        <w:t>符合本合同约定的</w:t>
      </w:r>
      <w:r>
        <w:rPr>
          <w:rFonts w:hint="eastAsia" w:ascii="宋体" w:hAnsi="宋体"/>
          <w:sz w:val="24"/>
          <w:szCs w:val="24"/>
        </w:rPr>
        <w:t>货物，若逾期履行，</w:t>
      </w:r>
      <w:r>
        <w:rPr>
          <w:rFonts w:hint="eastAsia" w:ascii="宋体" w:hAnsi="宋体"/>
          <w:color w:val="auto"/>
          <w:sz w:val="24"/>
          <w:szCs w:val="24"/>
        </w:rPr>
        <w:t>每逾期一日，</w:t>
      </w:r>
      <w:r>
        <w:rPr>
          <w:rFonts w:hint="eastAsia" w:ascii="宋体" w:hAnsi="宋体"/>
          <w:color w:val="auto"/>
          <w:sz w:val="24"/>
          <w:szCs w:val="24"/>
          <w:lang w:val="en-US" w:eastAsia="zh-CN"/>
        </w:rPr>
        <w:t>乙方应</w:t>
      </w:r>
      <w:r>
        <w:rPr>
          <w:rFonts w:hint="eastAsia" w:ascii="宋体" w:hAnsi="宋体"/>
          <w:color w:val="auto"/>
          <w:sz w:val="24"/>
          <w:szCs w:val="24"/>
        </w:rPr>
        <w:t>按照逾期</w:t>
      </w:r>
      <w:r>
        <w:rPr>
          <w:rFonts w:hint="eastAsia" w:ascii="宋体" w:hAnsi="宋体" w:cs="宋体"/>
          <w:bCs/>
          <w:color w:val="auto"/>
          <w:kern w:val="0"/>
          <w:sz w:val="24"/>
          <w:szCs w:val="24"/>
        </w:rPr>
        <w:t>交货金额的</w:t>
      </w:r>
      <w:r>
        <w:rPr>
          <w:rFonts w:ascii="宋体" w:hAnsi="宋体" w:cs="宋体"/>
          <w:bCs/>
          <w:color w:val="auto"/>
          <w:kern w:val="0"/>
          <w:sz w:val="24"/>
          <w:szCs w:val="24"/>
        </w:rPr>
        <w:t>0.5%</w:t>
      </w:r>
      <w:r>
        <w:rPr>
          <w:rFonts w:hint="eastAsia" w:ascii="宋体" w:hAnsi="宋体" w:cs="宋体"/>
          <w:bCs/>
          <w:color w:val="auto"/>
          <w:kern w:val="0"/>
          <w:sz w:val="24"/>
          <w:szCs w:val="24"/>
        </w:rPr>
        <w:t>向甲方支付逾期交货违约金；如逾期超过</w:t>
      </w:r>
      <w:r>
        <w:rPr>
          <w:rFonts w:ascii="宋体" w:hAnsi="宋体" w:cs="宋体"/>
          <w:bCs/>
          <w:color w:val="auto"/>
          <w:kern w:val="0"/>
          <w:sz w:val="24"/>
          <w:szCs w:val="24"/>
        </w:rPr>
        <w:t>10</w:t>
      </w:r>
      <w:r>
        <w:rPr>
          <w:rFonts w:hint="eastAsia" w:ascii="宋体" w:hAnsi="宋体" w:cs="宋体"/>
          <w:bCs/>
          <w:color w:val="auto"/>
          <w:kern w:val="0"/>
          <w:sz w:val="24"/>
          <w:szCs w:val="24"/>
        </w:rPr>
        <w:t>日</w:t>
      </w:r>
      <w:r>
        <w:rPr>
          <w:rFonts w:hint="eastAsia" w:ascii="宋体" w:hAnsi="宋体" w:cs="宋体"/>
          <w:bCs/>
          <w:kern w:val="0"/>
          <w:sz w:val="24"/>
          <w:szCs w:val="24"/>
        </w:rPr>
        <w:t>，则甲方有权解除合同，乙方除应将已收款项返还甲方外，</w:t>
      </w:r>
      <w:r>
        <w:rPr>
          <w:rFonts w:hint="eastAsia" w:ascii="宋体" w:hAnsi="宋体" w:cs="宋体"/>
          <w:bCs/>
          <w:color w:val="auto"/>
          <w:kern w:val="0"/>
          <w:sz w:val="24"/>
          <w:szCs w:val="24"/>
          <w:highlight w:val="none"/>
        </w:rPr>
        <w:t>还应按</w:t>
      </w:r>
      <w:r>
        <w:rPr>
          <w:rFonts w:hint="eastAsia" w:ascii="宋体" w:hAnsi="宋体"/>
          <w:color w:val="auto"/>
          <w:sz w:val="24"/>
          <w:szCs w:val="24"/>
          <w:highlight w:val="none"/>
          <w:lang w:val="en-US" w:eastAsia="zh-CN"/>
        </w:rPr>
        <w:t>合同总价款</w:t>
      </w:r>
      <w:r>
        <w:rPr>
          <w:rFonts w:hint="eastAsia" w:ascii="宋体" w:hAnsi="宋体" w:cs="宋体"/>
          <w:bCs/>
          <w:color w:val="auto"/>
          <w:kern w:val="0"/>
          <w:sz w:val="24"/>
          <w:szCs w:val="24"/>
          <w:highlight w:val="none"/>
        </w:rPr>
        <w:t>的</w:t>
      </w:r>
      <w:r>
        <w:rPr>
          <w:rFonts w:hint="eastAsia" w:ascii="宋体" w:hAnsi="宋体" w:cs="宋体"/>
          <w:bCs/>
          <w:color w:val="auto"/>
          <w:kern w:val="0"/>
          <w:sz w:val="24"/>
          <w:szCs w:val="24"/>
          <w:highlight w:val="none"/>
          <w:u w:val="single"/>
          <w:lang w:val="en-US" w:eastAsia="zh-CN"/>
        </w:rPr>
        <w:t>10</w:t>
      </w:r>
      <w:r>
        <w:rPr>
          <w:rFonts w:hint="eastAsia" w:ascii="宋体" w:hAnsi="宋体" w:cs="宋体"/>
          <w:bCs/>
          <w:color w:val="auto"/>
          <w:kern w:val="0"/>
          <w:sz w:val="24"/>
          <w:szCs w:val="24"/>
          <w:highlight w:val="none"/>
        </w:rPr>
        <w:t>%向甲方支付违约金。</w:t>
      </w:r>
    </w:p>
    <w:p w14:paraId="4BA08CBD">
      <w:pPr>
        <w:tabs>
          <w:tab w:val="left" w:pos="360"/>
        </w:tabs>
        <w:spacing w:line="400" w:lineRule="exact"/>
        <w:ind w:firstLine="496" w:firstLineChars="207"/>
        <w:rPr>
          <w:rFonts w:ascii="宋体" w:hAnsi="宋体" w:cs="宋体"/>
          <w:bCs/>
          <w:kern w:val="0"/>
          <w:sz w:val="24"/>
          <w:szCs w:val="24"/>
          <w:highlight w:val="red"/>
        </w:rPr>
      </w:pPr>
      <w:r>
        <w:rPr>
          <w:rFonts w:ascii="宋体" w:hAnsi="宋体" w:cs="宋体"/>
          <w:bCs/>
          <w:kern w:val="0"/>
          <w:sz w:val="24"/>
          <w:szCs w:val="24"/>
        </w:rPr>
        <w:t>9.</w:t>
      </w:r>
      <w:r>
        <w:rPr>
          <w:rFonts w:hint="eastAsia" w:ascii="宋体" w:hAnsi="宋体" w:cs="宋体"/>
          <w:bCs/>
          <w:kern w:val="0"/>
          <w:sz w:val="24"/>
          <w:szCs w:val="24"/>
          <w:lang w:val="en-US" w:eastAsia="zh-CN"/>
        </w:rPr>
        <w:t>4</w:t>
      </w:r>
      <w:r>
        <w:rPr>
          <w:rFonts w:hint="eastAsia" w:ascii="宋体" w:hAnsi="宋体" w:cs="宋体"/>
          <w:bCs/>
          <w:kern w:val="0"/>
          <w:sz w:val="24"/>
          <w:szCs w:val="24"/>
        </w:rPr>
        <w:t xml:space="preserve"> 乙方所供产品质量、型号等须符合国家质量标准和本合同的要求，否则，甲方可以要求乙方重新补发符合质量标准的货物，乙方还应承担不能按约交货的违约责任。甲方要求</w:t>
      </w:r>
      <w:r>
        <w:rPr>
          <w:rFonts w:hint="eastAsia" w:ascii="宋体" w:hAnsi="宋体" w:cs="宋体"/>
          <w:bCs/>
          <w:kern w:val="0"/>
          <w:sz w:val="24"/>
          <w:szCs w:val="24"/>
          <w:lang w:val="en-US" w:eastAsia="zh-CN"/>
        </w:rPr>
        <w:t>解除合同</w:t>
      </w:r>
      <w:r>
        <w:rPr>
          <w:rFonts w:hint="eastAsia" w:ascii="宋体" w:hAnsi="宋体" w:cs="宋体"/>
          <w:bCs/>
          <w:kern w:val="0"/>
          <w:sz w:val="24"/>
          <w:szCs w:val="24"/>
        </w:rPr>
        <w:t>的，乙方除应将已收款项返还甲方外，还应按合同总价款的</w:t>
      </w:r>
      <w:r>
        <w:rPr>
          <w:rFonts w:hint="eastAsia" w:ascii="宋体" w:hAnsi="宋体" w:cs="宋体"/>
          <w:bCs/>
          <w:kern w:val="0"/>
          <w:sz w:val="24"/>
          <w:szCs w:val="24"/>
          <w:u w:val="single"/>
          <w:lang w:val="en-US" w:eastAsia="zh-CN"/>
        </w:rPr>
        <w:t>10</w:t>
      </w:r>
      <w:r>
        <w:rPr>
          <w:rFonts w:hint="eastAsia" w:ascii="宋体" w:hAnsi="宋体" w:cs="宋体"/>
          <w:bCs/>
          <w:kern w:val="0"/>
          <w:sz w:val="24"/>
          <w:szCs w:val="24"/>
        </w:rPr>
        <w:t>%向甲方支付违约金，违约金不足以赔偿损失的，乙方还应做相应赔偿。</w:t>
      </w:r>
    </w:p>
    <w:p w14:paraId="13C90AB5">
      <w:pPr>
        <w:tabs>
          <w:tab w:val="left" w:pos="360"/>
        </w:tabs>
        <w:spacing w:line="400" w:lineRule="exact"/>
        <w:ind w:firstLine="496" w:firstLineChars="207"/>
        <w:rPr>
          <w:rFonts w:ascii="宋体" w:hAnsi="宋体" w:cs="宋体"/>
          <w:bCs/>
          <w:kern w:val="0"/>
          <w:sz w:val="24"/>
          <w:szCs w:val="24"/>
        </w:rPr>
      </w:pPr>
      <w:r>
        <w:rPr>
          <w:rFonts w:ascii="宋体" w:hAnsi="宋体" w:cs="宋体"/>
          <w:bCs/>
          <w:kern w:val="0"/>
          <w:sz w:val="24"/>
          <w:szCs w:val="24"/>
        </w:rPr>
        <w:t>9.</w:t>
      </w:r>
      <w:r>
        <w:rPr>
          <w:rFonts w:hint="eastAsia" w:ascii="宋体" w:hAnsi="宋体" w:cs="宋体"/>
          <w:bCs/>
          <w:kern w:val="0"/>
          <w:sz w:val="24"/>
          <w:szCs w:val="24"/>
          <w:lang w:val="en-US" w:eastAsia="zh-CN"/>
        </w:rPr>
        <w:t>5</w:t>
      </w:r>
      <w:r>
        <w:rPr>
          <w:rFonts w:hint="eastAsia" w:ascii="宋体" w:hAnsi="宋体" w:cs="宋体"/>
          <w:bCs/>
          <w:kern w:val="0"/>
          <w:sz w:val="24"/>
          <w:szCs w:val="24"/>
        </w:rPr>
        <w:t xml:space="preserve"> 甲方按合同约定付款情况下</w:t>
      </w:r>
      <w:r>
        <w:rPr>
          <w:rFonts w:hint="eastAsia" w:ascii="宋体" w:hAnsi="宋体" w:cs="宋体"/>
          <w:bCs/>
          <w:kern w:val="0"/>
          <w:sz w:val="24"/>
          <w:szCs w:val="24"/>
          <w:lang w:eastAsia="zh-CN"/>
        </w:rPr>
        <w:t>，</w:t>
      </w:r>
      <w:r>
        <w:rPr>
          <w:rFonts w:hint="eastAsia" w:ascii="宋体" w:hAnsi="宋体" w:cs="宋体"/>
          <w:bCs/>
          <w:kern w:val="0"/>
          <w:sz w:val="24"/>
          <w:szCs w:val="24"/>
        </w:rPr>
        <w:t>乙方不得擅自停止供货，否则甲方有权重新选择其它供应商，同时乙方承担本合同第一条中含增值税总</w:t>
      </w:r>
      <w:r>
        <w:rPr>
          <w:rFonts w:hint="eastAsia" w:ascii="宋体" w:hAnsi="宋体" w:cs="宋体"/>
          <w:bCs/>
          <w:color w:val="auto"/>
          <w:kern w:val="0"/>
          <w:sz w:val="24"/>
          <w:szCs w:val="24"/>
        </w:rPr>
        <w:t>价</w:t>
      </w:r>
      <w:r>
        <w:rPr>
          <w:rFonts w:hint="eastAsia" w:ascii="宋体" w:hAnsi="宋体" w:cs="宋体"/>
          <w:bCs/>
          <w:color w:val="auto"/>
          <w:kern w:val="0"/>
          <w:sz w:val="24"/>
          <w:szCs w:val="24"/>
          <w:u w:val="single"/>
          <w:lang w:val="en-US" w:eastAsia="zh-CN"/>
        </w:rPr>
        <w:t>30</w:t>
      </w:r>
      <w:r>
        <w:rPr>
          <w:rFonts w:hint="eastAsia" w:ascii="宋体" w:hAnsi="宋体" w:cs="宋体"/>
          <w:bCs/>
          <w:color w:val="auto"/>
          <w:kern w:val="0"/>
          <w:sz w:val="24"/>
          <w:szCs w:val="24"/>
          <w:u w:val="single"/>
        </w:rPr>
        <w:t>%</w:t>
      </w:r>
      <w:r>
        <w:rPr>
          <w:rFonts w:hint="eastAsia" w:ascii="宋体" w:hAnsi="宋体" w:cs="宋体"/>
          <w:bCs/>
          <w:color w:val="auto"/>
          <w:kern w:val="0"/>
          <w:sz w:val="24"/>
          <w:szCs w:val="24"/>
          <w:u w:val="single"/>
          <w:lang w:val="en-US" w:eastAsia="zh-CN"/>
        </w:rPr>
        <w:t xml:space="preserve"> </w:t>
      </w:r>
      <w:r>
        <w:rPr>
          <w:rFonts w:hint="eastAsia" w:ascii="宋体" w:hAnsi="宋体" w:cs="宋体"/>
          <w:bCs/>
          <w:color w:val="auto"/>
          <w:kern w:val="0"/>
          <w:sz w:val="24"/>
          <w:szCs w:val="24"/>
        </w:rPr>
        <w:t>的违约</w:t>
      </w:r>
      <w:r>
        <w:rPr>
          <w:rFonts w:hint="eastAsia" w:ascii="宋体" w:hAnsi="宋体" w:cs="宋体"/>
          <w:bCs/>
          <w:kern w:val="0"/>
          <w:sz w:val="24"/>
          <w:szCs w:val="24"/>
        </w:rPr>
        <w:t>金，并赔偿给甲方造成的一切损失。</w:t>
      </w:r>
    </w:p>
    <w:p w14:paraId="213AF3FC">
      <w:pPr>
        <w:spacing w:line="400" w:lineRule="exact"/>
        <w:ind w:firstLine="480" w:firstLineChars="200"/>
        <w:rPr>
          <w:rFonts w:ascii="宋体" w:hAnsi="宋体"/>
          <w:sz w:val="24"/>
          <w:szCs w:val="24"/>
        </w:rPr>
      </w:pPr>
      <w:r>
        <w:rPr>
          <w:rFonts w:ascii="宋体" w:hAnsi="宋体" w:cs="宋体"/>
          <w:bCs/>
          <w:kern w:val="0"/>
          <w:sz w:val="24"/>
          <w:szCs w:val="24"/>
        </w:rPr>
        <w:t>9.</w:t>
      </w:r>
      <w:r>
        <w:rPr>
          <w:rFonts w:hint="eastAsia" w:ascii="宋体" w:hAnsi="宋体" w:cs="宋体"/>
          <w:bCs/>
          <w:kern w:val="0"/>
          <w:sz w:val="24"/>
          <w:szCs w:val="24"/>
          <w:lang w:val="en-US" w:eastAsia="zh-CN"/>
        </w:rPr>
        <w:t>6</w:t>
      </w:r>
      <w:r>
        <w:rPr>
          <w:rFonts w:ascii="宋体" w:hAnsi="宋体" w:cs="宋体"/>
          <w:bCs/>
          <w:kern w:val="0"/>
          <w:sz w:val="24"/>
          <w:szCs w:val="24"/>
        </w:rPr>
        <w:t xml:space="preserve"> </w:t>
      </w:r>
      <w:r>
        <w:rPr>
          <w:rFonts w:ascii="宋体" w:hAnsi="宋体"/>
          <w:sz w:val="24"/>
          <w:szCs w:val="24"/>
        </w:rPr>
        <w:t>乙方应按合同约定及时向甲方提供增值税专用发票，</w:t>
      </w:r>
      <w:r>
        <w:rPr>
          <w:rFonts w:hint="eastAsia" w:ascii="宋体" w:hAnsi="宋体"/>
          <w:sz w:val="24"/>
          <w:szCs w:val="24"/>
          <w:lang w:val="en-US" w:eastAsia="zh-CN"/>
        </w:rPr>
        <w:t>无故</w:t>
      </w:r>
      <w:r>
        <w:rPr>
          <w:rFonts w:ascii="宋体" w:hAnsi="宋体"/>
          <w:sz w:val="24"/>
          <w:szCs w:val="24"/>
        </w:rPr>
        <w:t>逾期提供的，每逾期一天，乙方应向甲方支付违约金</w:t>
      </w:r>
      <w:r>
        <w:rPr>
          <w:rFonts w:ascii="宋体" w:hAnsi="宋体"/>
          <w:sz w:val="24"/>
          <w:szCs w:val="24"/>
          <w:u w:val="single"/>
        </w:rPr>
        <w:t> </w:t>
      </w:r>
      <w:r>
        <w:rPr>
          <w:rFonts w:hint="eastAsia" w:ascii="宋体" w:hAnsi="宋体"/>
          <w:sz w:val="24"/>
          <w:szCs w:val="24"/>
          <w:u w:val="single"/>
          <w:lang w:val="en-US" w:eastAsia="zh-CN"/>
        </w:rPr>
        <w:t>1000</w:t>
      </w:r>
      <w:r>
        <w:rPr>
          <w:rFonts w:ascii="宋体" w:hAnsi="宋体"/>
          <w:sz w:val="24"/>
          <w:szCs w:val="24"/>
          <w:u w:val="single"/>
        </w:rPr>
        <w:t xml:space="preserve"> </w:t>
      </w:r>
      <w:r>
        <w:rPr>
          <w:rFonts w:ascii="宋体" w:hAnsi="宋体"/>
          <w:sz w:val="24"/>
          <w:szCs w:val="24"/>
        </w:rPr>
        <w:t>元。因乙方开具的增值税专用发票造成甲方无法及时认证、抵扣税款等情形的，乙方需向甲方承担赔偿责任包括但不限于税款、滞纳金、罚款及相关损失等。</w:t>
      </w:r>
    </w:p>
    <w:p w14:paraId="12FF943D">
      <w:pPr>
        <w:spacing w:line="400" w:lineRule="exact"/>
        <w:ind w:firstLine="480" w:firstLineChars="200"/>
        <w:rPr>
          <w:rFonts w:hint="eastAsia" w:ascii="宋体" w:hAnsi="宋体"/>
          <w:sz w:val="24"/>
          <w:szCs w:val="24"/>
        </w:rPr>
      </w:pPr>
      <w:r>
        <w:rPr>
          <w:rFonts w:ascii="宋体" w:hAnsi="宋体"/>
          <w:sz w:val="24"/>
          <w:szCs w:val="24"/>
          <w:highlight w:val="none"/>
        </w:rPr>
        <w:t>9.</w:t>
      </w:r>
      <w:r>
        <w:rPr>
          <w:rFonts w:hint="eastAsia" w:ascii="宋体" w:hAnsi="宋体"/>
          <w:sz w:val="24"/>
          <w:szCs w:val="24"/>
          <w:highlight w:val="none"/>
          <w:lang w:val="en-US" w:eastAsia="zh-CN"/>
        </w:rPr>
        <w:t>7</w:t>
      </w:r>
      <w:r>
        <w:rPr>
          <w:rFonts w:ascii="宋体" w:hAnsi="宋体"/>
          <w:sz w:val="24"/>
          <w:szCs w:val="24"/>
          <w:highlight w:val="none"/>
        </w:rPr>
        <w:t xml:space="preserve"> </w:t>
      </w:r>
      <w:r>
        <w:rPr>
          <w:rFonts w:hint="eastAsia" w:ascii="宋体" w:hAnsi="宋体"/>
          <w:sz w:val="24"/>
          <w:szCs w:val="24"/>
          <w:highlight w:val="none"/>
        </w:rPr>
        <w:t>为了保障物资供应，乙方无法</w:t>
      </w:r>
      <w:r>
        <w:rPr>
          <w:rFonts w:hint="eastAsia" w:ascii="宋体" w:hAnsi="宋体"/>
          <w:sz w:val="24"/>
          <w:szCs w:val="24"/>
          <w:highlight w:val="none"/>
          <w:lang w:val="en-US" w:eastAsia="zh-CN"/>
        </w:rPr>
        <w:t>在交货时间内供应该批全部货物</w:t>
      </w:r>
      <w:r>
        <w:rPr>
          <w:rFonts w:hint="eastAsia" w:ascii="宋体" w:hAnsi="宋体"/>
          <w:sz w:val="24"/>
          <w:szCs w:val="24"/>
          <w:lang w:val="en-US" w:eastAsia="zh-CN"/>
        </w:rPr>
        <w:t>，</w:t>
      </w:r>
      <w:r>
        <w:rPr>
          <w:rFonts w:hint="eastAsia" w:ascii="宋体" w:hAnsi="宋体"/>
          <w:sz w:val="24"/>
          <w:szCs w:val="24"/>
          <w:highlight w:val="none"/>
        </w:rPr>
        <w:t>甲方有权向任意</w:t>
      </w:r>
      <w:r>
        <w:rPr>
          <w:rFonts w:hint="eastAsia" w:ascii="宋体" w:hAnsi="宋体"/>
          <w:sz w:val="24"/>
          <w:szCs w:val="24"/>
        </w:rPr>
        <w:t>第三方采购本合同约定的货物，乙方对此明知且认可，乙方不得以此要求甲方承担任何违约责任。</w:t>
      </w:r>
    </w:p>
    <w:p w14:paraId="1CCDB63F">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9.8 乙方</w:t>
      </w:r>
      <w:r>
        <w:rPr>
          <w:rFonts w:hint="eastAsia" w:ascii="宋体" w:hAnsi="宋体"/>
          <w:sz w:val="24"/>
          <w:szCs w:val="24"/>
        </w:rPr>
        <w:t>违反本合同义务，致使</w:t>
      </w:r>
      <w:r>
        <w:rPr>
          <w:rFonts w:hint="eastAsia" w:ascii="宋体" w:hAnsi="宋体"/>
          <w:sz w:val="24"/>
          <w:szCs w:val="24"/>
          <w:lang w:val="en-US" w:eastAsia="zh-CN"/>
        </w:rPr>
        <w:t>甲方</w:t>
      </w:r>
      <w:r>
        <w:rPr>
          <w:rFonts w:hint="eastAsia" w:ascii="宋体" w:hAnsi="宋体"/>
          <w:sz w:val="24"/>
          <w:szCs w:val="24"/>
        </w:rPr>
        <w:t>通过法律途径向</w:t>
      </w:r>
      <w:r>
        <w:rPr>
          <w:rFonts w:hint="eastAsia" w:ascii="宋体" w:hAnsi="宋体"/>
          <w:sz w:val="24"/>
          <w:szCs w:val="24"/>
          <w:lang w:val="en-US" w:eastAsia="zh-CN"/>
        </w:rPr>
        <w:t>乙方</w:t>
      </w:r>
      <w:r>
        <w:rPr>
          <w:rFonts w:hint="eastAsia" w:ascii="宋体" w:hAnsi="宋体"/>
          <w:sz w:val="24"/>
          <w:szCs w:val="24"/>
        </w:rPr>
        <w:t>主张权利的，</w:t>
      </w:r>
      <w:r>
        <w:rPr>
          <w:rFonts w:hint="eastAsia" w:ascii="宋体" w:hAnsi="宋体"/>
          <w:sz w:val="24"/>
          <w:szCs w:val="24"/>
          <w:lang w:val="en-US" w:eastAsia="zh-CN"/>
        </w:rPr>
        <w:t>乙方</w:t>
      </w:r>
      <w:r>
        <w:rPr>
          <w:rFonts w:hint="eastAsia" w:ascii="宋体" w:hAnsi="宋体"/>
          <w:sz w:val="24"/>
          <w:szCs w:val="24"/>
        </w:rPr>
        <w:t>除应承担相应赔偿及费用外，还应承担</w:t>
      </w:r>
      <w:r>
        <w:rPr>
          <w:rFonts w:hint="eastAsia" w:ascii="宋体" w:hAnsi="宋体"/>
          <w:sz w:val="24"/>
          <w:szCs w:val="24"/>
          <w:lang w:val="en-US" w:eastAsia="zh-CN"/>
        </w:rPr>
        <w:t>甲方</w:t>
      </w:r>
      <w:r>
        <w:rPr>
          <w:rFonts w:hint="eastAsia" w:ascii="宋体" w:hAnsi="宋体"/>
          <w:sz w:val="24"/>
          <w:szCs w:val="24"/>
        </w:rPr>
        <w:t>为此而支出的律师费、诉讼费等。</w:t>
      </w:r>
    </w:p>
    <w:p w14:paraId="36EBB87A">
      <w:pPr>
        <w:autoSpaceDE w:val="0"/>
        <w:autoSpaceDN w:val="0"/>
        <w:adjustRightInd w:val="0"/>
        <w:spacing w:line="400" w:lineRule="exact"/>
        <w:ind w:firstLine="480" w:firstLineChars="200"/>
        <w:rPr>
          <w:rFonts w:ascii="宋体" w:hAnsi="宋体"/>
          <w:b/>
          <w:bCs/>
          <w:kern w:val="44"/>
          <w:sz w:val="24"/>
          <w:szCs w:val="24"/>
        </w:rPr>
      </w:pPr>
      <w:r>
        <w:rPr>
          <w:rFonts w:hint="eastAsia" w:ascii="宋体" w:hAnsi="宋体" w:cs="仿宋_GB2312"/>
          <w:b/>
          <w:bCs/>
          <w:color w:val="000000"/>
          <w:sz w:val="24"/>
          <w:szCs w:val="28"/>
        </w:rPr>
        <w:t>第十条</w:t>
      </w:r>
      <w:r>
        <w:rPr>
          <w:rFonts w:ascii="宋体" w:hAnsi="宋体" w:cs="仿宋_GB2312"/>
          <w:b/>
          <w:bCs/>
          <w:color w:val="000000"/>
          <w:sz w:val="24"/>
          <w:szCs w:val="28"/>
        </w:rPr>
        <w:t xml:space="preserve">  </w:t>
      </w:r>
      <w:r>
        <w:rPr>
          <w:rFonts w:hint="eastAsia" w:ascii="宋体" w:hAnsi="宋体"/>
          <w:b/>
          <w:bCs/>
          <w:kern w:val="44"/>
          <w:sz w:val="24"/>
          <w:szCs w:val="24"/>
        </w:rPr>
        <w:t>争议解决</w:t>
      </w:r>
    </w:p>
    <w:p w14:paraId="587FB2D5">
      <w:pPr>
        <w:autoSpaceDE w:val="0"/>
        <w:autoSpaceDN w:val="0"/>
        <w:adjustRightInd w:val="0"/>
        <w:spacing w:line="400" w:lineRule="exact"/>
        <w:ind w:firstLine="480" w:firstLineChars="200"/>
        <w:rPr>
          <w:rFonts w:ascii="宋体" w:hAnsi="宋体"/>
          <w:b/>
          <w:bCs/>
          <w:kern w:val="44"/>
          <w:sz w:val="24"/>
          <w:szCs w:val="24"/>
        </w:rPr>
      </w:pPr>
      <w:r>
        <w:rPr>
          <w:rFonts w:hint="eastAsia" w:ascii="宋体" w:hAnsi="宋体" w:cs="黑体"/>
          <w:kern w:val="0"/>
          <w:sz w:val="24"/>
          <w:szCs w:val="24"/>
          <w:lang w:val="zh-CN"/>
        </w:rPr>
        <w:t>甲乙双方在履行合同时发生争议的，应协商解决。协商不成的，提交</w:t>
      </w:r>
      <w:r>
        <w:rPr>
          <w:rFonts w:hint="eastAsia" w:ascii="宋体" w:hAnsi="宋体" w:cs="宋体"/>
          <w:kern w:val="0"/>
          <w:sz w:val="24"/>
          <w:szCs w:val="24"/>
          <w:u w:val="none"/>
          <w:lang w:val="en-US" w:eastAsia="zh-CN"/>
        </w:rPr>
        <w:t>甲方所在地人民</w:t>
      </w:r>
      <w:r>
        <w:rPr>
          <w:rFonts w:hint="eastAsia" w:ascii="宋体" w:hAnsi="宋体" w:cs="黑体"/>
          <w:kern w:val="0"/>
          <w:sz w:val="24"/>
          <w:szCs w:val="24"/>
          <w:lang w:val="zh-CN"/>
        </w:rPr>
        <w:t>法院进行诉讼。</w:t>
      </w:r>
    </w:p>
    <w:p w14:paraId="3500B573">
      <w:pPr>
        <w:tabs>
          <w:tab w:val="left" w:pos="360"/>
        </w:tabs>
        <w:spacing w:line="400" w:lineRule="exact"/>
        <w:ind w:firstLine="424" w:firstLineChars="177"/>
        <w:rPr>
          <w:rFonts w:ascii="宋体" w:hAnsi="宋体" w:cs="宋体"/>
          <w:kern w:val="0"/>
          <w:sz w:val="24"/>
          <w:szCs w:val="24"/>
        </w:rPr>
      </w:pPr>
      <w:r>
        <w:rPr>
          <w:rFonts w:hint="eastAsia" w:ascii="宋体" w:hAnsi="宋体"/>
          <w:b/>
          <w:bCs/>
          <w:kern w:val="44"/>
          <w:sz w:val="24"/>
          <w:szCs w:val="24"/>
        </w:rPr>
        <w:t>第十</w:t>
      </w:r>
      <w:r>
        <w:rPr>
          <w:rFonts w:hint="eastAsia" w:ascii="宋体" w:hAnsi="宋体"/>
          <w:b/>
          <w:bCs/>
          <w:kern w:val="44"/>
          <w:sz w:val="24"/>
          <w:szCs w:val="24"/>
          <w:lang w:val="en-US" w:eastAsia="zh-CN"/>
        </w:rPr>
        <w:t>一</w:t>
      </w:r>
      <w:r>
        <w:rPr>
          <w:rFonts w:hint="eastAsia" w:ascii="宋体" w:hAnsi="宋体"/>
          <w:b/>
          <w:bCs/>
          <w:kern w:val="44"/>
          <w:sz w:val="24"/>
          <w:szCs w:val="24"/>
        </w:rPr>
        <w:t>条　其他事项</w:t>
      </w:r>
    </w:p>
    <w:p w14:paraId="0D7BBAAE">
      <w:pPr>
        <w:tabs>
          <w:tab w:val="left" w:pos="360"/>
        </w:tabs>
        <w:spacing w:line="400" w:lineRule="exact"/>
        <w:ind w:firstLine="400" w:firstLineChars="167"/>
        <w:rPr>
          <w:rFonts w:ascii="宋体" w:hAnsi="宋体"/>
          <w:color w:val="0070C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.1</w:t>
      </w:r>
      <w:r>
        <w:rPr>
          <w:rFonts w:ascii="宋体" w:hAnsi="宋体" w:cs="宋体"/>
          <w:kern w:val="0"/>
          <w:sz w:val="24"/>
          <w:szCs w:val="24"/>
        </w:rPr>
        <w:t xml:space="preserve"> </w:t>
      </w:r>
      <w:r>
        <w:rPr>
          <w:rFonts w:hint="eastAsia" w:ascii="宋体" w:hAnsi="宋体"/>
          <w:sz w:val="24"/>
          <w:szCs w:val="24"/>
        </w:rPr>
        <w:t>本合同中所</w:t>
      </w:r>
      <w:r>
        <w:rPr>
          <w:rFonts w:ascii="宋体" w:hAnsi="宋体"/>
          <w:sz w:val="24"/>
          <w:szCs w:val="24"/>
        </w:rPr>
        <w:t>涉及</w:t>
      </w:r>
      <w:r>
        <w:rPr>
          <w:rFonts w:hint="eastAsia" w:ascii="宋体" w:hAnsi="宋体"/>
          <w:sz w:val="24"/>
          <w:szCs w:val="24"/>
        </w:rPr>
        <w:t>的债权，</w:t>
      </w:r>
      <w:r>
        <w:rPr>
          <w:rFonts w:ascii="宋体" w:hAnsi="宋体"/>
          <w:sz w:val="24"/>
          <w:szCs w:val="24"/>
        </w:rPr>
        <w:t>乙方</w:t>
      </w:r>
      <w:r>
        <w:rPr>
          <w:rFonts w:hint="eastAsia" w:ascii="宋体" w:hAnsi="宋体"/>
          <w:sz w:val="24"/>
          <w:szCs w:val="24"/>
        </w:rPr>
        <w:t>不得转让，也不得用于任何形式的担保。若乙方擅自转让或用于担保的，则该行为无效，乙方应赔偿甲方因此受到的全部损失。</w:t>
      </w:r>
    </w:p>
    <w:p w14:paraId="787875C4">
      <w:pPr>
        <w:tabs>
          <w:tab w:val="left" w:pos="360"/>
        </w:tabs>
        <w:spacing w:line="400" w:lineRule="exact"/>
        <w:ind w:firstLine="400" w:firstLineChars="167"/>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在本合同履行过程中，如任何一方发生税务登记、公司名称等重大信息的变更事项，应在重大信息变更后的</w:t>
      </w:r>
      <w:r>
        <w:rPr>
          <w:rFonts w:ascii="宋体" w:hAnsi="宋体"/>
          <w:sz w:val="24"/>
          <w:szCs w:val="24"/>
        </w:rPr>
        <w:t>5</w:t>
      </w:r>
      <w:r>
        <w:rPr>
          <w:rFonts w:hint="eastAsia" w:ascii="宋体" w:hAnsi="宋体"/>
          <w:sz w:val="24"/>
          <w:szCs w:val="24"/>
        </w:rPr>
        <w:t>日内书面通知对方及有关机构变更情况，并提供相关信息资料。</w:t>
      </w:r>
    </w:p>
    <w:p w14:paraId="126E2318">
      <w:pPr>
        <w:tabs>
          <w:tab w:val="left" w:pos="360"/>
        </w:tabs>
        <w:spacing w:line="400" w:lineRule="exact"/>
        <w:ind w:firstLine="496" w:firstLineChars="207"/>
        <w:rPr>
          <w:rFonts w:ascii="宋体" w:hAnsi="宋体" w:cs="宋体"/>
          <w:kern w:val="0"/>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 xml:space="preserve">.3 </w:t>
      </w:r>
      <w:r>
        <w:rPr>
          <w:rFonts w:hint="eastAsia" w:ascii="宋体" w:hAnsi="宋体" w:cs="宋体"/>
          <w:kern w:val="0"/>
          <w:sz w:val="24"/>
          <w:szCs w:val="24"/>
        </w:rPr>
        <w:t>双方确定所预留的以下地址为往来函件、法院（仲裁、公证等机构）法律文书的送达地址，任一方变更送达地址必须在变更之日起</w:t>
      </w:r>
      <w:r>
        <w:rPr>
          <w:rFonts w:ascii="宋体" w:hAnsi="宋体" w:cs="宋体"/>
          <w:kern w:val="0"/>
          <w:sz w:val="24"/>
          <w:szCs w:val="24"/>
        </w:rPr>
        <w:t xml:space="preserve"> 7日内书面通知对方，否则不发生送达地址变更的法律效力，对方按原地址送达仍然为有效送达。</w:t>
      </w:r>
    </w:p>
    <w:p w14:paraId="4E174343">
      <w:pPr>
        <w:keepNext w:val="0"/>
        <w:keepLines w:val="0"/>
        <w:pageBreakBefore w:val="0"/>
        <w:widowControl w:val="0"/>
        <w:tabs>
          <w:tab w:val="left" w:pos="360"/>
        </w:tabs>
        <w:kinsoku/>
        <w:wordWrap w:val="0"/>
        <w:overflowPunct/>
        <w:topLinePunct/>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sz w:val="24"/>
          <w:szCs w:val="24"/>
        </w:rPr>
        <w:t>乙方送达地址：</w:t>
      </w:r>
      <w:r>
        <w:rPr>
          <w:rFonts w:ascii="宋体" w:hAnsi="宋体"/>
          <w:sz w:val="24"/>
          <w:szCs w:val="24"/>
          <w:u w:val="single"/>
        </w:rPr>
        <w:t xml:space="preserve"> </w:t>
      </w:r>
      <w:r>
        <w:rPr>
          <w:rFonts w:hint="eastAsia" w:ascii="宋体" w:hAnsi="宋体"/>
          <w:sz w:val="24"/>
          <w:szCs w:val="24"/>
          <w:u w:val="single"/>
        </w:rPr>
        <w:t>安徽省合肥市包河区西藏路1588号滨湖时代广场C1栋10楼</w:t>
      </w:r>
      <w:r>
        <w:rPr>
          <w:rFonts w:ascii="宋体" w:hAnsi="宋体"/>
          <w:sz w:val="24"/>
          <w:szCs w:val="24"/>
          <w:u w:val="single"/>
        </w:rPr>
        <w:t xml:space="preserve"> </w:t>
      </w:r>
      <w:r>
        <w:rPr>
          <w:rFonts w:ascii="宋体" w:hAnsi="宋体"/>
          <w:sz w:val="24"/>
          <w:szCs w:val="24"/>
        </w:rPr>
        <w:t>。</w:t>
      </w:r>
    </w:p>
    <w:p w14:paraId="1FCFE313">
      <w:pPr>
        <w:tabs>
          <w:tab w:val="left" w:pos="360"/>
        </w:tabs>
        <w:spacing w:line="400" w:lineRule="exact"/>
        <w:ind w:firstLine="496" w:firstLineChars="207"/>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.4合同如有未尽事宜，经双方协商签订补充协议。书面补充协议构成本合同的组成部分，与本合同具有同等法律效力</w:t>
      </w:r>
    </w:p>
    <w:p w14:paraId="1DDDCA95">
      <w:pPr>
        <w:tabs>
          <w:tab w:val="left" w:pos="360"/>
        </w:tabs>
        <w:spacing w:line="400" w:lineRule="exact"/>
        <w:ind w:firstLine="496" w:firstLineChars="207"/>
        <w:rPr>
          <w:rFonts w:hint="eastAsia" w:ascii="宋体" w:hAnsi="宋体" w:eastAsia="宋体"/>
          <w:sz w:val="24"/>
          <w:szCs w:val="24"/>
        </w:rPr>
      </w:pPr>
      <w:r>
        <w:rPr>
          <w:rFonts w:hint="eastAsia" w:ascii="宋体" w:hAnsi="宋体" w:eastAsia="宋体"/>
          <w:sz w:val="24"/>
          <w:szCs w:val="24"/>
          <w:lang w:val="en-US" w:eastAsia="zh-CN"/>
        </w:rPr>
        <w:t>11.5</w:t>
      </w:r>
      <w:r>
        <w:rPr>
          <w:rFonts w:hint="eastAsia" w:ascii="宋体" w:hAnsi="宋体" w:eastAsia="宋体"/>
          <w:sz w:val="24"/>
          <w:szCs w:val="24"/>
        </w:rPr>
        <w:t>由于不可抗力造成的不能履约或不能及时履约，按中华人民共和国《中华人民共和国民法典》相关规定处理。</w:t>
      </w:r>
    </w:p>
    <w:p w14:paraId="77598EE8">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lang w:val="en-US" w:eastAsia="zh-CN"/>
        </w:rPr>
        <w:t>6</w:t>
      </w:r>
      <w:r>
        <w:rPr>
          <w:rFonts w:ascii="宋体" w:hAnsi="宋体"/>
          <w:sz w:val="24"/>
          <w:szCs w:val="24"/>
        </w:rPr>
        <w:t>合同自双方</w:t>
      </w:r>
      <w:r>
        <w:rPr>
          <w:rFonts w:hint="eastAsia" w:ascii="宋体" w:hAnsi="宋体"/>
          <w:sz w:val="24"/>
          <w:szCs w:val="24"/>
        </w:rPr>
        <w:t>法定代表人</w:t>
      </w:r>
      <w:r>
        <w:rPr>
          <w:rFonts w:ascii="宋体" w:hAnsi="宋体"/>
          <w:sz w:val="24"/>
          <w:szCs w:val="24"/>
        </w:rPr>
        <w:t>签字</w:t>
      </w:r>
      <w:r>
        <w:rPr>
          <w:rFonts w:hint="eastAsia" w:ascii="宋体" w:hAnsi="宋体"/>
          <w:sz w:val="24"/>
          <w:szCs w:val="24"/>
          <w:lang w:val="en-US" w:eastAsia="zh-CN"/>
        </w:rPr>
        <w:t>或加盖</w:t>
      </w:r>
      <w:r>
        <w:rPr>
          <w:rFonts w:hint="eastAsia" w:ascii="宋体" w:hAnsi="宋体"/>
          <w:sz w:val="24"/>
          <w:szCs w:val="24"/>
        </w:rPr>
        <w:t>公章之日起生效，至合同双方责任和义务履行完毕之日终止。</w:t>
      </w:r>
    </w:p>
    <w:p w14:paraId="02D343B6">
      <w:pPr>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lang w:val="en-US" w:eastAsia="zh-CN"/>
        </w:rPr>
        <w:t>7</w:t>
      </w:r>
      <w:r>
        <w:rPr>
          <w:rFonts w:hint="eastAsia" w:ascii="宋体" w:hAnsi="宋体" w:eastAsia="宋体" w:cs="宋体"/>
          <w:color w:val="000000"/>
          <w:sz w:val="24"/>
          <w:szCs w:val="24"/>
          <w:lang w:val="en-US" w:eastAsia="zh-CN"/>
        </w:rPr>
        <w:t>本合同一式</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份，甲方执</w:t>
      </w:r>
      <w:r>
        <w:rPr>
          <w:rFonts w:hint="eastAsia" w:ascii="宋体" w:hAnsi="宋体" w:cs="宋体"/>
          <w:color w:val="000000"/>
          <w:sz w:val="24"/>
          <w:szCs w:val="24"/>
          <w:u w:val="single"/>
          <w:lang w:val="en-US" w:eastAsia="zh-CN"/>
        </w:rPr>
        <w:t xml:space="preserve"> 贰 </w:t>
      </w:r>
      <w:r>
        <w:rPr>
          <w:rFonts w:hint="eastAsia" w:ascii="宋体" w:hAnsi="宋体" w:eastAsia="宋体" w:cs="宋体"/>
          <w:color w:val="000000"/>
          <w:sz w:val="24"/>
          <w:szCs w:val="24"/>
          <w:lang w:val="en-US" w:eastAsia="zh-CN"/>
        </w:rPr>
        <w:t>份，乙方执</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贰</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w:t>
      </w:r>
      <w:r>
        <w:rPr>
          <w:rFonts w:hint="eastAsia" w:ascii="宋体" w:hAnsi="宋体"/>
          <w:sz w:val="24"/>
          <w:szCs w:val="24"/>
        </w:rPr>
        <w:t>。</w:t>
      </w:r>
    </w:p>
    <w:p w14:paraId="23711774">
      <w:pPr>
        <w:spacing w:line="400" w:lineRule="exact"/>
        <w:ind w:firstLine="475" w:firstLineChars="198"/>
        <w:rPr>
          <w:rFonts w:ascii="宋体" w:hAnsi="宋体"/>
          <w:sz w:val="24"/>
          <w:szCs w:val="24"/>
        </w:rPr>
      </w:pPr>
    </w:p>
    <w:tbl>
      <w:tblPr>
        <w:tblStyle w:val="21"/>
        <w:tblW w:w="8814" w:type="dxa"/>
        <w:tblInd w:w="0" w:type="dxa"/>
        <w:tblLayout w:type="fixed"/>
        <w:tblCellMar>
          <w:top w:w="0" w:type="dxa"/>
          <w:left w:w="108" w:type="dxa"/>
          <w:bottom w:w="0" w:type="dxa"/>
          <w:right w:w="108" w:type="dxa"/>
        </w:tblCellMar>
      </w:tblPr>
      <w:tblGrid>
        <w:gridCol w:w="4407"/>
        <w:gridCol w:w="4407"/>
      </w:tblGrid>
      <w:tr w14:paraId="1A22011E">
        <w:tblPrEx>
          <w:tblCellMar>
            <w:top w:w="0" w:type="dxa"/>
            <w:left w:w="108" w:type="dxa"/>
            <w:bottom w:w="0" w:type="dxa"/>
            <w:right w:w="108" w:type="dxa"/>
          </w:tblCellMar>
        </w:tblPrEx>
        <w:trPr>
          <w:trHeight w:val="639" w:hRule="atLeast"/>
        </w:trPr>
        <w:tc>
          <w:tcPr>
            <w:tcW w:w="4407" w:type="dxa"/>
          </w:tcPr>
          <w:p w14:paraId="1FB2455B">
            <w:pPr>
              <w:spacing w:line="400" w:lineRule="exact"/>
              <w:rPr>
                <w:rFonts w:ascii="宋体" w:hAnsi="宋体"/>
                <w:sz w:val="24"/>
                <w:szCs w:val="24"/>
              </w:rPr>
            </w:pPr>
            <w:r>
              <w:rPr>
                <w:rFonts w:hint="eastAsia" w:ascii="宋体" w:hAnsi="宋体"/>
                <w:sz w:val="24"/>
                <w:szCs w:val="24"/>
              </w:rPr>
              <w:t xml:space="preserve">买方（甲方）：安徽省经工物资有限公司（盖章） </w:t>
            </w:r>
          </w:p>
        </w:tc>
        <w:tc>
          <w:tcPr>
            <w:tcW w:w="4407" w:type="dxa"/>
          </w:tcPr>
          <w:p w14:paraId="1056088C">
            <w:pPr>
              <w:spacing w:line="400" w:lineRule="exact"/>
              <w:rPr>
                <w:rFonts w:ascii="宋体" w:hAnsi="宋体"/>
                <w:sz w:val="24"/>
                <w:szCs w:val="24"/>
              </w:rPr>
            </w:pPr>
            <w:r>
              <w:rPr>
                <w:rFonts w:hint="eastAsia" w:ascii="宋体" w:hAnsi="宋体"/>
                <w:sz w:val="24"/>
                <w:szCs w:val="24"/>
              </w:rPr>
              <w:t>卖方（乙方）：</w:t>
            </w:r>
            <w:r>
              <w:rPr>
                <w:rFonts w:hint="eastAsia" w:ascii="宋体" w:hAnsi="宋体"/>
                <w:sz w:val="24"/>
                <w:szCs w:val="24"/>
                <w:lang w:eastAsia="zh-CN"/>
              </w:rPr>
              <w:t>【乙方名称】</w:t>
            </w:r>
            <w:r>
              <w:rPr>
                <w:rFonts w:hint="eastAsia" w:ascii="宋体" w:hAnsi="宋体"/>
                <w:sz w:val="24"/>
                <w:szCs w:val="24"/>
              </w:rPr>
              <w:t xml:space="preserve">（盖章） </w:t>
            </w:r>
          </w:p>
        </w:tc>
      </w:tr>
      <w:tr w14:paraId="2EBC27D0">
        <w:tblPrEx>
          <w:tblCellMar>
            <w:top w:w="0" w:type="dxa"/>
            <w:left w:w="108" w:type="dxa"/>
            <w:bottom w:w="0" w:type="dxa"/>
            <w:right w:w="108" w:type="dxa"/>
          </w:tblCellMar>
        </w:tblPrEx>
        <w:trPr>
          <w:trHeight w:val="639" w:hRule="atLeast"/>
        </w:trPr>
        <w:tc>
          <w:tcPr>
            <w:tcW w:w="4407" w:type="dxa"/>
          </w:tcPr>
          <w:p w14:paraId="5253C508">
            <w:pPr>
              <w:spacing w:line="400" w:lineRule="exact"/>
              <w:rPr>
                <w:rFonts w:ascii="宋体" w:hAnsi="宋体"/>
                <w:sz w:val="24"/>
                <w:szCs w:val="24"/>
              </w:rPr>
            </w:pPr>
            <w:r>
              <w:rPr>
                <w:rFonts w:hint="eastAsia" w:ascii="宋体" w:hAnsi="宋体"/>
                <w:sz w:val="24"/>
                <w:szCs w:val="24"/>
              </w:rPr>
              <w:t xml:space="preserve">住所地址：安徽省合肥市蜀山区甘泉路398号 </w:t>
            </w:r>
          </w:p>
        </w:tc>
        <w:tc>
          <w:tcPr>
            <w:tcW w:w="4407" w:type="dxa"/>
          </w:tcPr>
          <w:p w14:paraId="11B0F328">
            <w:pPr>
              <w:spacing w:line="400" w:lineRule="exact"/>
              <w:rPr>
                <w:rFonts w:hint="eastAsia" w:ascii="宋体" w:hAnsi="宋体" w:eastAsiaTheme="minorEastAsia"/>
                <w:sz w:val="24"/>
                <w:szCs w:val="24"/>
                <w:lang w:eastAsia="zh-CN"/>
              </w:rPr>
            </w:pPr>
            <w:r>
              <w:rPr>
                <w:rFonts w:hint="eastAsia" w:ascii="宋体" w:hAnsi="宋体"/>
                <w:sz w:val="24"/>
                <w:szCs w:val="24"/>
              </w:rPr>
              <w:t>住所地址：</w:t>
            </w:r>
            <w:r>
              <w:rPr>
                <w:rFonts w:hint="eastAsia" w:ascii="宋体" w:hAnsi="宋体"/>
                <w:sz w:val="24"/>
                <w:szCs w:val="24"/>
                <w:lang w:val="en-US" w:eastAsia="zh-CN"/>
              </w:rPr>
              <w:t xml:space="preserve"> </w:t>
            </w:r>
          </w:p>
        </w:tc>
      </w:tr>
      <w:tr w14:paraId="5D0C789B">
        <w:tblPrEx>
          <w:tblCellMar>
            <w:top w:w="0" w:type="dxa"/>
            <w:left w:w="108" w:type="dxa"/>
            <w:bottom w:w="0" w:type="dxa"/>
            <w:right w:w="108" w:type="dxa"/>
          </w:tblCellMar>
        </w:tblPrEx>
        <w:trPr>
          <w:trHeight w:val="639" w:hRule="atLeast"/>
        </w:trPr>
        <w:tc>
          <w:tcPr>
            <w:tcW w:w="4407" w:type="dxa"/>
          </w:tcPr>
          <w:p w14:paraId="48BC3EB6">
            <w:pPr>
              <w:spacing w:line="400" w:lineRule="exact"/>
              <w:rPr>
                <w:rFonts w:ascii="宋体" w:hAnsi="宋体"/>
                <w:sz w:val="24"/>
                <w:szCs w:val="24"/>
              </w:rPr>
            </w:pPr>
            <w:r>
              <w:rPr>
                <w:rFonts w:hint="eastAsia" w:ascii="宋体" w:hAnsi="宋体"/>
                <w:sz w:val="24"/>
                <w:szCs w:val="24"/>
              </w:rPr>
              <w:t xml:space="preserve">法定代表人： </w:t>
            </w:r>
          </w:p>
        </w:tc>
        <w:tc>
          <w:tcPr>
            <w:tcW w:w="4407" w:type="dxa"/>
          </w:tcPr>
          <w:p w14:paraId="7E4C1158">
            <w:pPr>
              <w:spacing w:line="400" w:lineRule="exact"/>
              <w:rPr>
                <w:rFonts w:ascii="宋体" w:hAnsi="宋体"/>
                <w:sz w:val="24"/>
                <w:szCs w:val="24"/>
              </w:rPr>
            </w:pPr>
            <w:r>
              <w:rPr>
                <w:rFonts w:hint="eastAsia" w:ascii="宋体" w:hAnsi="宋体"/>
                <w:sz w:val="24"/>
                <w:szCs w:val="24"/>
              </w:rPr>
              <w:t xml:space="preserve">法定代表人： </w:t>
            </w:r>
          </w:p>
        </w:tc>
      </w:tr>
      <w:tr w14:paraId="03A3644F">
        <w:tblPrEx>
          <w:tblCellMar>
            <w:top w:w="0" w:type="dxa"/>
            <w:left w:w="108" w:type="dxa"/>
            <w:bottom w:w="0" w:type="dxa"/>
            <w:right w:w="108" w:type="dxa"/>
          </w:tblCellMar>
        </w:tblPrEx>
        <w:trPr>
          <w:trHeight w:val="639" w:hRule="atLeast"/>
        </w:trPr>
        <w:tc>
          <w:tcPr>
            <w:tcW w:w="4407" w:type="dxa"/>
          </w:tcPr>
          <w:p w14:paraId="1096B444">
            <w:pPr>
              <w:spacing w:line="400" w:lineRule="exact"/>
              <w:rPr>
                <w:rFonts w:ascii="宋体" w:hAnsi="宋体"/>
                <w:sz w:val="24"/>
                <w:szCs w:val="24"/>
              </w:rPr>
            </w:pPr>
            <w:r>
              <w:rPr>
                <w:rFonts w:hint="eastAsia" w:ascii="宋体" w:hAnsi="宋体"/>
                <w:sz w:val="24"/>
                <w:szCs w:val="24"/>
              </w:rPr>
              <w:t xml:space="preserve">委托代理人： </w:t>
            </w:r>
          </w:p>
        </w:tc>
        <w:tc>
          <w:tcPr>
            <w:tcW w:w="4407" w:type="dxa"/>
          </w:tcPr>
          <w:p w14:paraId="1002A4F5">
            <w:pPr>
              <w:spacing w:line="400" w:lineRule="exact"/>
              <w:rPr>
                <w:rFonts w:ascii="宋体" w:hAnsi="宋体"/>
                <w:sz w:val="24"/>
                <w:szCs w:val="24"/>
              </w:rPr>
            </w:pPr>
            <w:r>
              <w:rPr>
                <w:rFonts w:hint="eastAsia" w:ascii="宋体" w:hAnsi="宋体"/>
                <w:sz w:val="24"/>
                <w:szCs w:val="24"/>
              </w:rPr>
              <w:t xml:space="preserve">委托代理人： </w:t>
            </w:r>
          </w:p>
        </w:tc>
      </w:tr>
      <w:tr w14:paraId="15B402BD">
        <w:tblPrEx>
          <w:tblCellMar>
            <w:top w:w="0" w:type="dxa"/>
            <w:left w:w="108" w:type="dxa"/>
            <w:bottom w:w="0" w:type="dxa"/>
            <w:right w:w="108" w:type="dxa"/>
          </w:tblCellMar>
        </w:tblPrEx>
        <w:trPr>
          <w:trHeight w:val="639" w:hRule="atLeast"/>
        </w:trPr>
        <w:tc>
          <w:tcPr>
            <w:tcW w:w="4407" w:type="dxa"/>
          </w:tcPr>
          <w:p w14:paraId="7AC9941B">
            <w:pPr>
              <w:spacing w:line="400" w:lineRule="exact"/>
              <w:rPr>
                <w:rFonts w:ascii="宋体" w:hAnsi="宋体"/>
                <w:sz w:val="24"/>
                <w:szCs w:val="24"/>
              </w:rPr>
            </w:pPr>
            <w:r>
              <w:rPr>
                <w:rFonts w:hint="eastAsia" w:ascii="宋体" w:hAnsi="宋体"/>
                <w:sz w:val="24"/>
                <w:szCs w:val="24"/>
              </w:rPr>
              <w:t xml:space="preserve">电话： </w:t>
            </w:r>
          </w:p>
        </w:tc>
        <w:tc>
          <w:tcPr>
            <w:tcW w:w="4407" w:type="dxa"/>
          </w:tcPr>
          <w:p w14:paraId="42CCB8D1">
            <w:pPr>
              <w:spacing w:line="400" w:lineRule="exact"/>
              <w:rPr>
                <w:rFonts w:ascii="宋体" w:hAnsi="宋体"/>
                <w:sz w:val="24"/>
                <w:szCs w:val="24"/>
              </w:rPr>
            </w:pPr>
            <w:r>
              <w:rPr>
                <w:rFonts w:hint="eastAsia" w:ascii="宋体" w:hAnsi="宋体"/>
                <w:sz w:val="24"/>
                <w:szCs w:val="24"/>
              </w:rPr>
              <w:t xml:space="preserve">电话： </w:t>
            </w:r>
          </w:p>
        </w:tc>
      </w:tr>
      <w:tr w14:paraId="6DE74ACD">
        <w:tblPrEx>
          <w:tblCellMar>
            <w:top w:w="0" w:type="dxa"/>
            <w:left w:w="108" w:type="dxa"/>
            <w:bottom w:w="0" w:type="dxa"/>
            <w:right w:w="108" w:type="dxa"/>
          </w:tblCellMar>
        </w:tblPrEx>
        <w:trPr>
          <w:trHeight w:val="639" w:hRule="atLeast"/>
        </w:trPr>
        <w:tc>
          <w:tcPr>
            <w:tcW w:w="4407" w:type="dxa"/>
          </w:tcPr>
          <w:p w14:paraId="13EE06D1">
            <w:pPr>
              <w:spacing w:line="400" w:lineRule="exact"/>
              <w:rPr>
                <w:rFonts w:ascii="宋体" w:hAnsi="宋体"/>
                <w:sz w:val="24"/>
                <w:szCs w:val="24"/>
              </w:rPr>
            </w:pPr>
            <w:r>
              <w:rPr>
                <w:rFonts w:hint="eastAsia" w:ascii="宋体" w:hAnsi="宋体"/>
                <w:sz w:val="24"/>
                <w:szCs w:val="24"/>
              </w:rPr>
              <w:t>纳税人识别号：</w:t>
            </w:r>
            <w:r>
              <w:rPr>
                <w:rFonts w:hint="eastAsia" w:ascii="宋体" w:hAnsi="宋体"/>
                <w:sz w:val="24"/>
                <w:szCs w:val="24"/>
                <w:lang w:val="en-US" w:eastAsia="zh-CN"/>
              </w:rPr>
              <w:t>91340100MA2MY6GA6E</w:t>
            </w:r>
            <w:r>
              <w:rPr>
                <w:rFonts w:hint="eastAsia" w:ascii="宋体" w:hAnsi="宋体"/>
                <w:sz w:val="24"/>
                <w:szCs w:val="24"/>
              </w:rPr>
              <w:t xml:space="preserve"> </w:t>
            </w:r>
          </w:p>
        </w:tc>
        <w:tc>
          <w:tcPr>
            <w:tcW w:w="4407" w:type="dxa"/>
          </w:tcPr>
          <w:p w14:paraId="14258BD2">
            <w:pPr>
              <w:spacing w:line="400" w:lineRule="exact"/>
              <w:rPr>
                <w:rFonts w:ascii="宋体" w:hAnsi="宋体"/>
                <w:sz w:val="24"/>
                <w:szCs w:val="24"/>
              </w:rPr>
            </w:pPr>
            <w:r>
              <w:rPr>
                <w:rFonts w:hint="eastAsia" w:ascii="宋体" w:hAnsi="宋体"/>
                <w:sz w:val="24"/>
                <w:szCs w:val="24"/>
                <w:highlight w:val="none"/>
              </w:rPr>
              <w:t>纳税人识别号：</w:t>
            </w:r>
            <w:r>
              <w:rPr>
                <w:rFonts w:hint="eastAsia" w:ascii="宋体" w:hAnsi="宋体"/>
                <w:sz w:val="24"/>
                <w:szCs w:val="24"/>
                <w:highlight w:val="none"/>
                <w:lang w:val="en-US" w:eastAsia="zh-CN"/>
              </w:rPr>
              <w:t xml:space="preserve"> </w:t>
            </w:r>
          </w:p>
        </w:tc>
      </w:tr>
      <w:tr w14:paraId="54124935">
        <w:tblPrEx>
          <w:tblCellMar>
            <w:top w:w="0" w:type="dxa"/>
            <w:left w:w="108" w:type="dxa"/>
            <w:bottom w:w="0" w:type="dxa"/>
            <w:right w:w="108" w:type="dxa"/>
          </w:tblCellMar>
        </w:tblPrEx>
        <w:trPr>
          <w:trHeight w:val="639" w:hRule="atLeast"/>
        </w:trPr>
        <w:tc>
          <w:tcPr>
            <w:tcW w:w="4407" w:type="dxa"/>
          </w:tcPr>
          <w:p w14:paraId="5A42E335">
            <w:pPr>
              <w:spacing w:line="400" w:lineRule="exact"/>
              <w:rPr>
                <w:rFonts w:ascii="宋体" w:hAnsi="宋体"/>
                <w:sz w:val="24"/>
                <w:szCs w:val="24"/>
              </w:rPr>
            </w:pPr>
            <w:r>
              <w:rPr>
                <w:rFonts w:hint="eastAsia" w:ascii="宋体" w:hAnsi="宋体"/>
                <w:sz w:val="24"/>
                <w:szCs w:val="24"/>
              </w:rPr>
              <w:t>开户银行：工行合肥</w:t>
            </w:r>
            <w:r>
              <w:rPr>
                <w:rFonts w:hint="eastAsia" w:ascii="宋体" w:hAnsi="宋体"/>
                <w:sz w:val="24"/>
                <w:szCs w:val="24"/>
                <w:lang w:val="en-US" w:eastAsia="zh-CN"/>
              </w:rPr>
              <w:t>蜀山</w:t>
            </w:r>
            <w:r>
              <w:rPr>
                <w:rFonts w:hint="eastAsia" w:ascii="宋体" w:hAnsi="宋体"/>
                <w:sz w:val="24"/>
                <w:szCs w:val="24"/>
              </w:rPr>
              <w:t xml:space="preserve">支行 </w:t>
            </w:r>
          </w:p>
        </w:tc>
        <w:tc>
          <w:tcPr>
            <w:tcW w:w="4407" w:type="dxa"/>
          </w:tcPr>
          <w:p w14:paraId="2DCDB920">
            <w:pPr>
              <w:spacing w:line="400" w:lineRule="exact"/>
              <w:rPr>
                <w:rFonts w:hint="eastAsia" w:ascii="宋体" w:hAnsi="宋体" w:eastAsiaTheme="minorEastAsia"/>
                <w:sz w:val="24"/>
                <w:szCs w:val="24"/>
                <w:lang w:eastAsia="zh-CN"/>
              </w:rPr>
            </w:pPr>
            <w:r>
              <w:rPr>
                <w:rFonts w:hint="eastAsia" w:ascii="宋体" w:hAnsi="宋体"/>
                <w:sz w:val="24"/>
                <w:szCs w:val="24"/>
              </w:rPr>
              <w:t>开户银行：</w:t>
            </w:r>
            <w:r>
              <w:rPr>
                <w:rFonts w:hint="eastAsia" w:ascii="宋体" w:hAnsi="宋体"/>
                <w:sz w:val="24"/>
                <w:szCs w:val="24"/>
                <w:lang w:val="en-US" w:eastAsia="zh-CN"/>
              </w:rPr>
              <w:t xml:space="preserve"> </w:t>
            </w:r>
          </w:p>
        </w:tc>
      </w:tr>
      <w:tr w14:paraId="3C940F1F">
        <w:tblPrEx>
          <w:tblCellMar>
            <w:top w:w="0" w:type="dxa"/>
            <w:left w:w="108" w:type="dxa"/>
            <w:bottom w:w="0" w:type="dxa"/>
            <w:right w:w="108" w:type="dxa"/>
          </w:tblCellMar>
        </w:tblPrEx>
        <w:trPr>
          <w:trHeight w:val="639" w:hRule="atLeast"/>
        </w:trPr>
        <w:tc>
          <w:tcPr>
            <w:tcW w:w="4407" w:type="dxa"/>
          </w:tcPr>
          <w:p w14:paraId="22F8E4FF">
            <w:pPr>
              <w:spacing w:line="400" w:lineRule="exact"/>
              <w:rPr>
                <w:rFonts w:ascii="宋体" w:hAnsi="宋体"/>
                <w:sz w:val="24"/>
                <w:szCs w:val="24"/>
              </w:rPr>
            </w:pPr>
            <w:r>
              <w:rPr>
                <w:rFonts w:hint="eastAsia" w:ascii="宋体" w:hAnsi="宋体"/>
                <w:sz w:val="24"/>
                <w:szCs w:val="24"/>
              </w:rPr>
              <w:t xml:space="preserve">账号：1302012119200034038 </w:t>
            </w:r>
          </w:p>
          <w:p w14:paraId="7C3F100C">
            <w:pPr>
              <w:spacing w:line="400" w:lineRule="exact"/>
              <w:rPr>
                <w:rFonts w:ascii="宋体" w:hAnsi="宋体"/>
                <w:sz w:val="24"/>
                <w:szCs w:val="24"/>
              </w:rPr>
            </w:pPr>
          </w:p>
          <w:p w14:paraId="57E99A54">
            <w:pPr>
              <w:spacing w:line="400" w:lineRule="exact"/>
              <w:rPr>
                <w:rFonts w:ascii="宋体" w:hAnsi="宋体"/>
                <w:sz w:val="24"/>
                <w:szCs w:val="24"/>
              </w:rPr>
            </w:pPr>
            <w:r>
              <w:rPr>
                <w:rFonts w:ascii="宋体" w:hAnsi="宋体"/>
                <w:sz w:val="24"/>
                <w:szCs w:val="24"/>
              </w:rPr>
              <w:t>签订日期</w:t>
            </w:r>
            <w:r>
              <w:rPr>
                <w:rFonts w:hint="eastAsia" w:ascii="宋体" w:hAnsi="宋体"/>
                <w:sz w:val="24"/>
                <w:szCs w:val="24"/>
              </w:rPr>
              <w:t xml:space="preserve">： </w:t>
            </w:r>
          </w:p>
        </w:tc>
        <w:tc>
          <w:tcPr>
            <w:tcW w:w="4407" w:type="dxa"/>
          </w:tcPr>
          <w:p w14:paraId="1991C341">
            <w:pPr>
              <w:spacing w:line="400" w:lineRule="exact"/>
              <w:rPr>
                <w:rFonts w:hint="eastAsia" w:ascii="宋体" w:hAnsi="宋体" w:eastAsiaTheme="minorEastAsia"/>
                <w:sz w:val="24"/>
                <w:szCs w:val="24"/>
                <w:lang w:eastAsia="zh-CN"/>
              </w:rPr>
            </w:pPr>
            <w:r>
              <w:rPr>
                <w:rFonts w:hint="eastAsia" w:ascii="宋体" w:hAnsi="宋体"/>
                <w:sz w:val="24"/>
                <w:szCs w:val="24"/>
              </w:rPr>
              <w:t>账号：</w:t>
            </w:r>
            <w:r>
              <w:rPr>
                <w:rFonts w:hint="eastAsia" w:ascii="宋体" w:hAnsi="宋体"/>
                <w:sz w:val="24"/>
                <w:szCs w:val="24"/>
                <w:lang w:val="en-US" w:eastAsia="zh-CN"/>
              </w:rPr>
              <w:t xml:space="preserve"> </w:t>
            </w:r>
          </w:p>
          <w:p w14:paraId="28EB37E8">
            <w:pPr>
              <w:spacing w:line="400" w:lineRule="exact"/>
              <w:rPr>
                <w:rFonts w:ascii="宋体" w:hAnsi="宋体"/>
                <w:sz w:val="24"/>
                <w:szCs w:val="24"/>
              </w:rPr>
            </w:pPr>
          </w:p>
          <w:p w14:paraId="5E21D647">
            <w:pPr>
              <w:spacing w:line="400" w:lineRule="exact"/>
              <w:rPr>
                <w:rFonts w:ascii="宋体" w:hAnsi="宋体"/>
                <w:sz w:val="24"/>
                <w:szCs w:val="24"/>
              </w:rPr>
            </w:pPr>
            <w:r>
              <w:rPr>
                <w:rFonts w:ascii="宋体" w:hAnsi="宋体"/>
                <w:sz w:val="24"/>
                <w:szCs w:val="24"/>
              </w:rPr>
              <w:t>签订日期</w:t>
            </w:r>
            <w:r>
              <w:rPr>
                <w:rFonts w:hint="eastAsia" w:ascii="宋体" w:hAnsi="宋体"/>
                <w:sz w:val="24"/>
                <w:szCs w:val="24"/>
              </w:rPr>
              <w:t xml:space="preserve">： </w:t>
            </w:r>
          </w:p>
        </w:tc>
      </w:tr>
    </w:tbl>
    <w:p w14:paraId="0CFFB7DA"/>
    <w:p w14:paraId="776E59AC">
      <w:r>
        <w:br w:type="page"/>
      </w:r>
    </w:p>
    <w:p w14:paraId="3DFA6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32"/>
          <w:szCs w:val="32"/>
          <w:lang w:eastAsia="zh-CN"/>
        </w:rPr>
      </w:pPr>
      <w:r>
        <w:rPr>
          <w:rFonts w:hint="eastAsia" w:ascii="方正小标宋简体" w:hAnsi="方正小标宋简体" w:eastAsia="方正小标宋简体" w:cs="方正小标宋简体"/>
          <w:b w:val="0"/>
          <w:bCs w:val="0"/>
          <w:color w:val="000000"/>
          <w:sz w:val="32"/>
          <w:szCs w:val="32"/>
          <w:lang w:val="en-US" w:eastAsia="zh-CN"/>
        </w:rPr>
        <w:t>附件一：</w:t>
      </w:r>
      <w:r>
        <w:rPr>
          <w:rFonts w:hint="eastAsia" w:ascii="方正小标宋简体" w:hAnsi="方正小标宋简体" w:eastAsia="方正小标宋简体" w:cs="方正小标宋简体"/>
          <w:b w:val="0"/>
          <w:bCs w:val="0"/>
          <w:color w:val="000000"/>
          <w:sz w:val="32"/>
          <w:szCs w:val="32"/>
        </w:rPr>
        <w:t>廉政合同</w:t>
      </w:r>
    </w:p>
    <w:p w14:paraId="4E6271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rPr>
      </w:pPr>
    </w:p>
    <w:p w14:paraId="237B92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pacing w:val="0"/>
          <w:sz w:val="24"/>
          <w:szCs w:val="24"/>
          <w:lang w:val="en-US" w:eastAsia="zh-CN"/>
        </w:rPr>
        <w:t>为抓好物资设备等采购供应中的党风廉政建设，规范、约束采供双方行为，确保双方工作人员廉洁从业，</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lang w:val="en-US" w:eastAsia="zh-CN"/>
        </w:rPr>
        <w:t>（项目名称）的采购人</w:t>
      </w:r>
      <w:r>
        <w:rPr>
          <w:rFonts w:hint="eastAsia" w:ascii="宋体" w:hAnsi="宋体" w:eastAsia="宋体" w:cs="宋体"/>
          <w:color w:val="000000"/>
          <w:sz w:val="24"/>
          <w:szCs w:val="24"/>
          <w:u w:val="single"/>
          <w:lang w:val="en-US" w:eastAsia="zh-CN"/>
        </w:rPr>
        <w:t xml:space="preserve"> 安徽省经工物资有限公司 </w:t>
      </w:r>
      <w:r>
        <w:rPr>
          <w:rFonts w:hint="eastAsia" w:ascii="宋体" w:hAnsi="宋体" w:eastAsia="宋体" w:cs="宋体"/>
          <w:color w:val="000000"/>
          <w:sz w:val="24"/>
          <w:szCs w:val="24"/>
          <w:lang w:val="en-US" w:eastAsia="zh-CN"/>
        </w:rPr>
        <w:t>（采购人名称，以下简称甲方）与该项目的供货商</w:t>
      </w:r>
      <w:r>
        <w:rPr>
          <w:rFonts w:hint="eastAsia" w:ascii="宋体" w:hAnsi="宋体" w:eastAsia="宋体" w:cs="宋体"/>
          <w:color w:val="000000"/>
          <w:sz w:val="24"/>
          <w:szCs w:val="24"/>
          <w:u w:val="single"/>
          <w:lang w:val="en-US" w:eastAsia="zh-CN"/>
        </w:rPr>
        <w:t xml:space="preserve"> 【乙方名称】 </w:t>
      </w:r>
      <w:r>
        <w:rPr>
          <w:rFonts w:hint="eastAsia" w:ascii="宋体" w:hAnsi="宋体" w:eastAsia="宋体" w:cs="宋体"/>
          <w:color w:val="000000"/>
          <w:sz w:val="24"/>
          <w:szCs w:val="24"/>
          <w:lang w:val="en-US" w:eastAsia="zh-CN"/>
        </w:rPr>
        <w:t>（供货商名称，以下简称乙方），特订立如下合同。</w:t>
      </w:r>
    </w:p>
    <w:p w14:paraId="421FD3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甲乙双方的权利和义务</w:t>
      </w:r>
    </w:p>
    <w:p w14:paraId="413A40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严格遵守党</w:t>
      </w:r>
      <w:r>
        <w:rPr>
          <w:rFonts w:hint="eastAsia" w:ascii="宋体" w:hAnsi="宋体" w:eastAsia="宋体" w:cs="宋体"/>
          <w:color w:val="000000"/>
          <w:sz w:val="24"/>
          <w:szCs w:val="24"/>
          <w:lang w:val="en-US" w:eastAsia="zh-CN"/>
        </w:rPr>
        <w:t>的政策</w:t>
      </w:r>
      <w:r>
        <w:rPr>
          <w:rFonts w:hint="eastAsia" w:ascii="宋体" w:hAnsi="宋体" w:eastAsia="宋体" w:cs="宋体"/>
          <w:color w:val="000000"/>
          <w:sz w:val="24"/>
          <w:szCs w:val="24"/>
        </w:rPr>
        <w:t>和国家有关法律</w:t>
      </w:r>
      <w:r>
        <w:rPr>
          <w:rFonts w:hint="eastAsia" w:ascii="宋体" w:hAnsi="宋体" w:eastAsia="宋体" w:cs="宋体"/>
          <w:color w:val="000000"/>
          <w:sz w:val="24"/>
          <w:szCs w:val="24"/>
          <w:lang w:val="en-US" w:eastAsia="zh-CN"/>
        </w:rPr>
        <w:t>法规的</w:t>
      </w:r>
      <w:r>
        <w:rPr>
          <w:rFonts w:hint="eastAsia" w:ascii="宋体" w:hAnsi="宋体" w:eastAsia="宋体" w:cs="宋体"/>
          <w:color w:val="000000"/>
          <w:sz w:val="24"/>
          <w:szCs w:val="24"/>
        </w:rPr>
        <w:t>有关规定。</w:t>
      </w:r>
    </w:p>
    <w:p w14:paraId="1B3D598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严格执行</w:t>
      </w:r>
      <w:r>
        <w:rPr>
          <w:rFonts w:hint="eastAsia" w:ascii="宋体" w:hAnsi="宋体" w:eastAsia="宋体" w:cs="宋体"/>
          <w:color w:val="000000"/>
          <w:sz w:val="24"/>
          <w:szCs w:val="24"/>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合同文件</w:t>
      </w:r>
      <w:r>
        <w:rPr>
          <w:rFonts w:hint="eastAsia" w:ascii="宋体" w:hAnsi="宋体" w:eastAsia="宋体" w:cs="宋体"/>
          <w:color w:val="000000"/>
          <w:sz w:val="24"/>
          <w:szCs w:val="24"/>
          <w:u w:val="none"/>
          <w:lang w:val="en-US" w:eastAsia="zh-CN"/>
        </w:rPr>
        <w:t>名称</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lang w:val="en-US" w:eastAsia="zh-CN"/>
        </w:rPr>
        <w:t>合同文件</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rPr>
        <w:t>自觉按合同办事。</w:t>
      </w:r>
    </w:p>
    <w:p w14:paraId="19F7CAA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双方的业务活动坚持公开、公正、诚信、透明的原则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法律认定的商业秘密和合同文件另有规定除外</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，不得损害国家和集体利益。</w:t>
      </w:r>
    </w:p>
    <w:p w14:paraId="06BDE3E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建立健全廉政制度，开展廉政教育和廉洁文化建设</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公布举报电话，监督并认真查处</w:t>
      </w:r>
      <w:r>
        <w:rPr>
          <w:rFonts w:hint="eastAsia" w:ascii="宋体" w:hAnsi="宋体" w:eastAsia="宋体" w:cs="宋体"/>
          <w:color w:val="000000"/>
          <w:sz w:val="24"/>
          <w:szCs w:val="24"/>
          <w:lang w:val="en-US" w:eastAsia="zh-CN"/>
        </w:rPr>
        <w:t>违规</w:t>
      </w:r>
      <w:r>
        <w:rPr>
          <w:rFonts w:hint="eastAsia" w:ascii="宋体" w:hAnsi="宋体" w:eastAsia="宋体" w:cs="宋体"/>
          <w:color w:val="000000"/>
          <w:sz w:val="24"/>
          <w:szCs w:val="24"/>
        </w:rPr>
        <w:t>违纪违法行为。</w:t>
      </w:r>
    </w:p>
    <w:p w14:paraId="30E1A8B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发现对方在业务活动中有违反廉政规定的行为，有及时提醒对方纠正的权利和义务。</w:t>
      </w:r>
    </w:p>
    <w:p w14:paraId="27E4C73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发现对方严重违反本合同义务条款的行为，有向有关部门举报、建议给予处理并要求告知处理结果的权利。</w:t>
      </w:r>
    </w:p>
    <w:p w14:paraId="3453AE0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2.甲方的义务</w:t>
      </w:r>
    </w:p>
    <w:p w14:paraId="61D3912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（1）甲方及其工作人员不得利用职务之便索要或接受乙方的礼品、礼金、消费卡和有价证券、股权、其他金融产品等财物。</w:t>
      </w:r>
    </w:p>
    <w:p w14:paraId="57301B4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（2）甲方及其工作人员不得在利用职务之便为乙方谋取利益之前或之后，约定在其离职后收受乙方财物，并在离职后收受。</w:t>
      </w:r>
    </w:p>
    <w:p w14:paraId="0CB2085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（3）甲方及其工作人员不得在乙方报销应由甲方或个人支付的费用等。</w:t>
      </w:r>
    </w:p>
    <w:p w14:paraId="2648E1D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lang w:val="en-US" w:eastAsia="zh-CN"/>
        </w:rPr>
        <w:t>（4）甲方及其工作人员不得要求或者接受乙方可能影响公正执行公务的宴请以及旅游、健身、娱乐等活动安排，</w:t>
      </w:r>
      <w:r>
        <w:rPr>
          <w:rFonts w:hint="eastAsia" w:ascii="宋体" w:hAnsi="宋体" w:eastAsia="宋体" w:cs="宋体"/>
          <w:color w:val="000000"/>
          <w:sz w:val="24"/>
          <w:szCs w:val="24"/>
          <w:u w:val="none"/>
          <w:lang w:val="en-US" w:eastAsia="zh-CN"/>
        </w:rPr>
        <w:t>不得要求和接受乙方提供的交通工具、通讯工具、高档办公用品等。</w:t>
      </w:r>
    </w:p>
    <w:p w14:paraId="4A507DE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7570CA5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（6）甲方及其工作人员不得要求乙方购买合同规定外的材料和设备。    </w:t>
      </w:r>
    </w:p>
    <w:p w14:paraId="554C389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（7）甲方及其工作人员不得有其他可能影响廉洁从业的行为。</w:t>
      </w:r>
    </w:p>
    <w:p w14:paraId="3E0ED57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3.乙方的义务</w:t>
      </w:r>
    </w:p>
    <w:p w14:paraId="4A90CC0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（1）乙方及其工作人员不得以任何形式向甲方及其工作人员行贿或馈赠礼品、礼金、消费卡和有价证券、股权、其他金融产品等财物，以及回扣、好处费、感谢费等。</w:t>
      </w:r>
    </w:p>
    <w:p w14:paraId="7A10249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乙方及其工作人员不得与甲方及其工作人员约定，甲方及其工作人员</w:t>
      </w:r>
      <w:r>
        <w:rPr>
          <w:rFonts w:hint="eastAsia" w:ascii="宋体" w:hAnsi="宋体" w:eastAsia="宋体" w:cs="宋体"/>
          <w:color w:val="000000"/>
          <w:sz w:val="24"/>
          <w:szCs w:val="24"/>
          <w:lang w:eastAsia="zh-CN"/>
        </w:rPr>
        <w:t>利用职务之便为乙方谋取利益，</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lang w:eastAsia="zh-CN"/>
        </w:rPr>
        <w:t>在其离职后</w:t>
      </w:r>
      <w:r>
        <w:rPr>
          <w:rFonts w:hint="eastAsia" w:ascii="宋体" w:hAnsi="宋体" w:eastAsia="宋体" w:cs="宋体"/>
          <w:color w:val="000000"/>
          <w:sz w:val="24"/>
          <w:szCs w:val="24"/>
          <w:lang w:val="en-US" w:eastAsia="zh-CN"/>
        </w:rPr>
        <w:t>给予</w:t>
      </w:r>
      <w:r>
        <w:rPr>
          <w:rFonts w:hint="eastAsia" w:ascii="宋体" w:hAnsi="宋体" w:eastAsia="宋体" w:cs="宋体"/>
          <w:color w:val="000000"/>
          <w:sz w:val="24"/>
          <w:szCs w:val="24"/>
          <w:lang w:eastAsia="zh-CN"/>
        </w:rPr>
        <w:t>财物。</w:t>
      </w:r>
    </w:p>
    <w:p w14:paraId="0D6594D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（3）乙方不得以任何名义为甲方及其工作人员报销由甲方单位或个人支付的任何费用。</w:t>
      </w:r>
    </w:p>
    <w:p w14:paraId="60F8BCD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lang w:val="en-US" w:eastAsia="zh-CN"/>
        </w:rPr>
        <w:t>（4）乙方及其工作人员不得以任何理由邀请甲方工作人员参与可能影响公正执行公务的宴请以及旅游、健身、娱乐等活动。</w:t>
      </w:r>
      <w:r>
        <w:rPr>
          <w:rFonts w:hint="eastAsia" w:ascii="宋体" w:hAnsi="宋体" w:eastAsia="宋体" w:cs="宋体"/>
          <w:color w:val="000000"/>
          <w:sz w:val="24"/>
          <w:szCs w:val="24"/>
          <w:u w:val="none"/>
          <w:lang w:val="en-US" w:eastAsia="zh-CN"/>
        </w:rPr>
        <w:t>不得为甲方单位和个人购置或提供通讯工具、交通工具和高档办公用品等。</w:t>
      </w:r>
    </w:p>
    <w:p w14:paraId="2068190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（5）乙方及其工作人员不得为甲方工作人员住房装修、婚丧嫁娶、出国出境、旅游等提供方便；不得为甲方工作人员的特定关系人以安排工作为名，使其不实际工作却获取薪酬。</w:t>
      </w:r>
    </w:p>
    <w:p w14:paraId="47C5F4E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（6）甲方及其工作人员不得有其他可能影响廉洁从业的行为。</w:t>
      </w:r>
    </w:p>
    <w:p w14:paraId="7C87F3F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4.违约责任</w:t>
      </w:r>
    </w:p>
    <w:p w14:paraId="5BE6C3F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9F42D8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（2）乙方及其工作人员违反本合同第1、3条，按管理权限，依据有关规定，给予相关处理；给甲方单位造成经济损失的，应予以赔偿。</w:t>
      </w:r>
    </w:p>
    <w:p w14:paraId="5A089D9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5.本合同有效期为甲乙双方签署之日起至该供货合同履行完毕后止。</w:t>
      </w:r>
    </w:p>
    <w:p w14:paraId="16E3997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6.本合同作为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（合同文件名称）的附件，与采购合同具有同等的法律效力，经合同双方签署立即生效。</w:t>
      </w:r>
    </w:p>
    <w:p w14:paraId="55BDBF6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val="en-US" w:eastAsia="zh-CN"/>
        </w:rPr>
        <w:t>7.本合同一式</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份，甲方执</w:t>
      </w:r>
      <w:r>
        <w:rPr>
          <w:rFonts w:hint="eastAsia" w:ascii="宋体" w:hAnsi="宋体" w:cs="宋体"/>
          <w:color w:val="000000"/>
          <w:sz w:val="24"/>
          <w:szCs w:val="24"/>
          <w:u w:val="single"/>
          <w:lang w:val="en-US" w:eastAsia="zh-CN"/>
        </w:rPr>
        <w:t>贰</w:t>
      </w:r>
      <w:r>
        <w:rPr>
          <w:rFonts w:hint="eastAsia" w:ascii="宋体" w:hAnsi="宋体" w:eastAsia="宋体" w:cs="宋体"/>
          <w:color w:val="000000"/>
          <w:sz w:val="24"/>
          <w:szCs w:val="24"/>
          <w:lang w:val="en-US" w:eastAsia="zh-CN"/>
        </w:rPr>
        <w:t>份，乙方执</w:t>
      </w:r>
      <w:r>
        <w:rPr>
          <w:rFonts w:hint="eastAsia" w:ascii="宋体" w:hAnsi="宋体" w:eastAsia="宋体" w:cs="宋体"/>
          <w:color w:val="000000"/>
          <w:sz w:val="24"/>
          <w:szCs w:val="24"/>
          <w:u w:val="single"/>
          <w:lang w:val="en-US" w:eastAsia="zh-CN"/>
        </w:rPr>
        <w:t>贰</w:t>
      </w:r>
      <w:r>
        <w:rPr>
          <w:rFonts w:hint="eastAsia" w:ascii="宋体" w:hAnsi="宋体" w:eastAsia="宋体" w:cs="宋体"/>
          <w:color w:val="000000"/>
          <w:sz w:val="24"/>
          <w:szCs w:val="24"/>
          <w:lang w:val="en-US" w:eastAsia="zh-CN"/>
        </w:rPr>
        <w:t>份，送交双方监督单位各</w:t>
      </w:r>
      <w:r>
        <w:rPr>
          <w:rFonts w:hint="eastAsia" w:ascii="宋体" w:hAnsi="宋体" w:eastAsia="宋体" w:cs="宋体"/>
          <w:color w:val="000000"/>
          <w:sz w:val="24"/>
          <w:szCs w:val="24"/>
          <w:u w:val="single"/>
          <w:lang w:val="en-US" w:eastAsia="zh-CN"/>
        </w:rPr>
        <w:t xml:space="preserve"> / </w:t>
      </w:r>
      <w:r>
        <w:rPr>
          <w:rFonts w:hint="eastAsia" w:ascii="宋体" w:hAnsi="宋体" w:eastAsia="宋体" w:cs="宋体"/>
          <w:color w:val="000000"/>
          <w:sz w:val="24"/>
          <w:szCs w:val="24"/>
          <w:lang w:val="en-US" w:eastAsia="zh-CN"/>
        </w:rPr>
        <w:t>份。</w:t>
      </w:r>
    </w:p>
    <w:p w14:paraId="0A2C9F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color w:val="000000"/>
          <w:sz w:val="24"/>
          <w:szCs w:val="24"/>
          <w:lang w:bidi="ar"/>
        </w:rPr>
      </w:pPr>
    </w:p>
    <w:p w14:paraId="419EFAC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sz w:val="24"/>
          <w:szCs w:val="24"/>
        </w:rPr>
        <w:t>买方（甲方）</w:t>
      </w:r>
      <w:r>
        <w:rPr>
          <w:rFonts w:hint="eastAsia" w:ascii="宋体" w:hAnsi="宋体" w:eastAsia="宋体" w:cs="宋体"/>
          <w:color w:val="000000"/>
          <w:sz w:val="24"/>
          <w:szCs w:val="24"/>
        </w:rPr>
        <w:t xml:space="preserve">：（盖章）             </w:t>
      </w: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rPr>
        <w:t>卖方（乙方）</w:t>
      </w:r>
      <w:r>
        <w:rPr>
          <w:rFonts w:hint="eastAsia" w:ascii="宋体" w:hAnsi="宋体" w:eastAsia="宋体" w:cs="宋体"/>
          <w:color w:val="000000"/>
          <w:sz w:val="24"/>
          <w:szCs w:val="24"/>
        </w:rPr>
        <w:t>：（盖章）</w:t>
      </w:r>
    </w:p>
    <w:p w14:paraId="6C0AC75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14:paraId="181CB30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法定代表人：</w:t>
      </w:r>
    </w:p>
    <w:p w14:paraId="624145F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或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或</w:t>
      </w:r>
    </w:p>
    <w:p w14:paraId="43BC048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其授权的代理人：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其授权的代理人：          </w:t>
      </w:r>
    </w:p>
    <w:p w14:paraId="3475F1F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14:paraId="1F32DA51">
      <w:pPr>
        <w:keepNext w:val="0"/>
        <w:keepLines w:val="0"/>
        <w:pageBreakBefore w:val="0"/>
        <w:widowControl w:val="0"/>
        <w:kinsoku/>
        <w:wordWrap/>
        <w:overflowPunct/>
        <w:topLinePunct w:val="0"/>
        <w:autoSpaceDE/>
        <w:autoSpaceDN/>
        <w:bidi w:val="0"/>
        <w:adjustRightInd/>
        <w:snapToGrid/>
        <w:spacing w:line="520" w:lineRule="exact"/>
        <w:ind w:firstLine="960" w:firstLineChars="4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日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日</w:t>
      </w:r>
    </w:p>
    <w:p w14:paraId="3713BB6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14:paraId="36BDA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color w:val="auto"/>
          <w:spacing w:val="0"/>
          <w:sz w:val="28"/>
          <w:szCs w:val="28"/>
          <w:lang w:val="en-US" w:eastAsia="zh-CN"/>
        </w:rPr>
      </w:pPr>
      <w:r>
        <w:rPr>
          <w:rFonts w:hint="eastAsia" w:ascii="宋体" w:hAnsi="宋体" w:eastAsia="宋体" w:cs="宋体"/>
          <w:color w:val="000000"/>
          <w:sz w:val="24"/>
          <w:szCs w:val="24"/>
        </w:rPr>
        <w:t xml:space="preserve">甲方监督单位：（盖章）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乙方监督单位：（盖章）</w:t>
      </w:r>
    </w:p>
    <w:p w14:paraId="1FD878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14:paraId="5E4B4F59">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5077C345">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 xml:space="preserve">                 </w:t>
      </w:r>
    </w:p>
    <w:p w14:paraId="1591A630">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14:paraId="4E48659F">
      <w:pPr>
        <w:pStyle w:val="19"/>
        <w:rPr>
          <w:rFonts w:hint="eastAsia"/>
          <w:lang w:val="en-US" w:eastAsia="zh-CN"/>
        </w:rPr>
      </w:pPr>
    </w:p>
    <w:p w14:paraId="2683E7BC">
      <w:pPr>
        <w:pStyle w:val="19"/>
        <w:rPr>
          <w:rFonts w:hint="eastAsia"/>
          <w:lang w:val="en-US" w:eastAsia="zh-CN"/>
        </w:rPr>
      </w:pPr>
    </w:p>
    <w:p w14:paraId="229CB2C2">
      <w:pPr>
        <w:pStyle w:val="19"/>
        <w:rPr>
          <w:rFonts w:hint="eastAsia"/>
          <w:lang w:val="en-US" w:eastAsia="zh-CN"/>
        </w:rPr>
      </w:pPr>
    </w:p>
    <w:p w14:paraId="069C8F02">
      <w:pPr>
        <w:rPr>
          <w:rFonts w:hint="eastAsia"/>
          <w:lang w:val="en-US" w:eastAsia="zh-CN"/>
        </w:rPr>
      </w:pPr>
      <w:r>
        <w:rPr>
          <w:rFonts w:hint="eastAsia"/>
          <w:lang w:val="en-US" w:eastAsia="zh-CN"/>
        </w:rPr>
        <w:br w:type="page"/>
      </w:r>
    </w:p>
    <w:p w14:paraId="31BF5DC5">
      <w:pPr>
        <w:pStyle w:val="19"/>
        <w:rPr>
          <w:rFonts w:hint="eastAsia"/>
          <w:lang w:val="en-US" w:eastAsia="zh-CN"/>
        </w:rPr>
      </w:pPr>
    </w:p>
    <w:p w14:paraId="6C1BABD8">
      <w:pPr>
        <w:pStyle w:val="32"/>
        <w:rPr>
          <w:rFonts w:hint="eastAsia" w:ascii="Times New Roman" w:hAnsi="Times New Roman" w:eastAsia="宋体" w:cs="Times New Roman"/>
          <w:lang w:val="en-US" w:eastAsia="zh-CN"/>
        </w:rPr>
      </w:pPr>
    </w:p>
    <w:p w14:paraId="5BAD7BCC">
      <w:pPr>
        <w:pStyle w:val="2"/>
        <w:numPr>
          <w:ilvl w:val="255"/>
          <w:numId w:val="0"/>
        </w:numPr>
        <w:spacing w:before="312" w:after="312"/>
        <w:ind w:left="402"/>
        <w:rPr>
          <w:rFonts w:ascii="Times New Roman" w:hAnsi="Times New Roman" w:eastAsia="宋体" w:cs="Times New Roman"/>
        </w:rPr>
      </w:pPr>
      <w:bookmarkStart w:id="61" w:name="_Toc24422"/>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61"/>
    </w:p>
    <w:p w14:paraId="7B5D2AE7">
      <w:pPr>
        <w:jc w:val="center"/>
        <w:rPr>
          <w:rFonts w:hint="eastAsia" w:ascii="Times New Roman" w:hAnsi="Times New Roman" w:eastAsia="黑体" w:cs="Times New Roman"/>
          <w:b/>
          <w:sz w:val="28"/>
        </w:rPr>
      </w:pPr>
      <w:r>
        <w:rPr>
          <w:rFonts w:hint="eastAsia" w:ascii="Times New Roman" w:hAnsi="Times New Roman" w:eastAsia="黑体" w:cs="Times New Roman"/>
          <w:b/>
          <w:sz w:val="28"/>
          <w:lang w:val="en-US" w:eastAsia="zh-CN"/>
        </w:rPr>
        <w:t>一、</w:t>
      </w:r>
      <w:r>
        <w:rPr>
          <w:rFonts w:hint="eastAsia" w:ascii="Times New Roman" w:hAnsi="Times New Roman" w:eastAsia="黑体" w:cs="Times New Roman"/>
          <w:b/>
          <w:sz w:val="28"/>
        </w:rPr>
        <w:t>钢筋技术规范</w:t>
      </w:r>
    </w:p>
    <w:p w14:paraId="60EC3722"/>
    <w:p w14:paraId="2EF1BA8F">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一、钢筋的相关技术标准如下(但不限于下列标准)：</w:t>
      </w:r>
    </w:p>
    <w:p w14:paraId="62A6C9AA">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l、</w:t>
      </w:r>
      <w:r>
        <w:rPr>
          <w:rFonts w:ascii="Times New Roman" w:hAnsi="Times New Roman" w:eastAsia="宋体" w:cs="Times New Roman"/>
        </w:rPr>
        <w:t>《钢筋混凝土用钢第1部分：热轧光圆钢筋》（GB1499.1-20</w:t>
      </w:r>
      <w:r>
        <w:rPr>
          <w:rFonts w:hint="eastAsia" w:ascii="Times New Roman" w:hAnsi="Times New Roman" w:eastAsia="宋体" w:cs="Times New Roman"/>
        </w:rPr>
        <w:t>1</w:t>
      </w:r>
      <w:r>
        <w:rPr>
          <w:rFonts w:ascii="Times New Roman" w:hAnsi="Times New Roman" w:eastAsia="宋体" w:cs="Times New Roman"/>
        </w:rPr>
        <w:t>8）</w:t>
      </w:r>
    </w:p>
    <w:p w14:paraId="2C0A1CE8">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《钢筋混凝土用钢第2部分：热轧带肋钢筋》（GB1499.2-20</w:t>
      </w:r>
      <w:r>
        <w:rPr>
          <w:rFonts w:hint="eastAsia" w:ascii="Times New Roman" w:hAnsi="Times New Roman" w:eastAsia="宋体" w:cs="Times New Roman"/>
        </w:rPr>
        <w:t>1</w:t>
      </w:r>
      <w:r>
        <w:rPr>
          <w:rFonts w:ascii="Times New Roman" w:hAnsi="Times New Roman" w:eastAsia="宋体" w:cs="Times New Roman"/>
        </w:rPr>
        <w:t>7）</w:t>
      </w:r>
    </w:p>
    <w:p w14:paraId="3D876E16">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《钢筋混凝土用钢第</w:t>
      </w:r>
      <w:r>
        <w:rPr>
          <w:rFonts w:hint="eastAsia" w:ascii="Times New Roman" w:hAnsi="Times New Roman" w:eastAsia="宋体" w:cs="Times New Roman"/>
        </w:rPr>
        <w:t>3</w:t>
      </w:r>
      <w:r>
        <w:rPr>
          <w:rFonts w:ascii="Times New Roman" w:hAnsi="Times New Roman" w:eastAsia="宋体" w:cs="Times New Roman"/>
        </w:rPr>
        <w:t>部分：</w:t>
      </w:r>
      <w:r>
        <w:rPr>
          <w:rFonts w:hint="eastAsia" w:ascii="Times New Roman" w:hAnsi="Times New Roman" w:eastAsia="宋体" w:cs="Times New Roman"/>
        </w:rPr>
        <w:t>钢筋焊接网</w:t>
      </w:r>
      <w:r>
        <w:rPr>
          <w:rFonts w:ascii="Times New Roman" w:hAnsi="Times New Roman" w:eastAsia="宋体" w:cs="Times New Roman"/>
        </w:rPr>
        <w:t>》（GB1499.</w:t>
      </w:r>
      <w:r>
        <w:rPr>
          <w:rFonts w:hint="eastAsia" w:ascii="Times New Roman" w:hAnsi="Times New Roman" w:eastAsia="宋体" w:cs="Times New Roman"/>
        </w:rPr>
        <w:t>3</w:t>
      </w:r>
      <w:r>
        <w:rPr>
          <w:rFonts w:ascii="Times New Roman" w:hAnsi="Times New Roman" w:eastAsia="宋体" w:cs="Times New Roman"/>
        </w:rPr>
        <w:t>-20</w:t>
      </w:r>
      <w:r>
        <w:rPr>
          <w:rFonts w:hint="eastAsia" w:ascii="Times New Roman" w:hAnsi="Times New Roman" w:eastAsia="宋体" w:cs="Times New Roman"/>
        </w:rPr>
        <w:t>10</w:t>
      </w:r>
      <w:r>
        <w:rPr>
          <w:rFonts w:ascii="Times New Roman" w:hAnsi="Times New Roman" w:eastAsia="宋体" w:cs="Times New Roman"/>
        </w:rPr>
        <w:t>）</w:t>
      </w:r>
    </w:p>
    <w:p w14:paraId="4019F57B">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《预应力混凝土用</w:t>
      </w:r>
      <w:r>
        <w:rPr>
          <w:rFonts w:hint="eastAsia" w:ascii="Times New Roman" w:hAnsi="Times New Roman" w:eastAsia="宋体" w:cs="Times New Roman"/>
        </w:rPr>
        <w:t>螺纹钢筋</w:t>
      </w:r>
      <w:r>
        <w:rPr>
          <w:rFonts w:ascii="Times New Roman" w:hAnsi="Times New Roman" w:eastAsia="宋体" w:cs="Times New Roman"/>
        </w:rPr>
        <w:t xml:space="preserve">》（GB/T </w:t>
      </w:r>
      <w:r>
        <w:rPr>
          <w:rFonts w:hint="eastAsia" w:ascii="Times New Roman" w:hAnsi="Times New Roman" w:eastAsia="宋体" w:cs="Times New Roman"/>
        </w:rPr>
        <w:t>20065</w:t>
      </w:r>
      <w:r>
        <w:rPr>
          <w:rFonts w:ascii="Times New Roman" w:hAnsi="Times New Roman" w:eastAsia="宋体" w:cs="Times New Roman"/>
        </w:rPr>
        <w:t>-200</w:t>
      </w:r>
      <w:r>
        <w:rPr>
          <w:rFonts w:hint="eastAsia" w:ascii="Times New Roman" w:hAnsi="Times New Roman" w:eastAsia="宋体" w:cs="Times New Roman"/>
        </w:rPr>
        <w:t>6</w:t>
      </w:r>
      <w:r>
        <w:rPr>
          <w:rFonts w:ascii="Times New Roman" w:hAnsi="Times New Roman" w:eastAsia="宋体" w:cs="Times New Roman"/>
        </w:rPr>
        <w:t>）</w:t>
      </w:r>
    </w:p>
    <w:p w14:paraId="020D682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二、钢筋的质量必须符合国家有关标准及</w:t>
      </w:r>
      <w:r>
        <w:rPr>
          <w:rFonts w:hint="eastAsia" w:ascii="Times New Roman" w:hAnsi="Times New Roman" w:eastAsia="宋体" w:cs="Times New Roman"/>
          <w:lang w:val="en-US" w:eastAsia="zh-CN"/>
        </w:rPr>
        <w:t>项目</w:t>
      </w:r>
      <w:r>
        <w:rPr>
          <w:rFonts w:hint="eastAsia" w:ascii="Times New Roman" w:hAnsi="Times New Roman" w:eastAsia="宋体" w:cs="Times New Roman"/>
        </w:rPr>
        <w:t>的设计要求。如国家有新标准出台，则应符合国家所颁发的最新版本的质量和技术标准。</w:t>
      </w:r>
    </w:p>
    <w:p w14:paraId="5885965C">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三、钢筋的技术标准可遵照：</w:t>
      </w:r>
    </w:p>
    <w:p w14:paraId="130BBC05">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w:t>
      </w:r>
      <w:r>
        <w:rPr>
          <w:rFonts w:hint="eastAsia" w:ascii="Times New Roman" w:hAnsi="Times New Roman" w:eastAsia="宋体" w:cs="Times New Roman"/>
        </w:rPr>
        <w:softHyphen/>
      </w:r>
      <w:r>
        <w:rPr>
          <w:rFonts w:hint="eastAsia" w:ascii="Times New Roman" w:hAnsi="Times New Roman" w:eastAsia="宋体" w:cs="Times New Roman"/>
        </w:rPr>
        <w:t>—中华人民共和国国家标准</w:t>
      </w:r>
    </w:p>
    <w:p w14:paraId="740762CC">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GBJ—中华人民共和国国家标准(基本建设方面)</w:t>
      </w:r>
    </w:p>
    <w:p w14:paraId="3EF0DB05">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JT—中华人民共和国交通部标准</w:t>
      </w:r>
    </w:p>
    <w:p w14:paraId="3F67EF6B">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JTJ—中华人民共和国交通部标准(基本建设方面)</w:t>
      </w:r>
    </w:p>
    <w:p w14:paraId="2B9C0E1F">
      <w:pPr>
        <w:spacing w:line="360" w:lineRule="auto"/>
        <w:ind w:firstLine="437"/>
        <w:rPr>
          <w:rFonts w:ascii="Times New Roman" w:hAnsi="Times New Roman" w:eastAsia="宋体" w:cs="Times New Roman"/>
        </w:rPr>
      </w:pPr>
      <w:r>
        <w:rPr>
          <w:rFonts w:hint="eastAsia" w:ascii="Times New Roman" w:hAnsi="Times New Roman" w:eastAsia="宋体" w:cs="Times New Roman"/>
        </w:rPr>
        <w:t>JC—中华人民共和国建筑材料工业部标准</w:t>
      </w:r>
    </w:p>
    <w:p w14:paraId="67E88A4D">
      <w:pPr>
        <w:jc w:val="center"/>
        <w:rPr>
          <w:rFonts w:hint="eastAsia" w:ascii="宋体" w:hAnsi="宋体" w:eastAsia="宋体" w:cs="宋体"/>
          <w:b/>
          <w:bCs/>
          <w:sz w:val="28"/>
          <w:szCs w:val="28"/>
          <w:lang w:val="en-US" w:eastAsia="zh-CN"/>
        </w:rPr>
      </w:pPr>
    </w:p>
    <w:p w14:paraId="673C35B1">
      <w:pPr>
        <w:jc w:val="center"/>
        <w:rPr>
          <w:rFonts w:hint="eastAsia" w:ascii="宋体" w:hAnsi="宋体" w:eastAsia="宋体" w:cs="宋体"/>
          <w:b/>
          <w:bCs/>
          <w:sz w:val="28"/>
          <w:szCs w:val="28"/>
          <w:lang w:val="en-US" w:eastAsia="zh-CN"/>
        </w:rPr>
      </w:pPr>
    </w:p>
    <w:p w14:paraId="34A05F49">
      <w:pPr>
        <w:jc w:val="center"/>
        <w:rPr>
          <w:rFonts w:hint="eastAsia" w:ascii="宋体" w:hAnsi="宋体" w:eastAsia="宋体" w:cs="宋体"/>
          <w:b/>
          <w:bCs/>
          <w:sz w:val="28"/>
          <w:szCs w:val="28"/>
          <w:lang w:val="en-US" w:eastAsia="zh-CN"/>
        </w:rPr>
      </w:pPr>
    </w:p>
    <w:p w14:paraId="0B07CC18">
      <w:pPr>
        <w:jc w:val="center"/>
        <w:rPr>
          <w:rFonts w:hint="eastAsia" w:ascii="宋体" w:hAnsi="宋体" w:eastAsia="宋体" w:cs="宋体"/>
          <w:b/>
          <w:bCs/>
          <w:sz w:val="28"/>
          <w:szCs w:val="28"/>
          <w:lang w:val="en-US" w:eastAsia="zh-CN"/>
        </w:rPr>
      </w:pPr>
    </w:p>
    <w:p w14:paraId="1174793A">
      <w:pPr>
        <w:jc w:val="center"/>
        <w:rPr>
          <w:rFonts w:hint="eastAsia" w:ascii="宋体" w:hAnsi="宋体" w:eastAsia="宋体" w:cs="宋体"/>
          <w:b/>
          <w:bCs/>
          <w:sz w:val="28"/>
          <w:szCs w:val="28"/>
          <w:lang w:val="en-US" w:eastAsia="zh-CN"/>
        </w:rPr>
      </w:pPr>
    </w:p>
    <w:p w14:paraId="3DB10298">
      <w:pPr>
        <w:jc w:val="center"/>
        <w:rPr>
          <w:rFonts w:hint="eastAsia" w:ascii="宋体" w:hAnsi="宋体" w:eastAsia="宋体" w:cs="宋体"/>
          <w:b/>
          <w:bCs/>
          <w:sz w:val="28"/>
          <w:szCs w:val="28"/>
          <w:lang w:val="en-US" w:eastAsia="zh-CN"/>
        </w:rPr>
      </w:pPr>
    </w:p>
    <w:p w14:paraId="523F8AE4">
      <w:pPr>
        <w:jc w:val="center"/>
        <w:rPr>
          <w:rFonts w:hint="eastAsia" w:ascii="宋体" w:hAnsi="宋体" w:eastAsia="宋体" w:cs="宋体"/>
          <w:b/>
          <w:bCs/>
          <w:sz w:val="28"/>
          <w:szCs w:val="28"/>
          <w:lang w:val="en-US" w:eastAsia="zh-CN"/>
        </w:rPr>
      </w:pPr>
    </w:p>
    <w:p w14:paraId="5C168055">
      <w:pPr>
        <w:jc w:val="center"/>
        <w:rPr>
          <w:rFonts w:hint="eastAsia" w:ascii="宋体" w:hAnsi="宋体" w:eastAsia="宋体" w:cs="宋体"/>
          <w:b/>
          <w:bCs/>
          <w:sz w:val="28"/>
          <w:szCs w:val="28"/>
          <w:lang w:val="en-US" w:eastAsia="zh-CN"/>
        </w:rPr>
      </w:pPr>
    </w:p>
    <w:p w14:paraId="722EFC7E">
      <w:pPr>
        <w:pStyle w:val="2"/>
        <w:numPr>
          <w:ilvl w:val="255"/>
          <w:numId w:val="0"/>
        </w:numPr>
        <w:spacing w:before="312" w:after="312"/>
        <w:ind w:left="402"/>
        <w:rPr>
          <w:rFonts w:hint="eastAsia" w:ascii="Times New Roman" w:hAnsi="Times New Roman" w:eastAsia="宋体" w:cs="Times New Roman"/>
        </w:rPr>
      </w:pPr>
      <w:bookmarkStart w:id="62" w:name="_Toc7773"/>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62"/>
    </w:p>
    <w:p w14:paraId="50F6B337">
      <w:pPr>
        <w:jc w:val="left"/>
        <w:rPr>
          <w:rFonts w:ascii="Times New Roman" w:hAnsi="Times New Roman" w:eastAsia="宋体" w:cs="Times New Roman"/>
        </w:rPr>
      </w:pPr>
    </w:p>
    <w:p w14:paraId="6E4FBB90">
      <w:pPr>
        <w:spacing w:line="440" w:lineRule="exact"/>
        <w:jc w:val="center"/>
        <w:rPr>
          <w:rFonts w:hint="eastAsia" w:ascii="宋体" w:hAnsi="宋体" w:eastAsia="宋体" w:cs="宋体"/>
          <w:b/>
          <w:bCs/>
          <w:kern w:val="0"/>
          <w:sz w:val="36"/>
          <w:szCs w:val="36"/>
          <w:u w:val="single"/>
          <w:lang w:val="en-US" w:eastAsia="zh-CN"/>
        </w:rPr>
      </w:pPr>
    </w:p>
    <w:p w14:paraId="71AB2476">
      <w:pPr>
        <w:spacing w:line="440" w:lineRule="exact"/>
        <w:jc w:val="center"/>
        <w:rPr>
          <w:rFonts w:hint="eastAsia" w:ascii="宋体" w:hAnsi="宋体" w:eastAsia="宋体" w:cs="宋体"/>
          <w:b/>
          <w:bCs/>
          <w:kern w:val="0"/>
          <w:sz w:val="36"/>
          <w:szCs w:val="36"/>
          <w:u w:val="single"/>
          <w:lang w:val="en-US" w:eastAsia="zh-CN"/>
        </w:rPr>
      </w:pPr>
    </w:p>
    <w:p w14:paraId="698908C3">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r>
        <w:rPr>
          <w:rFonts w:ascii="Times New Roman" w:hAnsi="Times New Roman" w:eastAsia="黑体" w:cs="Times New Roman"/>
          <w:sz w:val="36"/>
          <w:szCs w:val="36"/>
        </w:rPr>
        <w:t>询比</w:t>
      </w:r>
    </w:p>
    <w:p w14:paraId="63056ED9">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4A4B7DD">
      <w:pPr>
        <w:spacing w:line="440" w:lineRule="exact"/>
        <w:rPr>
          <w:rFonts w:ascii="Times New Roman" w:hAnsi="Times New Roman" w:eastAsia="黑体" w:cs="Times New Roman"/>
          <w:sz w:val="40"/>
          <w:szCs w:val="40"/>
        </w:rPr>
      </w:pPr>
    </w:p>
    <w:p w14:paraId="59974A29">
      <w:pPr>
        <w:spacing w:line="440" w:lineRule="exact"/>
        <w:jc w:val="center"/>
        <w:rPr>
          <w:rFonts w:ascii="Times New Roman" w:hAnsi="Times New Roman" w:eastAsia="黑体" w:cs="Times New Roman"/>
          <w:sz w:val="40"/>
          <w:szCs w:val="40"/>
        </w:rPr>
      </w:pPr>
    </w:p>
    <w:p w14:paraId="76815100">
      <w:pPr>
        <w:spacing w:line="440" w:lineRule="exact"/>
        <w:jc w:val="center"/>
        <w:rPr>
          <w:rFonts w:ascii="Times New Roman" w:hAnsi="Times New Roman" w:eastAsia="黑体" w:cs="Times New Roman"/>
          <w:sz w:val="40"/>
          <w:szCs w:val="40"/>
        </w:rPr>
      </w:pPr>
    </w:p>
    <w:p w14:paraId="289633F2">
      <w:pPr>
        <w:spacing w:line="440" w:lineRule="exact"/>
        <w:jc w:val="center"/>
        <w:rPr>
          <w:rFonts w:ascii="Times New Roman" w:hAnsi="Times New Roman" w:eastAsia="黑体" w:cs="Times New Roman"/>
          <w:sz w:val="40"/>
          <w:szCs w:val="40"/>
        </w:rPr>
      </w:pPr>
    </w:p>
    <w:p w14:paraId="5AADCD57">
      <w:pPr>
        <w:jc w:val="center"/>
        <w:rPr>
          <w:rFonts w:ascii="Times New Roman" w:hAnsi="Times New Roman" w:eastAsia="黑体" w:cs="Times New Roman"/>
          <w:sz w:val="50"/>
          <w:szCs w:val="50"/>
        </w:rPr>
      </w:pPr>
      <w:bookmarkStart w:id="63" w:name="_Toc17394_WPSOffice_Level1"/>
      <w:bookmarkStart w:id="64" w:name="_Toc29687_WPSOffice_Level1"/>
      <w:bookmarkStart w:id="65" w:name="_Toc32044_WPSOffice_Level1"/>
      <w:bookmarkStart w:id="66" w:name="_Toc10484_WPSOffice_Level1"/>
      <w:bookmarkStart w:id="67" w:name="_Toc1914_WPSOffice_Level1"/>
      <w:r>
        <w:rPr>
          <w:rFonts w:ascii="Times New Roman" w:hAnsi="Times New Roman" w:eastAsia="黑体" w:cs="Times New Roman"/>
          <w:sz w:val="50"/>
          <w:szCs w:val="50"/>
        </w:rPr>
        <w:t>响  应  文  件</w:t>
      </w:r>
      <w:bookmarkEnd w:id="63"/>
      <w:bookmarkEnd w:id="64"/>
      <w:bookmarkEnd w:id="65"/>
      <w:bookmarkEnd w:id="66"/>
      <w:bookmarkEnd w:id="67"/>
    </w:p>
    <w:p w14:paraId="564A901B">
      <w:pPr>
        <w:pStyle w:val="20"/>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1F4FABEC">
      <w:pPr>
        <w:spacing w:line="440" w:lineRule="exact"/>
        <w:rPr>
          <w:rFonts w:ascii="Times New Roman" w:hAnsi="Times New Roman" w:eastAsia="黑体" w:cs="Times New Roman"/>
          <w:sz w:val="20"/>
          <w:szCs w:val="20"/>
        </w:rPr>
      </w:pPr>
    </w:p>
    <w:p w14:paraId="6CE5EAF1">
      <w:pPr>
        <w:spacing w:line="440" w:lineRule="exact"/>
        <w:rPr>
          <w:rFonts w:ascii="Times New Roman" w:hAnsi="Times New Roman" w:eastAsia="黑体" w:cs="Times New Roman"/>
          <w:sz w:val="20"/>
          <w:szCs w:val="20"/>
        </w:rPr>
      </w:pPr>
    </w:p>
    <w:p w14:paraId="2AA25625">
      <w:pPr>
        <w:spacing w:line="440" w:lineRule="exact"/>
        <w:rPr>
          <w:rFonts w:ascii="Times New Roman" w:hAnsi="Times New Roman" w:eastAsia="黑体" w:cs="Times New Roman"/>
          <w:sz w:val="20"/>
          <w:szCs w:val="20"/>
        </w:rPr>
      </w:pPr>
    </w:p>
    <w:p w14:paraId="340DB1DF">
      <w:pPr>
        <w:spacing w:line="440" w:lineRule="exact"/>
        <w:rPr>
          <w:rFonts w:ascii="Times New Roman" w:hAnsi="Times New Roman" w:eastAsia="黑体" w:cs="Times New Roman"/>
          <w:sz w:val="20"/>
          <w:szCs w:val="20"/>
        </w:rPr>
      </w:pPr>
    </w:p>
    <w:p w14:paraId="5F696ED7">
      <w:pPr>
        <w:spacing w:line="440" w:lineRule="exact"/>
        <w:rPr>
          <w:rFonts w:ascii="Times New Roman" w:hAnsi="Times New Roman" w:eastAsia="黑体" w:cs="Times New Roman"/>
          <w:sz w:val="20"/>
          <w:szCs w:val="20"/>
        </w:rPr>
      </w:pPr>
    </w:p>
    <w:p w14:paraId="6678A78A">
      <w:pPr>
        <w:spacing w:line="440" w:lineRule="exact"/>
        <w:rPr>
          <w:rFonts w:ascii="Times New Roman" w:hAnsi="Times New Roman" w:eastAsia="黑体" w:cs="Times New Roman"/>
          <w:sz w:val="20"/>
          <w:szCs w:val="20"/>
        </w:rPr>
      </w:pPr>
    </w:p>
    <w:p w14:paraId="0F18611F">
      <w:pPr>
        <w:spacing w:line="440" w:lineRule="exact"/>
        <w:rPr>
          <w:rFonts w:ascii="Times New Roman" w:hAnsi="Times New Roman" w:eastAsia="黑体" w:cs="Times New Roman"/>
          <w:sz w:val="20"/>
          <w:szCs w:val="20"/>
        </w:rPr>
      </w:pPr>
    </w:p>
    <w:p w14:paraId="73BBED9C">
      <w:pPr>
        <w:spacing w:line="440" w:lineRule="exact"/>
        <w:rPr>
          <w:rFonts w:ascii="Times New Roman" w:hAnsi="Times New Roman" w:eastAsia="黑体" w:cs="Times New Roman"/>
          <w:sz w:val="20"/>
          <w:szCs w:val="20"/>
        </w:rPr>
      </w:pPr>
    </w:p>
    <w:p w14:paraId="7D226BA1">
      <w:pPr>
        <w:spacing w:line="440" w:lineRule="exact"/>
        <w:rPr>
          <w:rFonts w:ascii="Times New Roman" w:hAnsi="Times New Roman" w:eastAsia="黑体" w:cs="Times New Roman"/>
          <w:sz w:val="20"/>
          <w:szCs w:val="20"/>
        </w:rPr>
      </w:pPr>
    </w:p>
    <w:p w14:paraId="6FD26A45">
      <w:pPr>
        <w:spacing w:line="440" w:lineRule="exact"/>
        <w:jc w:val="center"/>
        <w:rPr>
          <w:rFonts w:ascii="Times New Roman" w:hAnsi="Times New Roman" w:eastAsia="黑体" w:cs="Times New Roman"/>
          <w:sz w:val="28"/>
          <w:szCs w:val="28"/>
        </w:rPr>
      </w:pPr>
      <w:bookmarkStart w:id="68" w:name="_Toc5520_WPSOffice_Level2"/>
      <w:bookmarkStart w:id="69"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68"/>
      <w:bookmarkEnd w:id="69"/>
      <w:r>
        <w:rPr>
          <w:rFonts w:ascii="Times New Roman" w:hAnsi="Times New Roman" w:eastAsia="黑体" w:cs="Times New Roman"/>
          <w:sz w:val="28"/>
          <w:szCs w:val="28"/>
          <w:u w:val="single"/>
        </w:rPr>
        <w:t xml:space="preserve"> </w:t>
      </w:r>
    </w:p>
    <w:p w14:paraId="6880E0E5">
      <w:pPr>
        <w:spacing w:line="440" w:lineRule="exact"/>
        <w:ind w:firstLine="2158" w:firstLineChars="771"/>
        <w:rPr>
          <w:rFonts w:ascii="Times New Roman" w:hAnsi="Times New Roman" w:eastAsia="黑体" w:cs="Times New Roman"/>
          <w:sz w:val="28"/>
          <w:szCs w:val="28"/>
        </w:rPr>
      </w:pPr>
    </w:p>
    <w:p w14:paraId="7F5B433A">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70" w:name="_Toc20076_WPSOffice_Level2"/>
      <w:bookmarkStart w:id="7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0"/>
      <w:bookmarkEnd w:id="71"/>
    </w:p>
    <w:p w14:paraId="6739E41F">
      <w:pPr>
        <w:spacing w:line="440" w:lineRule="exact"/>
        <w:rPr>
          <w:rFonts w:ascii="Times New Roman" w:hAnsi="Times New Roman" w:eastAsia="黑体" w:cs="Times New Roman"/>
          <w:sz w:val="28"/>
          <w:szCs w:val="28"/>
        </w:rPr>
      </w:pPr>
    </w:p>
    <w:p w14:paraId="75E9F02B">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2" w:name="_Toc21974_WPSOffice_Level2"/>
      <w:bookmarkStart w:id="73" w:name="_Toc22351_WPSOffice_Level2"/>
      <w:r>
        <w:rPr>
          <w:rFonts w:ascii="Times New Roman" w:hAnsi="Times New Roman" w:eastAsia="黑体" w:cs="Times New Roman"/>
          <w:sz w:val="28"/>
          <w:szCs w:val="28"/>
        </w:rPr>
        <w:t>目     录</w:t>
      </w:r>
      <w:bookmarkEnd w:id="72"/>
      <w:bookmarkEnd w:id="73"/>
    </w:p>
    <w:p w14:paraId="51A0D81A">
      <w:pPr>
        <w:spacing w:line="440" w:lineRule="exact"/>
        <w:rPr>
          <w:rFonts w:ascii="Times New Roman" w:hAnsi="Times New Roman" w:eastAsia="黑体" w:cs="Times New Roman"/>
          <w:sz w:val="20"/>
          <w:szCs w:val="20"/>
        </w:rPr>
      </w:pPr>
    </w:p>
    <w:p w14:paraId="5BBF45AC">
      <w:pPr>
        <w:spacing w:line="440" w:lineRule="exact"/>
        <w:ind w:left="1619" w:leftChars="771"/>
        <w:rPr>
          <w:rFonts w:ascii="Times New Roman" w:hAnsi="Times New Roman" w:eastAsia="黑体" w:cs="Times New Roman"/>
          <w:sz w:val="24"/>
        </w:rPr>
      </w:pPr>
      <w:bookmarkStart w:id="74" w:name="_Toc6353_WPSOffice_Level1"/>
      <w:bookmarkStart w:id="75" w:name="_Toc30529_WPSOffice_Level1"/>
      <w:bookmarkStart w:id="76" w:name="_Toc11424_WPSOffice_Level1"/>
      <w:bookmarkStart w:id="77" w:name="_Toc23368_WPSOffice_Level1"/>
      <w:bookmarkStart w:id="78" w:name="_Toc5842_WPSOffice_Level1"/>
      <w:bookmarkStart w:id="79" w:name="_Toc12670_WPSOffice_Level1"/>
      <w:r>
        <w:rPr>
          <w:rFonts w:ascii="Times New Roman" w:hAnsi="Times New Roman" w:eastAsia="黑体" w:cs="Times New Roman"/>
          <w:sz w:val="24"/>
        </w:rPr>
        <w:t>一、</w:t>
      </w:r>
      <w:r>
        <w:rPr>
          <w:rFonts w:hint="eastAsia" w:ascii="Times New Roman" w:hAnsi="Times New Roman" w:eastAsia="黑体" w:cs="Times New Roman"/>
          <w:sz w:val="24"/>
          <w:lang w:val="en-US" w:eastAsia="zh-CN"/>
        </w:rPr>
        <w:t>响应</w:t>
      </w:r>
      <w:r>
        <w:rPr>
          <w:rFonts w:ascii="Times New Roman" w:hAnsi="Times New Roman" w:eastAsia="黑体" w:cs="Times New Roman"/>
          <w:sz w:val="24"/>
        </w:rPr>
        <w:t>函</w:t>
      </w:r>
      <w:bookmarkEnd w:id="74"/>
      <w:bookmarkEnd w:id="75"/>
      <w:bookmarkEnd w:id="76"/>
      <w:bookmarkEnd w:id="77"/>
      <w:bookmarkEnd w:id="78"/>
    </w:p>
    <w:p w14:paraId="390287BB">
      <w:pPr>
        <w:spacing w:line="440" w:lineRule="exact"/>
        <w:ind w:left="1619" w:leftChars="771"/>
        <w:rPr>
          <w:rFonts w:ascii="Times New Roman" w:hAnsi="Times New Roman" w:eastAsia="黑体" w:cs="Times New Roman"/>
          <w:sz w:val="24"/>
        </w:rPr>
      </w:pPr>
      <w:bookmarkStart w:id="80" w:name="_Toc31927_WPSOffice_Level1"/>
      <w:bookmarkStart w:id="81" w:name="_Toc5317_WPSOffice_Level1"/>
      <w:bookmarkStart w:id="82" w:name="_Toc32729_WPSOffice_Level1"/>
      <w:bookmarkStart w:id="83" w:name="_Toc30428_WPSOffice_Level1"/>
      <w:bookmarkStart w:id="84" w:name="_Toc21229_WPSOffice_Level1"/>
      <w:r>
        <w:rPr>
          <w:rFonts w:ascii="Times New Roman" w:hAnsi="Times New Roman" w:eastAsia="黑体" w:cs="Times New Roman"/>
          <w:sz w:val="24"/>
        </w:rPr>
        <w:t>二、法定代表人身份证明及授权委托书</w:t>
      </w:r>
      <w:bookmarkEnd w:id="80"/>
      <w:bookmarkEnd w:id="81"/>
      <w:bookmarkEnd w:id="82"/>
      <w:bookmarkEnd w:id="83"/>
      <w:bookmarkEnd w:id="84"/>
    </w:p>
    <w:p w14:paraId="610268C8">
      <w:pPr>
        <w:spacing w:line="440" w:lineRule="exact"/>
        <w:ind w:left="1619" w:leftChars="771"/>
        <w:rPr>
          <w:rFonts w:ascii="Times New Roman" w:hAnsi="Times New Roman" w:eastAsia="黑体" w:cs="Times New Roman"/>
          <w:sz w:val="24"/>
        </w:rPr>
      </w:pPr>
      <w:bookmarkStart w:id="85" w:name="_Toc25965_WPSOffice_Level1"/>
      <w:bookmarkStart w:id="86" w:name="_Toc23356_WPSOffice_Level1"/>
      <w:bookmarkStart w:id="87" w:name="_Toc4728_WPSOffice_Level1"/>
      <w:bookmarkStart w:id="88" w:name="_Toc21853_WPSOffice_Level1"/>
      <w:bookmarkStart w:id="89" w:name="_Toc29085_WPSOffice_Level1"/>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供应商基本情况</w:t>
      </w:r>
    </w:p>
    <w:bookmarkEnd w:id="85"/>
    <w:bookmarkEnd w:id="86"/>
    <w:bookmarkEnd w:id="87"/>
    <w:bookmarkEnd w:id="88"/>
    <w:bookmarkEnd w:id="89"/>
    <w:p w14:paraId="6A0E1023">
      <w:pPr>
        <w:spacing w:line="440" w:lineRule="exact"/>
        <w:ind w:left="1619" w:leftChars="771"/>
        <w:rPr>
          <w:rFonts w:hint="eastAsia" w:ascii="Times New Roman" w:hAnsi="Times New Roman" w:eastAsia="黑体" w:cs="Times New Roman"/>
          <w:sz w:val="24"/>
        </w:rPr>
      </w:pPr>
      <w:bookmarkStart w:id="90" w:name="_Toc18964_WPSOffice_Level1"/>
      <w:bookmarkStart w:id="91" w:name="_Toc29870_WPSOffice_Level1"/>
      <w:bookmarkStart w:id="92" w:name="_Toc7453_WPSOffice_Level1"/>
      <w:bookmarkStart w:id="93" w:name="_Toc23744_WPSOffice_Level1"/>
      <w:bookmarkStart w:id="94" w:name="_Toc10608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90"/>
      <w:bookmarkEnd w:id="91"/>
      <w:bookmarkEnd w:id="92"/>
      <w:bookmarkEnd w:id="93"/>
      <w:bookmarkEnd w:id="94"/>
      <w:bookmarkStart w:id="95" w:name="_Toc12459_WPSOffice_Level1"/>
      <w:bookmarkStart w:id="96" w:name="_Toc24262_WPSOffice_Level1"/>
      <w:r>
        <w:rPr>
          <w:rFonts w:hint="eastAsia" w:ascii="Times New Roman" w:hAnsi="Times New Roman" w:eastAsia="黑体" w:cs="Times New Roman"/>
          <w:sz w:val="24"/>
        </w:rPr>
        <w:t>近年类似业绩情况</w:t>
      </w:r>
    </w:p>
    <w:p w14:paraId="72C27791">
      <w:pPr>
        <w:spacing w:line="440" w:lineRule="exact"/>
        <w:ind w:left="1619" w:leftChars="771"/>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ascii="Times New Roman" w:hAnsi="Times New Roman" w:eastAsia="黑体" w:cs="Times New Roman"/>
          <w:sz w:val="24"/>
        </w:rPr>
        <w:t>、</w:t>
      </w:r>
      <w:r>
        <w:rPr>
          <w:rFonts w:hint="eastAsia" w:ascii="Times New Roman" w:hAnsi="Times New Roman" w:eastAsia="黑体" w:cs="Times New Roman"/>
          <w:sz w:val="24"/>
        </w:rPr>
        <w:t>信誉情况</w:t>
      </w:r>
    </w:p>
    <w:p w14:paraId="101504FE">
      <w:pPr>
        <w:spacing w:line="440" w:lineRule="exact"/>
        <w:ind w:left="1619" w:leftChars="771"/>
        <w:rPr>
          <w:rFonts w:hint="eastAsia" w:ascii="Times New Roman" w:hAnsi="Times New Roman" w:eastAsia="黑体" w:cs="Times New Roman"/>
          <w:sz w:val="24"/>
          <w:lang w:val="en-US" w:eastAsia="zh-CN"/>
        </w:rPr>
      </w:pPr>
      <w:bookmarkStart w:id="97" w:name="_Toc927_WPSOffice_Level1"/>
      <w:bookmarkStart w:id="98" w:name="_Toc32220_WPSOffice_Level1"/>
      <w:bookmarkStart w:id="99" w:name="_Toc20930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95"/>
      <w:bookmarkEnd w:id="96"/>
      <w:bookmarkEnd w:id="97"/>
      <w:bookmarkEnd w:id="98"/>
      <w:bookmarkEnd w:id="99"/>
      <w:r>
        <w:rPr>
          <w:rFonts w:hint="eastAsia" w:ascii="Times New Roman" w:hAnsi="Times New Roman" w:eastAsia="黑体" w:cs="Times New Roman"/>
          <w:sz w:val="24"/>
          <w:lang w:val="en-US" w:eastAsia="zh-CN"/>
        </w:rPr>
        <w:t>供货方案</w:t>
      </w:r>
    </w:p>
    <w:p w14:paraId="61817808">
      <w:pPr>
        <w:spacing w:line="440" w:lineRule="exact"/>
        <w:ind w:left="1619" w:leftChars="771"/>
        <w:rPr>
          <w:rFonts w:hint="default"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七、企业情况</w:t>
      </w:r>
    </w:p>
    <w:p w14:paraId="39D3409F">
      <w:pPr>
        <w:spacing w:line="440" w:lineRule="exact"/>
        <w:ind w:left="1619" w:leftChars="771"/>
        <w:rPr>
          <w:rFonts w:hint="eastAsia" w:ascii="Times New Roman" w:hAnsi="Times New Roman" w:eastAsia="黑体" w:cs="Times New Roman"/>
          <w:sz w:val="24"/>
        </w:rPr>
      </w:pPr>
      <w:bookmarkStart w:id="100" w:name="_Toc25973_WPSOffice_Level1"/>
      <w:bookmarkStart w:id="101" w:name="_Toc16988_WPSOffice_Level1"/>
      <w:bookmarkStart w:id="102" w:name="_Toc5885_WPSOffice_Level1"/>
      <w:r>
        <w:rPr>
          <w:rFonts w:hint="eastAsia" w:ascii="Times New Roman" w:hAnsi="Times New Roman" w:eastAsia="黑体" w:cs="Times New Roman"/>
          <w:sz w:val="24"/>
          <w:lang w:val="en-US" w:eastAsia="zh-CN"/>
        </w:rPr>
        <w:t>八</w:t>
      </w:r>
      <w:r>
        <w:rPr>
          <w:rFonts w:hint="eastAsia" w:ascii="Times New Roman" w:hAnsi="Times New Roman" w:eastAsia="黑体" w:cs="Times New Roman"/>
          <w:sz w:val="24"/>
        </w:rPr>
        <w:t>、其他材料</w:t>
      </w:r>
      <w:bookmarkEnd w:id="79"/>
      <w:bookmarkEnd w:id="100"/>
      <w:bookmarkEnd w:id="101"/>
      <w:bookmarkEnd w:id="102"/>
    </w:p>
    <w:p w14:paraId="01ADC230">
      <w:pPr>
        <w:pStyle w:val="20"/>
      </w:pPr>
    </w:p>
    <w:p w14:paraId="15C941E4">
      <w:pPr>
        <w:spacing w:line="440" w:lineRule="exact"/>
        <w:ind w:left="1619" w:leftChars="771"/>
        <w:rPr>
          <w:rFonts w:ascii="Times New Roman" w:hAnsi="Times New Roman" w:eastAsia="黑体" w:cs="Times New Roman"/>
          <w:sz w:val="24"/>
        </w:rPr>
      </w:pPr>
    </w:p>
    <w:p w14:paraId="4642EDEB">
      <w:pPr>
        <w:spacing w:line="440" w:lineRule="exact"/>
        <w:ind w:left="1619" w:leftChars="771"/>
        <w:rPr>
          <w:rFonts w:ascii="Times New Roman" w:hAnsi="Times New Roman" w:eastAsia="黑体" w:cs="Times New Roman"/>
          <w:sz w:val="24"/>
        </w:rPr>
      </w:pPr>
    </w:p>
    <w:p w14:paraId="41D821DC">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03" w:name="_Toc1687_WPSOffice_Level1"/>
      <w:bookmarkStart w:id="104" w:name="_Toc18312_WPSOffice_Level1"/>
      <w:bookmarkStart w:id="105" w:name="_Toc1362_WPSOffice_Level1"/>
      <w:bookmarkStart w:id="106" w:name="_Toc3972_WPSOffice_Level1"/>
      <w:bookmarkStart w:id="107" w:name="_Toc1017_WPSOffice_Level1"/>
      <w:bookmarkStart w:id="108" w:name="_Toc2765_WPSOffice_Level1"/>
    </w:p>
    <w:p w14:paraId="20F407F7">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Times New Roman" w:hAnsi="Times New Roman" w:eastAsia="黑体" w:cs="Times New Roman"/>
          <w:sz w:val="28"/>
          <w:szCs w:val="28"/>
        </w:rPr>
        <w:t>响应函</w:t>
      </w:r>
    </w:p>
    <w:p w14:paraId="2946E2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Times New Roman" w:hAnsi="Times New Roman" w:cs="Times New Roman"/>
          <w:sz w:val="24"/>
        </w:rPr>
        <w:t>采购人名称</w:t>
      </w:r>
      <w:r>
        <w:rPr>
          <w:rFonts w:hint="eastAsia" w:ascii="宋体" w:hAnsi="宋体" w:eastAsia="宋体" w:cs="宋体"/>
          <w:sz w:val="24"/>
          <w:szCs w:val="24"/>
        </w:rPr>
        <w:t>）：</w:t>
      </w:r>
    </w:p>
    <w:p w14:paraId="56E2C7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default" w:ascii="Times New Roman" w:hAnsi="Times New Roman" w:eastAsia="宋体" w:cs="Times New Roman"/>
          <w:sz w:val="24"/>
          <w:szCs w:val="24"/>
        </w:rPr>
        <w:t>1．</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包</w:t>
      </w:r>
      <w:r>
        <w:rPr>
          <w:rFonts w:hint="eastAsia" w:ascii="宋体" w:hAnsi="宋体" w:eastAsia="宋体" w:cs="宋体"/>
          <w:sz w:val="24"/>
          <w:szCs w:val="24"/>
          <w:lang w:eastAsia="zh-CN"/>
        </w:rPr>
        <w:t>采购文件</w:t>
      </w:r>
      <w:r>
        <w:rPr>
          <w:rFonts w:hint="eastAsia" w:ascii="宋体" w:hAnsi="宋体" w:eastAsia="宋体" w:cs="宋体"/>
          <w:sz w:val="24"/>
          <w:szCs w:val="24"/>
        </w:rPr>
        <w:t>的全部内容，愿意以报价文件中的投标总报价（或根据</w:t>
      </w:r>
      <w:r>
        <w:rPr>
          <w:rFonts w:hint="eastAsia" w:ascii="宋体" w:hAnsi="宋体" w:eastAsia="宋体" w:cs="宋体"/>
          <w:sz w:val="24"/>
          <w:szCs w:val="24"/>
          <w:lang w:eastAsia="zh-CN"/>
        </w:rPr>
        <w:t>采购文件</w:t>
      </w:r>
      <w:r>
        <w:rPr>
          <w:rFonts w:hint="eastAsia" w:ascii="宋体" w:hAnsi="宋体" w:eastAsia="宋体" w:cs="宋体"/>
          <w:sz w:val="24"/>
          <w:szCs w:val="24"/>
        </w:rPr>
        <w:t>规定修正核实后确定的另一金额）提供</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14:paraId="284CD0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2．</w:t>
      </w:r>
      <w:r>
        <w:rPr>
          <w:rFonts w:hint="eastAsia" w:ascii="宋体" w:hAnsi="宋体" w:eastAsia="宋体" w:cs="宋体"/>
          <w:sz w:val="24"/>
          <w:szCs w:val="24"/>
        </w:rPr>
        <w:t>我方承诺响应</w:t>
      </w:r>
      <w:r>
        <w:rPr>
          <w:rFonts w:hint="eastAsia" w:ascii="宋体" w:hAnsi="宋体" w:eastAsia="宋体" w:cs="宋体"/>
          <w:sz w:val="24"/>
          <w:szCs w:val="24"/>
          <w:lang w:eastAsia="zh-CN"/>
        </w:rPr>
        <w:t>采购文件</w:t>
      </w:r>
      <w:r>
        <w:rPr>
          <w:rFonts w:hint="eastAsia" w:ascii="宋体" w:hAnsi="宋体" w:eastAsia="宋体" w:cs="宋体"/>
          <w:sz w:val="24"/>
          <w:szCs w:val="24"/>
        </w:rPr>
        <w:t>的全部要求。</w:t>
      </w:r>
    </w:p>
    <w:p w14:paraId="4591D8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我方承诺在</w:t>
      </w:r>
      <w:r>
        <w:rPr>
          <w:rFonts w:hint="eastAsia" w:ascii="宋体" w:hAnsi="宋体" w:eastAsia="宋体" w:cs="宋体"/>
          <w:sz w:val="24"/>
          <w:szCs w:val="24"/>
          <w:lang w:eastAsia="zh-CN"/>
        </w:rPr>
        <w:t>采购文件</w:t>
      </w:r>
      <w:r>
        <w:rPr>
          <w:rFonts w:hint="eastAsia" w:ascii="宋体" w:hAnsi="宋体" w:eastAsia="宋体" w:cs="宋体"/>
          <w:sz w:val="24"/>
          <w:szCs w:val="24"/>
        </w:rPr>
        <w:t>规定的投标有效期内不撤销投标文件。</w:t>
      </w:r>
    </w:p>
    <w:p w14:paraId="360198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4．</w:t>
      </w:r>
      <w:r>
        <w:rPr>
          <w:rFonts w:hint="eastAsia" w:ascii="宋体" w:hAnsi="宋体" w:eastAsia="宋体" w:cs="宋体"/>
          <w:sz w:val="24"/>
          <w:szCs w:val="24"/>
        </w:rPr>
        <w:t>如我方中标，我方承诺：</w:t>
      </w:r>
    </w:p>
    <w:p w14:paraId="54AAAF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14:paraId="489BA6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14:paraId="560F4A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w:t>
      </w:r>
      <w:r>
        <w:rPr>
          <w:rFonts w:hint="eastAsia" w:ascii="宋体" w:hAnsi="宋体" w:eastAsia="宋体" w:cs="宋体"/>
          <w:sz w:val="24"/>
          <w:szCs w:val="24"/>
          <w:lang w:eastAsia="zh-CN"/>
        </w:rPr>
        <w:t>采购文件</w:t>
      </w:r>
      <w:r>
        <w:rPr>
          <w:rFonts w:hint="eastAsia" w:ascii="宋体" w:hAnsi="宋体" w:eastAsia="宋体" w:cs="宋体"/>
          <w:sz w:val="24"/>
          <w:szCs w:val="24"/>
        </w:rPr>
        <w:t>要求提交履约保证金。</w:t>
      </w:r>
    </w:p>
    <w:p w14:paraId="259C46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（4）在合同约定的期限内完成合同规定的全部义务；</w:t>
      </w:r>
    </w:p>
    <w:p w14:paraId="22F1CB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5．</w:t>
      </w:r>
      <w:r>
        <w:rPr>
          <w:rFonts w:hint="eastAsia" w:ascii="宋体" w:hAnsi="宋体" w:eastAsia="宋体" w:cs="宋体"/>
          <w:sz w:val="24"/>
          <w:szCs w:val="24"/>
        </w:rPr>
        <w:t>我方在此声明，所递交的投标文件及有关资料内容完整、真实和准确。</w:t>
      </w:r>
    </w:p>
    <w:p w14:paraId="40E814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6．</w:t>
      </w:r>
      <w:r>
        <w:rPr>
          <w:rFonts w:hint="eastAsia" w:ascii="宋体" w:hAnsi="宋体" w:eastAsia="宋体" w:cs="宋体"/>
          <w:sz w:val="24"/>
          <w:szCs w:val="24"/>
        </w:rPr>
        <w:t>在合同协议书正式签署生效之前，本投标函连同你方的中标通知书将构成我们双方之间共同遵守的文件，对双方具有约束力。</w:t>
      </w:r>
    </w:p>
    <w:p w14:paraId="0B368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14:paraId="6F2F4D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p>
    <w:p w14:paraId="0077D8E0">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D1A2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377D2445">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01D8C61">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14:paraId="712661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FE443EA">
      <w:pPr>
        <w:spacing w:line="440" w:lineRule="exact"/>
        <w:jc w:val="center"/>
        <w:rPr>
          <w:rFonts w:ascii="Times New Roman" w:hAnsi="Times New Roman" w:eastAsia="黑体" w:cs="Times New Roman"/>
          <w:sz w:val="20"/>
          <w:szCs w:val="20"/>
        </w:rPr>
      </w:pPr>
    </w:p>
    <w:p w14:paraId="64B9D5A3">
      <w:pPr>
        <w:spacing w:line="440" w:lineRule="exact"/>
        <w:jc w:val="center"/>
        <w:rPr>
          <w:rFonts w:ascii="Times New Roman" w:hAnsi="Times New Roman" w:eastAsia="黑体" w:cs="Times New Roman"/>
          <w:sz w:val="20"/>
          <w:szCs w:val="20"/>
        </w:rPr>
      </w:pPr>
    </w:p>
    <w:p w14:paraId="2EA486D7">
      <w:pPr>
        <w:pStyle w:val="20"/>
      </w:pPr>
    </w:p>
    <w:p w14:paraId="60AB4B58">
      <w:pPr>
        <w:spacing w:line="440" w:lineRule="exact"/>
        <w:jc w:val="center"/>
        <w:rPr>
          <w:rFonts w:ascii="Times New Roman" w:hAnsi="Times New Roman" w:eastAsia="黑体" w:cs="Times New Roman"/>
          <w:sz w:val="20"/>
          <w:szCs w:val="20"/>
        </w:rPr>
      </w:pPr>
    </w:p>
    <w:p w14:paraId="78C1FE40">
      <w:pPr>
        <w:spacing w:line="440" w:lineRule="exact"/>
        <w:jc w:val="center"/>
        <w:rPr>
          <w:rFonts w:ascii="Times New Roman" w:hAnsi="Times New Roman" w:eastAsia="黑体" w:cs="Times New Roman"/>
          <w:sz w:val="20"/>
          <w:szCs w:val="20"/>
        </w:rPr>
      </w:pPr>
    </w:p>
    <w:p w14:paraId="14F3C855">
      <w:pPr>
        <w:spacing w:line="440" w:lineRule="exact"/>
        <w:jc w:val="center"/>
        <w:rPr>
          <w:rFonts w:ascii="Times New Roman" w:hAnsi="Times New Roman" w:eastAsia="黑体" w:cs="Times New Roman"/>
          <w:sz w:val="20"/>
          <w:szCs w:val="20"/>
        </w:rPr>
      </w:pPr>
    </w:p>
    <w:p w14:paraId="32E8ED06">
      <w:pPr>
        <w:pStyle w:val="4"/>
        <w:outlineLvl w:val="9"/>
        <w:rPr>
          <w:rFonts w:ascii="Times New Roman" w:hAnsi="Times New Roman" w:eastAsia="黑体" w:cs="Times New Roman"/>
          <w:sz w:val="20"/>
          <w:szCs w:val="20"/>
        </w:rPr>
      </w:pPr>
    </w:p>
    <w:p w14:paraId="0462CC01">
      <w:pPr>
        <w:rPr>
          <w:rFonts w:ascii="Times New Roman" w:hAnsi="Times New Roman" w:eastAsia="黑体" w:cs="Times New Roman"/>
          <w:sz w:val="20"/>
          <w:szCs w:val="20"/>
        </w:rPr>
      </w:pPr>
    </w:p>
    <w:p w14:paraId="2A22DFAC">
      <w:pPr>
        <w:pStyle w:val="8"/>
      </w:pPr>
    </w:p>
    <w:p w14:paraId="65CFA83D"/>
    <w:bookmarkEnd w:id="103"/>
    <w:bookmarkEnd w:id="104"/>
    <w:bookmarkEnd w:id="105"/>
    <w:bookmarkEnd w:id="106"/>
    <w:bookmarkEnd w:id="107"/>
    <w:bookmarkEnd w:id="108"/>
    <w:p w14:paraId="2F2B5766">
      <w:pPr>
        <w:spacing w:line="440" w:lineRule="exact"/>
        <w:jc w:val="center"/>
        <w:rPr>
          <w:rFonts w:ascii="Times New Roman" w:hAnsi="Times New Roman" w:eastAsia="黑体" w:cs="Times New Roman"/>
          <w:sz w:val="28"/>
          <w:szCs w:val="28"/>
        </w:rPr>
      </w:pPr>
      <w:bookmarkStart w:id="109" w:name="_Toc14563_WPSOffice_Level1"/>
      <w:bookmarkStart w:id="110" w:name="_Toc1996_WPSOffice_Level1"/>
      <w:bookmarkStart w:id="111" w:name="_Toc21740_WPSOffice_Level1"/>
      <w:bookmarkStart w:id="112" w:name="_Toc32350_WPSOffice_Level1"/>
      <w:bookmarkStart w:id="113" w:name="_Toc4951_WPSOffice_Level1"/>
      <w:bookmarkStart w:id="114" w:name="_Toc18668_WPSOffice_Level1"/>
      <w:r>
        <w:rPr>
          <w:rFonts w:ascii="Times New Roman" w:hAnsi="Times New Roman" w:eastAsia="黑体" w:cs="Times New Roman"/>
          <w:sz w:val="28"/>
          <w:szCs w:val="28"/>
        </w:rPr>
        <w:t>二、法定代表人身份证明及授权委托书</w:t>
      </w:r>
      <w:bookmarkEnd w:id="109"/>
      <w:bookmarkEnd w:id="110"/>
      <w:bookmarkEnd w:id="111"/>
      <w:bookmarkEnd w:id="112"/>
      <w:bookmarkEnd w:id="113"/>
      <w:bookmarkEnd w:id="114"/>
    </w:p>
    <w:p w14:paraId="1ADB286E">
      <w:pPr>
        <w:spacing w:line="440" w:lineRule="exact"/>
        <w:jc w:val="center"/>
        <w:rPr>
          <w:rFonts w:ascii="Times New Roman" w:hAnsi="Times New Roman" w:cs="Times New Roman"/>
          <w:sz w:val="28"/>
          <w:szCs w:val="28"/>
        </w:rPr>
      </w:pPr>
      <w:bookmarkStart w:id="115" w:name="_Toc20803_WPSOffice_Level2"/>
      <w:bookmarkStart w:id="116" w:name="_Toc5153_WPSOffice_Level2"/>
      <w:r>
        <w:rPr>
          <w:rFonts w:ascii="Times New Roman" w:hAnsi="Times New Roman" w:eastAsia="黑体" w:cs="Times New Roman"/>
          <w:bCs/>
          <w:sz w:val="28"/>
          <w:szCs w:val="28"/>
        </w:rPr>
        <w:t>2-1 法定代表人身份证明</w:t>
      </w:r>
      <w:bookmarkEnd w:id="115"/>
      <w:bookmarkEnd w:id="116"/>
    </w:p>
    <w:p w14:paraId="39FA7FC7">
      <w:pPr>
        <w:spacing w:line="440" w:lineRule="exact"/>
        <w:rPr>
          <w:rFonts w:ascii="Times New Roman" w:hAnsi="Times New Roman" w:cs="Times New Roman"/>
          <w:sz w:val="20"/>
          <w:szCs w:val="20"/>
        </w:rPr>
      </w:pPr>
    </w:p>
    <w:p w14:paraId="7D99700E">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150C5A36">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00B2EC90">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14:paraId="4294D33B">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日</w:t>
      </w:r>
    </w:p>
    <w:p w14:paraId="132AF4FC">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14:paraId="754EC101">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14:paraId="5B98D093">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(供应商名称)的法定代表人。</w:t>
      </w:r>
    </w:p>
    <w:p w14:paraId="2124769C">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14:paraId="10F53DCE">
      <w:pPr>
        <w:spacing w:line="440" w:lineRule="exact"/>
        <w:ind w:firstLine="480" w:firstLineChars="200"/>
        <w:rPr>
          <w:rFonts w:ascii="Times New Roman" w:hAnsi="Times New Roman" w:cs="Times New Roman"/>
          <w:sz w:val="24"/>
        </w:rPr>
      </w:pPr>
    </w:p>
    <w:p w14:paraId="0DEF8600">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7167DBE5">
      <w:pPr>
        <w:spacing w:line="440" w:lineRule="exact"/>
        <w:rPr>
          <w:rFonts w:ascii="Times New Roman" w:hAnsi="Times New Roman" w:cs="Times New Roman"/>
          <w:sz w:val="24"/>
        </w:rPr>
      </w:pPr>
    </w:p>
    <w:p w14:paraId="688F267A">
      <w:pPr>
        <w:spacing w:line="440" w:lineRule="exact"/>
        <w:rPr>
          <w:rFonts w:ascii="Times New Roman" w:hAnsi="Times New Roman" w:cs="Times New Roman"/>
          <w:sz w:val="24"/>
        </w:rPr>
      </w:pPr>
    </w:p>
    <w:p w14:paraId="5B1BD080">
      <w:pPr>
        <w:spacing w:line="440" w:lineRule="exact"/>
        <w:rPr>
          <w:rFonts w:hint="eastAsia" w:ascii="宋体" w:hAnsi="宋体" w:eastAsia="宋体" w:cs="宋体"/>
          <w:sz w:val="24"/>
        </w:rPr>
      </w:pPr>
      <w:r>
        <w:rPr>
          <w:rFonts w:ascii="Times New Roman" w:hAnsi="Times New Roman" w:cs="Times New Roman"/>
          <w:sz w:val="24"/>
        </w:rPr>
        <w:t xml:space="preserve">                         </w:t>
      </w:r>
      <w:r>
        <w:rPr>
          <w:rFonts w:hint="eastAsia" w:ascii="宋体" w:hAnsi="宋体" w:eastAsia="宋体" w:cs="宋体"/>
          <w:sz w:val="24"/>
        </w:rPr>
        <w:t xml:space="preserve"> 供应商：</w:t>
      </w:r>
      <w:r>
        <w:rPr>
          <w:rFonts w:hint="eastAsia" w:ascii="宋体" w:hAnsi="宋体" w:eastAsia="宋体" w:cs="宋体"/>
          <w:sz w:val="24"/>
          <w:u w:val="single"/>
        </w:rPr>
        <w:t xml:space="preserve">                 </w:t>
      </w:r>
      <w:r>
        <w:rPr>
          <w:rFonts w:hint="eastAsia" w:ascii="宋体" w:hAnsi="宋体" w:eastAsia="宋体" w:cs="宋体"/>
          <w:sz w:val="24"/>
        </w:rPr>
        <w:t>(盖单位章)</w:t>
      </w:r>
    </w:p>
    <w:p w14:paraId="2A55145E">
      <w:pPr>
        <w:spacing w:line="440" w:lineRule="exact"/>
        <w:rPr>
          <w:rFonts w:ascii="Times New Roman" w:hAnsi="Times New Roman" w:cs="Times New Roman"/>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  </w:t>
      </w:r>
      <w:r>
        <w:rPr>
          <w:rFonts w:ascii="Times New Roman" w:hAnsi="Times New Roman" w:cs="Times New Roman"/>
          <w:sz w:val="24"/>
        </w:rPr>
        <w:t xml:space="preserve">         </w:t>
      </w:r>
    </w:p>
    <w:p w14:paraId="54037450">
      <w:pPr>
        <w:topLinePunct/>
        <w:spacing w:line="440" w:lineRule="exact"/>
        <w:rPr>
          <w:rFonts w:ascii="Times New Roman" w:hAnsi="Times New Roman" w:eastAsia="黑体" w:cs="Times New Roman"/>
          <w:sz w:val="24"/>
        </w:rPr>
      </w:pPr>
    </w:p>
    <w:p w14:paraId="7EDD462F">
      <w:pPr>
        <w:topLinePunct/>
        <w:spacing w:line="440" w:lineRule="exact"/>
        <w:rPr>
          <w:rFonts w:ascii="Times New Roman" w:hAnsi="Times New Roman" w:eastAsia="黑体" w:cs="Times New Roman"/>
          <w:sz w:val="24"/>
        </w:rPr>
      </w:pPr>
    </w:p>
    <w:p w14:paraId="64312DD4">
      <w:pPr>
        <w:topLinePunct/>
        <w:spacing w:line="440" w:lineRule="exact"/>
        <w:rPr>
          <w:rFonts w:ascii="Times New Roman" w:hAnsi="Times New Roman" w:eastAsia="黑体" w:cs="Times New Roman"/>
          <w:sz w:val="24"/>
        </w:rPr>
      </w:pPr>
    </w:p>
    <w:p w14:paraId="0AA7D955">
      <w:pPr>
        <w:topLinePunct/>
        <w:spacing w:line="440" w:lineRule="exact"/>
        <w:rPr>
          <w:rFonts w:ascii="Times New Roman" w:hAnsi="Times New Roman" w:eastAsia="黑体" w:cs="Times New Roman"/>
          <w:sz w:val="24"/>
        </w:rPr>
      </w:pPr>
    </w:p>
    <w:p w14:paraId="281C7C6A">
      <w:pPr>
        <w:topLinePunct/>
        <w:spacing w:line="440" w:lineRule="exact"/>
        <w:rPr>
          <w:rFonts w:ascii="Times New Roman" w:hAnsi="Times New Roman" w:eastAsia="黑体" w:cs="Times New Roman"/>
          <w:sz w:val="24"/>
        </w:rPr>
      </w:pPr>
    </w:p>
    <w:p w14:paraId="4A4B9267">
      <w:pPr>
        <w:topLinePunct/>
        <w:spacing w:line="440" w:lineRule="exact"/>
        <w:ind w:left="315" w:hanging="315" w:hangingChars="150"/>
        <w:rPr>
          <w:rFonts w:ascii="Times New Roman" w:hAnsi="Times New Roman" w:eastAsia="黑体" w:cs="Times New Roman"/>
          <w:szCs w:val="21"/>
        </w:rPr>
      </w:pPr>
    </w:p>
    <w:p w14:paraId="26399BFC">
      <w:pPr>
        <w:topLinePunct/>
        <w:spacing w:line="440" w:lineRule="exact"/>
        <w:ind w:left="315" w:hanging="315" w:hangingChars="150"/>
        <w:rPr>
          <w:rFonts w:ascii="Times New Roman" w:hAnsi="Times New Roman" w:eastAsia="黑体" w:cs="Times New Roman"/>
          <w:bCs/>
          <w:szCs w:val="21"/>
        </w:rPr>
      </w:pPr>
    </w:p>
    <w:p w14:paraId="0CC40189">
      <w:pPr>
        <w:spacing w:line="440" w:lineRule="exact"/>
        <w:jc w:val="center"/>
        <w:rPr>
          <w:rFonts w:hint="eastAsia" w:ascii="Times New Roman" w:hAnsi="Times New Roman" w:cs="Times New Roman" w:eastAsiaTheme="minorEastAsia"/>
          <w:sz w:val="28"/>
          <w:szCs w:val="28"/>
          <w:lang w:eastAsia="zh-CN"/>
        </w:rPr>
      </w:pPr>
      <w:r>
        <w:rPr>
          <w:rFonts w:ascii="Times New Roman" w:hAnsi="Times New Roman" w:eastAsia="黑体" w:cs="Times New Roman"/>
          <w:sz w:val="24"/>
        </w:rPr>
        <w:br w:type="page"/>
      </w:r>
      <w:bookmarkStart w:id="117" w:name="_Toc12035_WPSOffice_Level2"/>
      <w:bookmarkStart w:id="118"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17"/>
      <w:bookmarkEnd w:id="118"/>
    </w:p>
    <w:p w14:paraId="29EEF808">
      <w:pPr>
        <w:spacing w:line="440" w:lineRule="exact"/>
        <w:rPr>
          <w:rFonts w:ascii="Times New Roman" w:hAnsi="Times New Roman" w:eastAsia="黑体" w:cs="Times New Roman"/>
          <w:sz w:val="24"/>
        </w:rPr>
      </w:pPr>
    </w:p>
    <w:p w14:paraId="3CD45658">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14:paraId="0BCA4EA7">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0FEE152F">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7B1DE087">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14:paraId="4A6DB568">
      <w:pPr>
        <w:spacing w:line="440" w:lineRule="exact"/>
        <w:ind w:firstLine="480" w:firstLineChars="200"/>
        <w:rPr>
          <w:rFonts w:ascii="Times New Roman" w:hAnsi="Times New Roman" w:cs="Times New Roman"/>
          <w:sz w:val="24"/>
        </w:rPr>
      </w:pPr>
    </w:p>
    <w:p w14:paraId="11F80E03">
      <w:pPr>
        <w:spacing w:line="440" w:lineRule="exact"/>
        <w:rPr>
          <w:rFonts w:ascii="Times New Roman" w:hAnsi="Times New Roman" w:cs="Times New Roman"/>
          <w:sz w:val="24"/>
        </w:rPr>
      </w:pPr>
    </w:p>
    <w:p w14:paraId="4D70019C">
      <w:pPr>
        <w:spacing w:line="440" w:lineRule="exact"/>
        <w:rPr>
          <w:rFonts w:hint="eastAsia" w:asciiTheme="minorEastAsia" w:hAnsiTheme="minorEastAsia" w:eastAsiaTheme="minorEastAsia" w:cstheme="minorEastAsia"/>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Theme="minorEastAsia" w:hAnsiTheme="minorEastAsia" w:eastAsiaTheme="minorEastAsia" w:cstheme="minorEastAsia"/>
          <w:sz w:val="24"/>
        </w:rPr>
        <w:t>(盖单位章)</w:t>
      </w:r>
    </w:p>
    <w:p w14:paraId="575CD42E">
      <w:pPr>
        <w:spacing w:line="440" w:lineRule="exact"/>
        <w:rPr>
          <w:rFonts w:ascii="Times New Roman" w:hAnsi="Times New Roman" w:cs="Times New Roman"/>
          <w:sz w:val="24"/>
        </w:rPr>
      </w:pPr>
    </w:p>
    <w:p w14:paraId="0346F296">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14:paraId="28950CCE">
      <w:pPr>
        <w:spacing w:line="440" w:lineRule="exact"/>
        <w:rPr>
          <w:rFonts w:ascii="Times New Roman" w:hAnsi="Times New Roman" w:cs="Times New Roman"/>
          <w:sz w:val="24"/>
        </w:rPr>
      </w:pPr>
    </w:p>
    <w:p w14:paraId="3260C8E0">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2EE4DD2A">
      <w:pPr>
        <w:spacing w:line="440" w:lineRule="exact"/>
        <w:rPr>
          <w:rFonts w:ascii="Times New Roman" w:hAnsi="Times New Roman" w:cs="Times New Roman"/>
          <w:sz w:val="24"/>
        </w:rPr>
      </w:pPr>
    </w:p>
    <w:p w14:paraId="49A4B541">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hint="eastAsia" w:ascii="宋体" w:hAnsi="宋体" w:eastAsia="宋体" w:cs="宋体"/>
          <w:sz w:val="24"/>
          <w:szCs w:val="24"/>
        </w:rPr>
        <w:t>（签字）</w:t>
      </w:r>
    </w:p>
    <w:p w14:paraId="2A452C6F">
      <w:pPr>
        <w:spacing w:line="440" w:lineRule="exact"/>
        <w:rPr>
          <w:rFonts w:ascii="Times New Roman" w:hAnsi="Times New Roman" w:cs="Times New Roman"/>
          <w:sz w:val="24"/>
        </w:rPr>
      </w:pPr>
    </w:p>
    <w:p w14:paraId="30C26C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2A574CC2">
      <w:pPr>
        <w:spacing w:line="440" w:lineRule="exact"/>
        <w:rPr>
          <w:rFonts w:ascii="Times New Roman" w:hAnsi="Times New Roman" w:cs="Times New Roman"/>
          <w:sz w:val="24"/>
        </w:rPr>
      </w:pPr>
    </w:p>
    <w:p w14:paraId="69288FC4">
      <w:pPr>
        <w:spacing w:line="440" w:lineRule="exact"/>
        <w:rPr>
          <w:rFonts w:ascii="Times New Roman" w:hAnsi="Times New Roman" w:cs="Times New Roman"/>
          <w:sz w:val="24"/>
        </w:rPr>
      </w:pPr>
    </w:p>
    <w:p w14:paraId="36DF6253">
      <w:pPr>
        <w:spacing w:line="440" w:lineRule="exact"/>
        <w:ind w:firstLine="3000" w:firstLineChars="1250"/>
        <w:rPr>
          <w:rFonts w:ascii="Times New Roman" w:hAnsi="Times New Roman" w:eastAsia="黑体" w:cs="Times New Roman"/>
          <w:sz w:val="24"/>
        </w:rPr>
        <w:sectPr>
          <w:headerReference r:id="rId5" w:type="default"/>
          <w:footerReference r:id="rId6"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Start w:id="119" w:name="_Toc28828_WPSOffice_Level1"/>
      <w:bookmarkStart w:id="120" w:name="_Toc24567_WPSOffice_Level1"/>
      <w:bookmarkStart w:id="121" w:name="_Toc24530_WPSOffice_Level1"/>
      <w:bookmarkStart w:id="122" w:name="_Toc26364_WPSOffice_Level1"/>
      <w:bookmarkStart w:id="123" w:name="_Toc32085_WPSOffice_Level1"/>
      <w:bookmarkStart w:id="124" w:name="_Toc27513_WPSOffice_Level1"/>
    </w:p>
    <w:bookmarkEnd w:id="119"/>
    <w:bookmarkEnd w:id="120"/>
    <w:bookmarkEnd w:id="121"/>
    <w:bookmarkEnd w:id="122"/>
    <w:bookmarkEnd w:id="123"/>
    <w:bookmarkEnd w:id="124"/>
    <w:p w14:paraId="2D2A8EB9">
      <w:pPr>
        <w:topLinePunct/>
        <w:spacing w:line="440" w:lineRule="exact"/>
        <w:jc w:val="center"/>
        <w:rPr>
          <w:rFonts w:ascii="Times New Roman" w:hAnsi="Times New Roman" w:eastAsia="黑体" w:cs="Times New Roman"/>
          <w:sz w:val="28"/>
          <w:szCs w:val="28"/>
        </w:rPr>
      </w:pPr>
      <w:bookmarkStart w:id="125" w:name="_Toc17124_WPSOffice_Level1"/>
      <w:bookmarkStart w:id="126" w:name="_Toc10436_WPSOffice_Level1"/>
      <w:bookmarkStart w:id="127" w:name="_Toc7738_WPSOffice_Level1"/>
      <w:bookmarkStart w:id="128" w:name="_Toc31445_WPSOffice_Level1"/>
      <w:bookmarkStart w:id="129" w:name="_Toc10646_WPSOffice_Level1"/>
      <w:bookmarkStart w:id="130" w:name="_Toc19015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31" w:name="_Toc2807_WPSOffice_Level2"/>
      <w:bookmarkStart w:id="132" w:name="_Toc27600_WPSOffice_Level2"/>
      <w:r>
        <w:rPr>
          <w:rFonts w:ascii="Times New Roman" w:hAnsi="Times New Roman" w:eastAsia="黑体" w:cs="Times New Roman"/>
          <w:sz w:val="28"/>
          <w:szCs w:val="28"/>
        </w:rPr>
        <w:t>供应商基本情况</w:t>
      </w:r>
      <w:bookmarkEnd w:id="125"/>
      <w:bookmarkEnd w:id="126"/>
      <w:bookmarkEnd w:id="127"/>
      <w:bookmarkEnd w:id="128"/>
      <w:bookmarkEnd w:id="129"/>
      <w:bookmarkEnd w:id="130"/>
      <w:bookmarkEnd w:id="131"/>
      <w:bookmarkEnd w:id="132"/>
    </w:p>
    <w:p w14:paraId="6E9A41E0">
      <w:pPr>
        <w:topLinePunct/>
        <w:spacing w:line="440" w:lineRule="exact"/>
        <w:jc w:val="center"/>
        <w:rPr>
          <w:rFonts w:ascii="Times New Roman" w:hAnsi="Times New Roman" w:cs="Times New Roman"/>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2400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429FCCEC">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0B4D725">
            <w:pPr>
              <w:topLinePunct/>
              <w:spacing w:line="440" w:lineRule="exact"/>
              <w:jc w:val="center"/>
              <w:rPr>
                <w:rFonts w:ascii="Times New Roman" w:hAnsi="Times New Roman" w:cs="Times New Roman"/>
                <w:szCs w:val="21"/>
              </w:rPr>
            </w:pPr>
          </w:p>
        </w:tc>
      </w:tr>
      <w:tr w14:paraId="12D26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4440A530">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E9F0A20">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8D9ADD8">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52AE7C41">
            <w:pPr>
              <w:topLinePunct/>
              <w:spacing w:line="440" w:lineRule="exact"/>
              <w:jc w:val="center"/>
              <w:rPr>
                <w:rFonts w:ascii="Times New Roman" w:hAnsi="Times New Roman" w:cs="Times New Roman"/>
                <w:szCs w:val="21"/>
              </w:rPr>
            </w:pPr>
          </w:p>
        </w:tc>
      </w:tr>
      <w:tr w14:paraId="65E60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70A5FA20">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76AFE33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5E172F41">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83FECDF">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5E9CB40A">
            <w:pPr>
              <w:topLinePunct/>
              <w:spacing w:line="440" w:lineRule="exact"/>
              <w:jc w:val="center"/>
              <w:rPr>
                <w:rFonts w:ascii="Times New Roman" w:hAnsi="Times New Roman" w:cs="Times New Roman"/>
                <w:szCs w:val="21"/>
              </w:rPr>
            </w:pPr>
          </w:p>
        </w:tc>
      </w:tr>
      <w:tr w14:paraId="62E29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7377149C">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70D89AE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2559F6DE">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511DC20">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446A452F">
            <w:pPr>
              <w:topLinePunct/>
              <w:spacing w:line="440" w:lineRule="exact"/>
              <w:jc w:val="center"/>
              <w:rPr>
                <w:rFonts w:ascii="Times New Roman" w:hAnsi="Times New Roman" w:cs="Times New Roman"/>
                <w:szCs w:val="21"/>
              </w:rPr>
            </w:pPr>
          </w:p>
        </w:tc>
      </w:tr>
      <w:tr w14:paraId="55724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4D160C29">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003041FE">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05D4AB28">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FEC253E">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2E562BE5">
            <w:pPr>
              <w:topLinePunct/>
              <w:spacing w:line="440" w:lineRule="exact"/>
              <w:jc w:val="center"/>
              <w:rPr>
                <w:rFonts w:ascii="Times New Roman" w:hAnsi="Times New Roman" w:cs="Times New Roman"/>
                <w:szCs w:val="21"/>
              </w:rPr>
            </w:pPr>
          </w:p>
        </w:tc>
      </w:tr>
      <w:tr w14:paraId="3E82E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536DB13">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D79FE18">
            <w:pPr>
              <w:topLinePunct/>
              <w:spacing w:line="440" w:lineRule="exact"/>
              <w:jc w:val="center"/>
              <w:rPr>
                <w:rFonts w:ascii="Times New Roman" w:hAnsi="Times New Roman" w:cs="Times New Roman"/>
                <w:szCs w:val="21"/>
              </w:rPr>
            </w:pPr>
          </w:p>
        </w:tc>
      </w:tr>
      <w:tr w14:paraId="5B9C1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01410BBA">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6434AB9">
            <w:pPr>
              <w:topLinePunct/>
              <w:spacing w:line="440" w:lineRule="exact"/>
              <w:rPr>
                <w:rFonts w:ascii="Times New Roman" w:hAnsi="Times New Roman" w:cs="Times New Roman"/>
                <w:szCs w:val="21"/>
              </w:rPr>
            </w:pPr>
          </w:p>
          <w:p w14:paraId="2385D7A9">
            <w:pPr>
              <w:topLinePunct/>
              <w:spacing w:line="440" w:lineRule="exact"/>
              <w:jc w:val="center"/>
              <w:rPr>
                <w:rFonts w:ascii="Times New Roman" w:hAnsi="Times New Roman" w:cs="Times New Roman"/>
                <w:szCs w:val="21"/>
              </w:rPr>
            </w:pPr>
          </w:p>
          <w:p w14:paraId="3700E659">
            <w:pPr>
              <w:topLinePunct/>
              <w:spacing w:line="440" w:lineRule="exact"/>
              <w:rPr>
                <w:rFonts w:ascii="Times New Roman" w:hAnsi="Times New Roman" w:cs="Times New Roman"/>
                <w:szCs w:val="21"/>
              </w:rPr>
            </w:pPr>
          </w:p>
        </w:tc>
      </w:tr>
      <w:tr w14:paraId="4F3F0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6BD6AF3">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38FB98D">
            <w:pPr>
              <w:topLinePunct/>
              <w:spacing w:line="440" w:lineRule="exact"/>
              <w:jc w:val="center"/>
              <w:rPr>
                <w:rFonts w:ascii="Times New Roman" w:hAnsi="Times New Roman" w:cs="Times New Roman"/>
                <w:szCs w:val="21"/>
              </w:rPr>
            </w:pPr>
          </w:p>
        </w:tc>
      </w:tr>
    </w:tbl>
    <w:p w14:paraId="26810CA8">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683616A1">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rPr>
      </w:pPr>
      <w:r>
        <w:rPr>
          <w:rFonts w:ascii="Times New Roman" w:hAnsi="Times New Roman" w:eastAsia="黑体" w:cs="Times New Roman"/>
          <w:sz w:val="21"/>
          <w:szCs w:val="21"/>
        </w:rPr>
        <w:t>在本表后应附企业法人</w:t>
      </w:r>
      <w:r>
        <w:rPr>
          <w:rFonts w:ascii="Times New Roman" w:hAnsi="Times New Roman" w:eastAsia="黑体" w:cs="Times New Roman"/>
          <w:b/>
          <w:bCs/>
          <w:sz w:val="21"/>
          <w:szCs w:val="21"/>
        </w:rPr>
        <w:t>营业执照、</w:t>
      </w:r>
      <w:r>
        <w:rPr>
          <w:rFonts w:hint="eastAsia" w:ascii="Times New Roman" w:hAnsi="Times New Roman" w:eastAsia="黑体" w:cs="Times New Roman"/>
          <w:b/>
          <w:bCs/>
          <w:sz w:val="21"/>
          <w:szCs w:val="21"/>
          <w:lang w:val="en-US" w:eastAsia="zh-CN"/>
        </w:rPr>
        <w:t>开户信息</w:t>
      </w:r>
      <w:r>
        <w:rPr>
          <w:rFonts w:ascii="Times New Roman" w:hAnsi="Times New Roman" w:eastAsia="黑体" w:cs="Times New Roman"/>
          <w:sz w:val="21"/>
          <w:szCs w:val="21"/>
        </w:rPr>
        <w:t>及资格审查要求的其他证件复印件。</w:t>
      </w:r>
    </w:p>
    <w:p w14:paraId="44E28557">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rPr>
      </w:pPr>
    </w:p>
    <w:p w14:paraId="5B976375">
      <w:pPr>
        <w:spacing w:line="360" w:lineRule="auto"/>
        <w:ind w:firstLine="2520" w:firstLineChars="1200"/>
        <w:rPr>
          <w:rFonts w:hint="eastAsia" w:hAnsi="宋体" w:cs="宋体"/>
          <w:bCs/>
          <w:color w:val="auto"/>
        </w:rPr>
      </w:pPr>
      <w:r>
        <w:rPr>
          <w:rFonts w:ascii="Times New Roman" w:hAnsi="Times New Roman" w:eastAsia="黑体" w:cs="Times New Roman"/>
          <w:szCs w:val="21"/>
        </w:rPr>
        <w:br w:type="page"/>
      </w:r>
    </w:p>
    <w:p w14:paraId="0AFF8D60">
      <w:pPr>
        <w:bidi w:val="0"/>
        <w:jc w:val="center"/>
        <w:rPr>
          <w:rFonts w:hint="eastAsia" w:ascii="黑体" w:hAnsi="黑体" w:eastAsia="黑体" w:cs="黑体"/>
          <w:sz w:val="28"/>
          <w:szCs w:val="28"/>
        </w:rPr>
      </w:pPr>
      <w:bookmarkStart w:id="133" w:name="_Toc3772_WPSOffice_Level1"/>
      <w:bookmarkStart w:id="134" w:name="_Toc3912"/>
      <w:bookmarkStart w:id="135" w:name="_Toc5072_WPSOffice_Level1"/>
      <w:bookmarkStart w:id="136" w:name="_Toc18547_WPSOffice_Level1"/>
      <w:bookmarkStart w:id="137" w:name="_Toc19004_WPSOffice_Level1"/>
      <w:bookmarkStart w:id="138" w:name="_Toc1452_WPSOffice_Level1"/>
      <w:r>
        <w:rPr>
          <w:rFonts w:hint="eastAsia" w:ascii="黑体" w:hAnsi="黑体" w:eastAsia="黑体" w:cs="黑体"/>
          <w:sz w:val="28"/>
          <w:szCs w:val="28"/>
          <w:lang w:val="en-US" w:eastAsia="zh-CN"/>
        </w:rPr>
        <w:t>四</w:t>
      </w:r>
      <w:r>
        <w:rPr>
          <w:rFonts w:hint="eastAsia" w:ascii="黑体" w:hAnsi="黑体" w:eastAsia="黑体" w:cs="黑体"/>
          <w:sz w:val="28"/>
          <w:szCs w:val="28"/>
        </w:rPr>
        <w:t>、近年类似业绩情况</w:t>
      </w:r>
      <w:bookmarkEnd w:id="133"/>
      <w:bookmarkEnd w:id="134"/>
      <w:bookmarkEnd w:id="135"/>
      <w:bookmarkEnd w:id="136"/>
      <w:bookmarkEnd w:id="137"/>
      <w:bookmarkEnd w:id="138"/>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79E4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14:paraId="112872E0">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5B843AC6">
            <w:pPr>
              <w:topLinePunct/>
              <w:spacing w:line="440" w:lineRule="exact"/>
              <w:rPr>
                <w:rFonts w:ascii="Times New Roman" w:hAnsi="Times New Roman" w:cs="Times New Roman"/>
                <w:szCs w:val="21"/>
              </w:rPr>
            </w:pPr>
          </w:p>
        </w:tc>
      </w:tr>
      <w:tr w14:paraId="7E86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14:paraId="6DB11738">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1D42AC66">
            <w:pPr>
              <w:topLinePunct/>
              <w:spacing w:line="440" w:lineRule="exact"/>
              <w:rPr>
                <w:rFonts w:ascii="Times New Roman" w:hAnsi="Times New Roman" w:cs="Times New Roman"/>
                <w:szCs w:val="21"/>
              </w:rPr>
            </w:pPr>
          </w:p>
        </w:tc>
      </w:tr>
      <w:tr w14:paraId="0025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14:paraId="33FDD26E">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业主代表姓名</w:t>
            </w:r>
          </w:p>
        </w:tc>
        <w:tc>
          <w:tcPr>
            <w:tcW w:w="6258" w:type="dxa"/>
          </w:tcPr>
          <w:p w14:paraId="62A1020B">
            <w:pPr>
              <w:topLinePunct/>
              <w:spacing w:line="440" w:lineRule="exact"/>
              <w:rPr>
                <w:rFonts w:ascii="Times New Roman" w:hAnsi="Times New Roman" w:cs="Times New Roman"/>
                <w:szCs w:val="21"/>
              </w:rPr>
            </w:pPr>
          </w:p>
        </w:tc>
      </w:tr>
      <w:tr w14:paraId="64F2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14:paraId="2C6DA1F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258" w:type="dxa"/>
          </w:tcPr>
          <w:p w14:paraId="5C007D07">
            <w:pPr>
              <w:topLinePunct/>
              <w:spacing w:line="440" w:lineRule="exact"/>
              <w:rPr>
                <w:rFonts w:ascii="Times New Roman" w:hAnsi="Times New Roman" w:cs="Times New Roman"/>
                <w:szCs w:val="21"/>
              </w:rPr>
            </w:pPr>
          </w:p>
        </w:tc>
      </w:tr>
      <w:tr w14:paraId="27F9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14:paraId="659F3E84">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54EBD113">
            <w:pPr>
              <w:topLinePunct/>
              <w:spacing w:line="440" w:lineRule="exact"/>
              <w:rPr>
                <w:rFonts w:ascii="Times New Roman" w:hAnsi="Times New Roman" w:cs="Times New Roman"/>
                <w:szCs w:val="21"/>
              </w:rPr>
            </w:pPr>
          </w:p>
        </w:tc>
      </w:tr>
      <w:tr w14:paraId="40A4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14:paraId="2D61D197">
            <w:pPr>
              <w:topLinePunct/>
              <w:spacing w:line="440" w:lineRule="exact"/>
              <w:jc w:val="center"/>
              <w:rPr>
                <w:rFonts w:ascii="Times New Roman" w:hAnsi="Times New Roman" w:cs="Times New Roman"/>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ascii="Times New Roman" w:hAnsi="Times New Roman" w:cs="Times New Roman"/>
                <w:szCs w:val="21"/>
              </w:rPr>
              <w:t>描述</w:t>
            </w:r>
          </w:p>
        </w:tc>
        <w:tc>
          <w:tcPr>
            <w:tcW w:w="6258" w:type="dxa"/>
          </w:tcPr>
          <w:p w14:paraId="353B26E0">
            <w:pPr>
              <w:topLinePunct/>
              <w:spacing w:line="440" w:lineRule="exact"/>
              <w:rPr>
                <w:rFonts w:ascii="Times New Roman" w:hAnsi="Times New Roman" w:cs="Times New Roman"/>
                <w:szCs w:val="21"/>
              </w:rPr>
            </w:pPr>
          </w:p>
        </w:tc>
      </w:tr>
      <w:tr w14:paraId="7E27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21CBF894">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6477FFD7">
            <w:pPr>
              <w:topLinePunct/>
              <w:spacing w:line="440" w:lineRule="exact"/>
              <w:rPr>
                <w:rFonts w:ascii="Times New Roman" w:hAnsi="Times New Roman" w:cs="Times New Roman"/>
                <w:szCs w:val="21"/>
              </w:rPr>
            </w:pPr>
          </w:p>
        </w:tc>
      </w:tr>
    </w:tbl>
    <w:p w14:paraId="4F8AA807">
      <w:pPr>
        <w:widowControl/>
        <w:autoSpaceDE w:val="0"/>
        <w:autoSpaceDN w:val="0"/>
        <w:spacing w:line="360" w:lineRule="atLeast"/>
        <w:ind w:left="418" w:hanging="418" w:hangingChars="209"/>
        <w:textAlignment w:val="bottom"/>
        <w:rPr>
          <w:rFonts w:ascii="Times New Roman" w:hAnsi="Times New Roman" w:eastAsia="黑体" w:cs="Times New Roman"/>
          <w:sz w:val="20"/>
          <w:szCs w:val="20"/>
        </w:rPr>
      </w:pPr>
      <w:r>
        <w:rPr>
          <w:rFonts w:ascii="Times New Roman" w:hAnsi="Times New Roman" w:eastAsia="黑体" w:cs="Times New Roman"/>
          <w:sz w:val="20"/>
          <w:szCs w:val="20"/>
        </w:rPr>
        <w:t>注：</w:t>
      </w:r>
    </w:p>
    <w:p w14:paraId="6E9D2059">
      <w:pPr>
        <w:keepNext w:val="0"/>
        <w:keepLines w:val="0"/>
        <w:pageBreakBefore w:val="0"/>
        <w:widowControl/>
        <w:numPr>
          <w:ilvl w:val="0"/>
          <w:numId w:val="5"/>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rPr>
      </w:pPr>
      <w:r>
        <w:rPr>
          <w:rFonts w:hint="eastAsia" w:ascii="黑体" w:hAnsi="黑体" w:eastAsia="黑体" w:cs="黑体"/>
          <w:sz w:val="21"/>
          <w:szCs w:val="21"/>
        </w:rPr>
        <w:t>每张表格只填写一个项目，并标明序号。</w:t>
      </w:r>
    </w:p>
    <w:p w14:paraId="62DB8256">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lang w:val="en-US" w:eastAsia="zh-CN"/>
        </w:rPr>
      </w:pPr>
      <w:r>
        <w:rPr>
          <w:rFonts w:hint="eastAsia" w:ascii="黑体" w:hAnsi="黑体" w:eastAsia="黑体" w:cs="黑体"/>
          <w:sz w:val="21"/>
          <w:szCs w:val="21"/>
        </w:rPr>
        <w:t>2、业绩证明材料要求：</w:t>
      </w:r>
      <w:r>
        <w:rPr>
          <w:rFonts w:hint="eastAsia" w:ascii="黑体" w:hAnsi="黑体" w:eastAsia="黑体" w:cs="黑体"/>
          <w:sz w:val="21"/>
          <w:szCs w:val="21"/>
          <w:u w:val="single"/>
          <w:lang w:val="en-US" w:eastAsia="zh-CN"/>
        </w:rPr>
        <w:t>详见业绩要求</w:t>
      </w:r>
      <w:r>
        <w:rPr>
          <w:rFonts w:hint="eastAsia" w:ascii="黑体" w:hAnsi="黑体" w:eastAsia="黑体" w:cs="黑体"/>
          <w:sz w:val="21"/>
          <w:szCs w:val="21"/>
          <w:lang w:val="en-US" w:eastAsia="zh-CN"/>
        </w:rPr>
        <w:t>。</w:t>
      </w:r>
    </w:p>
    <w:p w14:paraId="45AE99C5">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rPr>
      </w:pPr>
      <w:r>
        <w:rPr>
          <w:rFonts w:hint="eastAsia" w:ascii="黑体" w:hAnsi="黑体" w:eastAsia="黑体" w:cs="黑体"/>
          <w:sz w:val="21"/>
          <w:szCs w:val="21"/>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rPr>
        <w:br w:type="page"/>
      </w:r>
    </w:p>
    <w:p w14:paraId="2B961578">
      <w:pPr>
        <w:bidi w:val="0"/>
        <w:jc w:val="center"/>
        <w:rPr>
          <w:rFonts w:ascii="Times New Roman" w:hAnsi="Times New Roman" w:cs="Times New Roman"/>
          <w:bCs/>
          <w:sz w:val="23"/>
          <w:szCs w:val="23"/>
        </w:rPr>
      </w:pPr>
      <w:bookmarkStart w:id="139" w:name="_Toc12019_WPSOffice_Level1"/>
      <w:bookmarkStart w:id="140" w:name="_Toc5403_WPSOffice_Level1"/>
      <w:bookmarkStart w:id="141" w:name="_Toc5889_WPSOffice_Level1"/>
      <w:bookmarkStart w:id="142" w:name="_Toc26594_WPSOffice_Level1"/>
      <w:bookmarkStart w:id="143" w:name="_Toc3893_WPSOffice_Level1"/>
      <w:bookmarkStart w:id="144" w:name="_Toc10810_WPSOffice_Level1"/>
      <w:r>
        <w:rPr>
          <w:rFonts w:hint="eastAsia" w:ascii="黑体" w:hAnsi="黑体" w:eastAsia="黑体" w:cs="黑体"/>
          <w:sz w:val="28"/>
          <w:szCs w:val="28"/>
          <w:lang w:val="en-US" w:eastAsia="zh-CN"/>
        </w:rPr>
        <w:t>五</w:t>
      </w:r>
      <w:r>
        <w:rPr>
          <w:rFonts w:hint="eastAsia" w:ascii="黑体" w:hAnsi="黑体" w:eastAsia="黑体" w:cs="黑体"/>
          <w:sz w:val="28"/>
          <w:szCs w:val="28"/>
        </w:rPr>
        <w:t>、信誉情况</w:t>
      </w:r>
      <w:bookmarkEnd w:id="139"/>
      <w:bookmarkEnd w:id="140"/>
      <w:bookmarkEnd w:id="141"/>
      <w:bookmarkEnd w:id="142"/>
      <w:bookmarkEnd w:id="143"/>
      <w:bookmarkEnd w:id="144"/>
    </w:p>
    <w:p w14:paraId="0AF01FFD">
      <w:pPr>
        <w:topLinePunct/>
        <w:spacing w:line="440" w:lineRule="exact"/>
        <w:rPr>
          <w:rFonts w:ascii="Times New Roman" w:hAnsi="Times New Roman" w:cs="Times New Roman"/>
          <w:bCs/>
          <w:sz w:val="23"/>
          <w:szCs w:val="23"/>
        </w:rPr>
      </w:pPr>
    </w:p>
    <w:tbl>
      <w:tblPr>
        <w:tblStyle w:val="21"/>
        <w:tblW w:w="0" w:type="auto"/>
        <w:jc w:val="center"/>
        <w:tblLayout w:type="fixed"/>
        <w:tblCellMar>
          <w:top w:w="0" w:type="dxa"/>
          <w:left w:w="108" w:type="dxa"/>
          <w:bottom w:w="0" w:type="dxa"/>
          <w:right w:w="108" w:type="dxa"/>
        </w:tblCellMar>
      </w:tblPr>
      <w:tblGrid>
        <w:gridCol w:w="5104"/>
        <w:gridCol w:w="3968"/>
      </w:tblGrid>
      <w:tr w14:paraId="4134D2B6">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14:paraId="07E88327">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14:paraId="2FAE97AD">
            <w:pPr>
              <w:spacing w:line="400" w:lineRule="exact"/>
              <w:jc w:val="center"/>
              <w:rPr>
                <w:sz w:val="22"/>
                <w:szCs w:val="22"/>
                <w:highlight w:val="none"/>
              </w:rPr>
            </w:pPr>
            <w:r>
              <w:rPr>
                <w:rFonts w:hint="eastAsia"/>
                <w:sz w:val="22"/>
                <w:szCs w:val="22"/>
                <w:highlight w:val="none"/>
              </w:rPr>
              <w:t>投标人情况说明</w:t>
            </w:r>
          </w:p>
        </w:tc>
      </w:tr>
      <w:tr w14:paraId="4700029C">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48C016EE">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42DEBB74">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5AC48229">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665E7E3F">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9"/>
                <w:color w:val="auto"/>
                <w:sz w:val="22"/>
                <w:szCs w:val="22"/>
                <w:highlight w:val="none"/>
              </w:rPr>
              <w:t>在</w:t>
            </w:r>
            <w:r>
              <w:rPr>
                <w:rStyle w:val="29"/>
                <w:rFonts w:hint="eastAsia"/>
                <w:color w:val="auto"/>
                <w:sz w:val="22"/>
                <w:szCs w:val="22"/>
                <w:highlight w:val="none"/>
              </w:rPr>
              <w:t>“</w:t>
            </w:r>
            <w:r>
              <w:rPr>
                <w:rStyle w:val="29"/>
                <w:color w:val="auto"/>
                <w:sz w:val="22"/>
                <w:szCs w:val="22"/>
                <w:highlight w:val="none"/>
              </w:rPr>
              <w:t>信用中国</w:t>
            </w:r>
            <w:r>
              <w:rPr>
                <w:rStyle w:val="29"/>
                <w:rFonts w:hint="eastAsia"/>
                <w:color w:val="auto"/>
                <w:sz w:val="22"/>
                <w:szCs w:val="22"/>
                <w:highlight w:val="none"/>
              </w:rPr>
              <w:t>”</w:t>
            </w:r>
            <w:r>
              <w:rPr>
                <w:rStyle w:val="29"/>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9"/>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020D5653">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16D63615">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084FC115">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319716B7">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1EB60B21">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5EB19984">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43960554">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1A41E5BD">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2541BFEA">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5C88C7BD">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462D56F2">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615437F4">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538B2F1A">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29634129">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7CC18AB9">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30BC2AA4">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2107C034">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28C2CD1B">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05B4D178">
            <w:pPr>
              <w:spacing w:line="400" w:lineRule="exact"/>
              <w:jc w:val="center"/>
              <w:rPr>
                <w:rFonts w:hint="eastAsia" w:ascii="宋体" w:hAnsi="宋体" w:cs="宋体"/>
                <w:sz w:val="22"/>
                <w:szCs w:val="22"/>
                <w:highlight w:val="none"/>
              </w:rPr>
            </w:pPr>
          </w:p>
        </w:tc>
      </w:tr>
    </w:tbl>
    <w:p w14:paraId="10A67349">
      <w:pPr>
        <w:keepNext w:val="0"/>
        <w:keepLines w:val="0"/>
        <w:widowControl/>
        <w:suppressLineNumbers w:val="0"/>
        <w:jc w:val="left"/>
      </w:pPr>
      <w:r>
        <w:rPr>
          <w:rFonts w:ascii="宋体" w:hAnsi="宋体"/>
          <w:szCs w:val="21"/>
          <w:highlight w:val="none"/>
        </w:rPr>
        <w:t>注：</w:t>
      </w:r>
      <w:r>
        <w:rPr>
          <w:rFonts w:ascii="楷体" w:hAnsi="楷体" w:eastAsia="楷体" w:cs="楷体"/>
          <w:color w:val="000000"/>
          <w:kern w:val="0"/>
          <w:sz w:val="22"/>
          <w:szCs w:val="22"/>
          <w:lang w:val="en-US" w:eastAsia="zh-CN" w:bidi="ar"/>
        </w:rPr>
        <w:t>注：</w:t>
      </w:r>
      <w:r>
        <w:rPr>
          <w:rFonts w:hint="default" w:ascii="Times New Roman" w:hAnsi="Times New Roman" w:eastAsia="宋体" w:cs="Times New Roman"/>
          <w:color w:val="000000"/>
          <w:kern w:val="0"/>
          <w:sz w:val="22"/>
          <w:szCs w:val="22"/>
          <w:lang w:val="en-US" w:eastAsia="zh-CN" w:bidi="ar"/>
        </w:rPr>
        <w:t>1.</w:t>
      </w:r>
      <w:r>
        <w:rPr>
          <w:rFonts w:hint="eastAsia" w:ascii="楷体" w:hAnsi="楷体" w:eastAsia="楷体" w:cs="楷体"/>
          <w:color w:val="000000"/>
          <w:kern w:val="0"/>
          <w:sz w:val="22"/>
          <w:szCs w:val="22"/>
          <w:lang w:val="en-US" w:eastAsia="zh-CN" w:bidi="ar"/>
        </w:rPr>
        <w:t xml:space="preserve">本表后应附： </w:t>
      </w:r>
    </w:p>
    <w:p w14:paraId="1813570C">
      <w:pPr>
        <w:keepNext w:val="0"/>
        <w:keepLines w:val="0"/>
        <w:widowControl/>
        <w:suppressLineNumbers w:val="0"/>
        <w:jc w:val="left"/>
      </w:pPr>
      <w:r>
        <w:rPr>
          <w:rFonts w:hint="eastAsia" w:ascii="楷体" w:hAnsi="楷体" w:eastAsia="楷体" w:cs="楷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楷体" w:hAnsi="楷体" w:eastAsia="楷体" w:cs="楷体"/>
          <w:color w:val="000000"/>
          <w:kern w:val="0"/>
          <w:sz w:val="22"/>
          <w:szCs w:val="22"/>
          <w:lang w:val="en-US" w:eastAsia="zh-CN" w:bidi="ar"/>
        </w:rPr>
        <w:t xml:space="preserve">）投标人在全国企业信用信息公示系统中未被列入严重违法失信企业名单的网页截图扫描件； </w:t>
      </w:r>
    </w:p>
    <w:p w14:paraId="6EF39A8D">
      <w:pPr>
        <w:keepNext w:val="0"/>
        <w:keepLines w:val="0"/>
        <w:widowControl/>
        <w:suppressLineNumbers w:val="0"/>
        <w:jc w:val="left"/>
      </w:pPr>
      <w:r>
        <w:rPr>
          <w:rFonts w:hint="eastAsia" w:ascii="楷体" w:hAnsi="楷体" w:eastAsia="楷体" w:cs="楷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楷体" w:hAnsi="楷体" w:eastAsia="楷体" w:cs="楷体"/>
          <w:color w:val="000000"/>
          <w:kern w:val="0"/>
          <w:sz w:val="22"/>
          <w:szCs w:val="22"/>
          <w:lang w:val="en-US" w:eastAsia="zh-CN" w:bidi="ar"/>
        </w:rPr>
        <w:t>）投标人在</w:t>
      </w:r>
      <w:r>
        <w:rPr>
          <w:rFonts w:hint="default" w:ascii="Times New Roman" w:hAnsi="Times New Roman" w:eastAsia="宋体" w:cs="Times New Roman"/>
          <w:color w:val="000000"/>
          <w:kern w:val="0"/>
          <w:sz w:val="22"/>
          <w:szCs w:val="22"/>
          <w:lang w:val="en-US" w:eastAsia="zh-CN" w:bidi="ar"/>
        </w:rPr>
        <w:t>“</w:t>
      </w:r>
      <w:r>
        <w:rPr>
          <w:rFonts w:hint="eastAsia" w:ascii="楷体" w:hAnsi="楷体" w:eastAsia="楷体" w:cs="楷体"/>
          <w:color w:val="000000"/>
          <w:kern w:val="0"/>
          <w:sz w:val="22"/>
          <w:szCs w:val="22"/>
          <w:lang w:val="en-US" w:eastAsia="zh-CN" w:bidi="ar"/>
        </w:rPr>
        <w:t>信用中国</w:t>
      </w:r>
      <w:r>
        <w:rPr>
          <w:rFonts w:hint="default" w:ascii="Times New Roman" w:hAnsi="Times New Roman" w:eastAsia="宋体" w:cs="Times New Roman"/>
          <w:color w:val="000000"/>
          <w:kern w:val="0"/>
          <w:sz w:val="22"/>
          <w:szCs w:val="22"/>
          <w:lang w:val="en-US" w:eastAsia="zh-CN" w:bidi="ar"/>
        </w:rPr>
        <w:t>”</w:t>
      </w:r>
      <w:r>
        <w:rPr>
          <w:rFonts w:hint="eastAsia" w:ascii="楷体" w:hAnsi="楷体" w:eastAsia="楷体" w:cs="楷体"/>
          <w:color w:val="000000"/>
          <w:kern w:val="0"/>
          <w:sz w:val="22"/>
          <w:szCs w:val="22"/>
          <w:lang w:val="en-US" w:eastAsia="zh-CN" w:bidi="ar"/>
        </w:rPr>
        <w:t xml:space="preserve">网站中未被列入失信被执行人名单的网页截图扫描件；  </w:t>
      </w:r>
    </w:p>
    <w:p w14:paraId="5C0FE1DD">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2.</w:t>
      </w:r>
      <w:r>
        <w:rPr>
          <w:rFonts w:hint="eastAsia" w:ascii="楷体" w:hAnsi="楷体" w:eastAsia="楷体" w:cs="楷体"/>
          <w:color w:val="000000"/>
          <w:kern w:val="0"/>
          <w:sz w:val="22"/>
          <w:szCs w:val="22"/>
          <w:lang w:val="en-US" w:eastAsia="zh-CN" w:bidi="ar"/>
        </w:rPr>
        <w:t xml:space="preserve">投标人应如实填报，若经查实投标人存在瞒报行为，将取消其投标或中标资格。 </w:t>
      </w:r>
    </w:p>
    <w:p w14:paraId="0A968F82">
      <w:pPr>
        <w:autoSpaceDE w:val="0"/>
        <w:snapToGrid w:val="0"/>
        <w:ind w:right="109" w:rightChars="52" w:firstLine="440" w:firstLineChars="200"/>
        <w:rPr>
          <w:rFonts w:hint="eastAsia" w:ascii="宋体" w:hAnsi="宋体" w:cs="宋体"/>
          <w:sz w:val="22"/>
          <w:szCs w:val="18"/>
          <w:highlight w:val="yellow"/>
        </w:rPr>
      </w:pPr>
    </w:p>
    <w:p w14:paraId="3666C44B">
      <w:pPr>
        <w:pStyle w:val="8"/>
        <w:jc w:val="right"/>
        <w:rPr>
          <w:rFonts w:ascii="Times New Roman" w:hAnsi="Times New Roman" w:cs="Times New Roman"/>
          <w:sz w:val="24"/>
        </w:rPr>
      </w:pPr>
    </w:p>
    <w:p w14:paraId="19A6F0E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A75B0FF">
      <w:pPr>
        <w:pStyle w:val="8"/>
        <w:keepNext w:val="0"/>
        <w:keepLines w:val="0"/>
        <w:pageBreakBefore w:val="0"/>
        <w:widowControl w:val="0"/>
        <w:kinsoku/>
        <w:wordWrap/>
        <w:overflowPunct/>
        <w:topLinePunct w:val="0"/>
        <w:autoSpaceDE/>
        <w:autoSpaceDN/>
        <w:bidi w:val="0"/>
        <w:adjustRightInd/>
        <w:snapToGrid/>
        <w:spacing w:line="560" w:lineRule="exact"/>
        <w:jc w:val="right"/>
        <w:textAlignment w:val="auto"/>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F9470B2">
      <w:pPr>
        <w:pStyle w:val="8"/>
      </w:pPr>
    </w:p>
    <w:p w14:paraId="0492EF99">
      <w:pPr>
        <w:pStyle w:val="8"/>
        <w:spacing w:line="440" w:lineRule="exact"/>
        <w:rPr>
          <w:rFonts w:ascii="Times New Roman" w:hAnsi="Times New Roman" w:cs="Times New Roman"/>
          <w:sz w:val="24"/>
        </w:rPr>
      </w:pPr>
    </w:p>
    <w:p w14:paraId="579DD6AE">
      <w:pPr>
        <w:spacing w:line="400" w:lineRule="atLeast"/>
        <w:jc w:val="center"/>
        <w:rPr>
          <w:rFonts w:ascii="Times New Roman" w:hAnsi="Times New Roman" w:eastAsia="黑体" w:cs="Times New Roman"/>
          <w:sz w:val="27"/>
          <w:szCs w:val="27"/>
        </w:rPr>
      </w:pPr>
    </w:p>
    <w:p w14:paraId="5901C6D8">
      <w:pPr>
        <w:spacing w:line="400" w:lineRule="atLeast"/>
        <w:jc w:val="center"/>
        <w:rPr>
          <w:rFonts w:ascii="Times New Roman" w:hAnsi="Times New Roman" w:eastAsia="黑体" w:cs="Times New Roman"/>
          <w:sz w:val="27"/>
          <w:szCs w:val="27"/>
        </w:rPr>
      </w:pPr>
    </w:p>
    <w:p w14:paraId="186EE2A6">
      <w:pPr>
        <w:pStyle w:val="8"/>
        <w:rPr>
          <w:rFonts w:ascii="Times New Roman" w:hAnsi="Times New Roman" w:eastAsia="黑体" w:cs="Times New Roman"/>
          <w:sz w:val="27"/>
          <w:szCs w:val="27"/>
        </w:rPr>
      </w:pPr>
    </w:p>
    <w:p w14:paraId="384574B6">
      <w:pPr>
        <w:rPr>
          <w:rFonts w:hint="eastAsia"/>
          <w:lang w:val="en-US" w:eastAsia="zh-CN"/>
        </w:rPr>
      </w:pPr>
      <w:bookmarkStart w:id="145" w:name="_Toc22303_WPSOffice_Level1"/>
      <w:bookmarkStart w:id="146" w:name="_Toc2428_WPSOffice_Level1"/>
      <w:bookmarkStart w:id="147" w:name="_Toc19034_WPSOffice_Level1"/>
      <w:bookmarkStart w:id="148" w:name="_Toc31963_WPSOffice_Level1"/>
      <w:bookmarkStart w:id="149" w:name="_Toc13165_WPSOffice_Level1"/>
      <w:bookmarkStart w:id="150" w:name="_Toc5957_WPSOffice_Level1"/>
    </w:p>
    <w:p w14:paraId="7887ACDB">
      <w:pPr>
        <w:numPr>
          <w:ilvl w:val="0"/>
          <w:numId w:val="0"/>
        </w:numPr>
        <w:bidi w:val="0"/>
        <w:jc w:val="center"/>
        <w:rPr>
          <w:rFonts w:hint="eastAsia" w:ascii="Times New Roman"/>
          <w:color w:val="auto"/>
          <w:szCs w:val="24"/>
          <w:lang w:eastAsia="zh-CN"/>
        </w:rPr>
      </w:pPr>
      <w:r>
        <w:rPr>
          <w:rFonts w:hint="eastAsia" w:ascii="黑体" w:hAnsi="黑体" w:eastAsia="黑体" w:cs="黑体"/>
          <w:sz w:val="28"/>
          <w:szCs w:val="28"/>
          <w:lang w:val="en-US" w:eastAsia="zh-CN"/>
        </w:rPr>
        <w:t>六、供货方案</w:t>
      </w:r>
    </w:p>
    <w:p w14:paraId="7CF150E9">
      <w:pPr>
        <w:numPr>
          <w:ilvl w:val="0"/>
          <w:numId w:val="0"/>
        </w:numPr>
        <w:bidi w:val="0"/>
        <w:jc w:val="both"/>
        <w:rPr>
          <w:rFonts w:hint="eastAsia" w:ascii="Times New Roman"/>
          <w:color w:val="auto"/>
          <w:sz w:val="24"/>
          <w:szCs w:val="24"/>
          <w:lang w:eastAsia="zh-CN"/>
        </w:rPr>
      </w:pPr>
      <w:r>
        <w:rPr>
          <w:rFonts w:hint="eastAsia" w:ascii="Times New Roman"/>
          <w:color w:val="auto"/>
          <w:sz w:val="24"/>
          <w:szCs w:val="24"/>
          <w:lang w:val="en-US" w:eastAsia="zh-CN"/>
        </w:rPr>
        <w:t>供应商应按项目特点编制供货方案</w:t>
      </w:r>
      <w:r>
        <w:rPr>
          <w:rFonts w:hint="eastAsia" w:ascii="Times New Roman"/>
          <w:color w:val="auto"/>
          <w:sz w:val="24"/>
          <w:szCs w:val="24"/>
          <w:lang w:eastAsia="zh-CN"/>
        </w:rPr>
        <w:t>，</w:t>
      </w:r>
      <w:r>
        <w:rPr>
          <w:rFonts w:hint="eastAsia" w:ascii="Times New Roman"/>
          <w:color w:val="auto"/>
          <w:sz w:val="24"/>
          <w:szCs w:val="24"/>
          <w:lang w:val="en-US" w:eastAsia="zh-CN"/>
        </w:rPr>
        <w:t>文字宜精炼，内容具有可行性、针对性</w:t>
      </w:r>
      <w:r>
        <w:rPr>
          <w:rFonts w:hint="eastAsia" w:ascii="Times New Roman"/>
          <w:color w:val="auto"/>
          <w:sz w:val="24"/>
          <w:szCs w:val="24"/>
          <w:lang w:eastAsia="zh-CN"/>
        </w:rPr>
        <w:t>。</w:t>
      </w:r>
    </w:p>
    <w:p w14:paraId="5895765C">
      <w:pPr>
        <w:pStyle w:val="20"/>
        <w:rPr>
          <w:rFonts w:hint="eastAsia" w:ascii="Times New Roman" w:hAnsi="Times New Roman" w:eastAsia="黑体" w:cs="Times New Roman"/>
          <w:sz w:val="28"/>
          <w:szCs w:val="28"/>
        </w:rPr>
      </w:pPr>
    </w:p>
    <w:p w14:paraId="5F8F5E9D">
      <w:pPr>
        <w:rPr>
          <w:rFonts w:hint="eastAsia" w:ascii="Times New Roman" w:hAnsi="Times New Roman" w:eastAsia="黑体" w:cs="Times New Roman"/>
          <w:sz w:val="28"/>
          <w:szCs w:val="28"/>
        </w:rPr>
      </w:pPr>
    </w:p>
    <w:p w14:paraId="799CBC6C">
      <w:pPr>
        <w:pStyle w:val="20"/>
        <w:rPr>
          <w:rFonts w:hint="eastAsia" w:ascii="Times New Roman" w:hAnsi="Times New Roman" w:eastAsia="黑体" w:cs="Times New Roman"/>
          <w:sz w:val="28"/>
          <w:szCs w:val="28"/>
        </w:rPr>
      </w:pPr>
    </w:p>
    <w:p w14:paraId="3B762131">
      <w:pPr>
        <w:rPr>
          <w:rFonts w:hint="eastAsia" w:ascii="Times New Roman" w:hAnsi="Times New Roman" w:eastAsia="黑体" w:cs="Times New Roman"/>
          <w:sz w:val="28"/>
          <w:szCs w:val="28"/>
        </w:rPr>
      </w:pPr>
    </w:p>
    <w:p w14:paraId="0AE721DF">
      <w:pPr>
        <w:pStyle w:val="20"/>
        <w:rPr>
          <w:rFonts w:hint="eastAsia" w:ascii="Times New Roman" w:hAnsi="Times New Roman" w:eastAsia="黑体" w:cs="Times New Roman"/>
          <w:sz w:val="28"/>
          <w:szCs w:val="28"/>
        </w:rPr>
      </w:pPr>
    </w:p>
    <w:p w14:paraId="7A4660DA">
      <w:pPr>
        <w:rPr>
          <w:rFonts w:hint="eastAsia" w:ascii="Times New Roman" w:hAnsi="Times New Roman" w:eastAsia="黑体" w:cs="Times New Roman"/>
          <w:sz w:val="28"/>
          <w:szCs w:val="28"/>
        </w:rPr>
      </w:pPr>
    </w:p>
    <w:p w14:paraId="6798B89A">
      <w:pPr>
        <w:pStyle w:val="20"/>
        <w:rPr>
          <w:rFonts w:hint="eastAsia" w:ascii="Times New Roman" w:hAnsi="Times New Roman" w:eastAsia="黑体" w:cs="Times New Roman"/>
          <w:sz w:val="28"/>
          <w:szCs w:val="28"/>
        </w:rPr>
      </w:pPr>
    </w:p>
    <w:p w14:paraId="26AFBCFB">
      <w:pPr>
        <w:rPr>
          <w:rFonts w:hint="eastAsia" w:ascii="Times New Roman" w:hAnsi="Times New Roman" w:eastAsia="黑体" w:cs="Times New Roman"/>
          <w:sz w:val="28"/>
          <w:szCs w:val="28"/>
        </w:rPr>
      </w:pPr>
    </w:p>
    <w:p w14:paraId="31F4C89C">
      <w:pPr>
        <w:pStyle w:val="20"/>
        <w:rPr>
          <w:rFonts w:hint="eastAsia" w:ascii="Times New Roman" w:hAnsi="Times New Roman" w:eastAsia="黑体" w:cs="Times New Roman"/>
          <w:sz w:val="28"/>
          <w:szCs w:val="28"/>
        </w:rPr>
      </w:pPr>
    </w:p>
    <w:p w14:paraId="142B2EF6">
      <w:pPr>
        <w:rPr>
          <w:rFonts w:hint="eastAsia"/>
        </w:rPr>
      </w:pPr>
    </w:p>
    <w:p w14:paraId="6E45242C">
      <w:pPr>
        <w:pStyle w:val="20"/>
        <w:rPr>
          <w:rFonts w:hint="eastAsia"/>
        </w:rPr>
      </w:pPr>
    </w:p>
    <w:p w14:paraId="4C6C43D5">
      <w:pPr>
        <w:pStyle w:val="20"/>
        <w:rPr>
          <w:rFonts w:hint="eastAsia"/>
        </w:rPr>
      </w:pPr>
    </w:p>
    <w:p w14:paraId="58C01A5F">
      <w:pPr>
        <w:rPr>
          <w:rFonts w:hint="eastAsia"/>
        </w:rPr>
      </w:pPr>
    </w:p>
    <w:p w14:paraId="7E6EF3A6">
      <w:pPr>
        <w:pStyle w:val="20"/>
        <w:rPr>
          <w:rFonts w:hint="eastAsia"/>
        </w:rPr>
      </w:pPr>
    </w:p>
    <w:p w14:paraId="0F600BAF">
      <w:pPr>
        <w:rPr>
          <w:rFonts w:hint="eastAsia"/>
        </w:rPr>
      </w:pPr>
    </w:p>
    <w:p w14:paraId="2B642897">
      <w:pPr>
        <w:pStyle w:val="20"/>
        <w:rPr>
          <w:rFonts w:hint="eastAsia"/>
        </w:rPr>
      </w:pPr>
    </w:p>
    <w:p w14:paraId="4E801CCE">
      <w:pPr>
        <w:rPr>
          <w:rFonts w:hint="eastAsia"/>
        </w:rPr>
      </w:pPr>
    </w:p>
    <w:p w14:paraId="134FB4CD">
      <w:pPr>
        <w:pStyle w:val="20"/>
        <w:rPr>
          <w:rFonts w:hint="eastAsia"/>
        </w:rPr>
      </w:pPr>
    </w:p>
    <w:p w14:paraId="5BB90A47">
      <w:pPr>
        <w:rPr>
          <w:rFonts w:hint="eastAsia"/>
        </w:rPr>
      </w:pPr>
    </w:p>
    <w:p w14:paraId="3130A451">
      <w:pPr>
        <w:pStyle w:val="20"/>
        <w:rPr>
          <w:rFonts w:hint="eastAsia"/>
        </w:rPr>
      </w:pPr>
    </w:p>
    <w:p w14:paraId="7E9948E2">
      <w:pPr>
        <w:rPr>
          <w:rFonts w:hint="eastAsia"/>
        </w:rPr>
      </w:pPr>
    </w:p>
    <w:p w14:paraId="16D819F3">
      <w:pPr>
        <w:pStyle w:val="8"/>
        <w:rPr>
          <w:rFonts w:hint="eastAsia"/>
        </w:rPr>
      </w:pPr>
    </w:p>
    <w:p w14:paraId="7542D6A0">
      <w:pPr>
        <w:pStyle w:val="32"/>
        <w:rPr>
          <w:rFonts w:hint="eastAsia"/>
        </w:rPr>
      </w:pPr>
    </w:p>
    <w:p w14:paraId="2D80656F">
      <w:pPr>
        <w:pStyle w:val="32"/>
        <w:rPr>
          <w:rFonts w:hint="eastAsia"/>
        </w:rPr>
      </w:pPr>
    </w:p>
    <w:p w14:paraId="1C3B7D9C">
      <w:pPr>
        <w:pStyle w:val="32"/>
        <w:rPr>
          <w:rFonts w:hint="eastAsia"/>
        </w:rPr>
      </w:pPr>
    </w:p>
    <w:p w14:paraId="192C0257">
      <w:pPr>
        <w:pStyle w:val="32"/>
        <w:rPr>
          <w:rFonts w:hint="eastAsia"/>
        </w:rPr>
      </w:pPr>
    </w:p>
    <w:p w14:paraId="011388D6">
      <w:pPr>
        <w:pStyle w:val="32"/>
        <w:rPr>
          <w:rFonts w:hint="eastAsia"/>
        </w:rPr>
      </w:pPr>
    </w:p>
    <w:p w14:paraId="46185B2E">
      <w:pP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br w:type="page"/>
      </w:r>
    </w:p>
    <w:p w14:paraId="03186CBF">
      <w:pPr>
        <w:spacing w:line="440" w:lineRule="exact"/>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企业情况</w:t>
      </w:r>
    </w:p>
    <w:p w14:paraId="687B42AF">
      <w:pP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br w:type="page"/>
      </w:r>
    </w:p>
    <w:p w14:paraId="1357592E">
      <w:pPr>
        <w:rPr>
          <w:rFonts w:hint="eastAsia" w:ascii="Times New Roman" w:hAnsi="Times New Roman" w:eastAsia="黑体" w:cs="Times New Roman"/>
          <w:sz w:val="28"/>
          <w:szCs w:val="28"/>
          <w:lang w:val="en-US" w:eastAsia="zh-CN"/>
        </w:rPr>
      </w:pPr>
    </w:p>
    <w:p w14:paraId="499D72B9">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、其</w:t>
      </w:r>
      <w:bookmarkEnd w:id="145"/>
      <w:r>
        <w:rPr>
          <w:rFonts w:hint="eastAsia" w:ascii="Times New Roman" w:hAnsi="Times New Roman" w:eastAsia="黑体" w:cs="Times New Roman"/>
          <w:sz w:val="28"/>
          <w:szCs w:val="28"/>
          <w:lang w:val="en-US" w:eastAsia="zh-CN"/>
        </w:rPr>
        <w:t>他</w:t>
      </w:r>
      <w:r>
        <w:rPr>
          <w:rFonts w:ascii="Times New Roman" w:hAnsi="Times New Roman" w:eastAsia="黑体" w:cs="Times New Roman"/>
          <w:sz w:val="28"/>
          <w:szCs w:val="28"/>
        </w:rPr>
        <w:t>材料</w:t>
      </w:r>
      <w:bookmarkEnd w:id="146"/>
      <w:bookmarkEnd w:id="147"/>
      <w:bookmarkEnd w:id="148"/>
      <w:bookmarkEnd w:id="149"/>
      <w:bookmarkEnd w:id="150"/>
    </w:p>
    <w:p w14:paraId="60BC4368">
      <w:pPr>
        <w:pStyle w:val="32"/>
        <w:rPr>
          <w:rFonts w:hint="default" w:ascii="Times New Roman" w:hAnsi="Times New Roman"/>
          <w:color w:val="auto"/>
          <w:szCs w:val="28"/>
        </w:rPr>
      </w:pPr>
    </w:p>
    <w:p w14:paraId="7294596C">
      <w:pPr>
        <w:pStyle w:val="32"/>
        <w:numPr>
          <w:ilvl w:val="0"/>
          <w:numId w:val="0"/>
        </w:numPr>
        <w:rPr>
          <w:rFonts w:hint="eastAsia" w:ascii="宋体" w:hAnsi="宋体" w:eastAsia="宋体" w:cs="宋体"/>
          <w:color w:val="auto"/>
          <w:szCs w:val="28"/>
        </w:rPr>
      </w:pPr>
      <w:r>
        <w:rPr>
          <w:rFonts w:hint="eastAsia" w:ascii="宋体" w:hAnsi="宋体" w:eastAsia="宋体" w:cs="宋体"/>
          <w:color w:val="auto"/>
          <w:szCs w:val="28"/>
        </w:rPr>
        <w:t>响应保证金的银行凭证（电汇回单）复印件等。</w:t>
      </w:r>
    </w:p>
    <w:p w14:paraId="2333692D">
      <w:pPr>
        <w:spacing w:line="440" w:lineRule="exact"/>
        <w:jc w:val="center"/>
        <w:rPr>
          <w:rFonts w:ascii="Times New Roman" w:hAnsi="Times New Roman" w:eastAsia="黑体" w:cs="Times New Roman"/>
          <w:sz w:val="20"/>
          <w:szCs w:val="20"/>
        </w:rPr>
      </w:pPr>
    </w:p>
    <w:p w14:paraId="1173F666">
      <w:pPr>
        <w:spacing w:line="440" w:lineRule="exact"/>
        <w:jc w:val="center"/>
        <w:rPr>
          <w:rFonts w:ascii="Times New Roman" w:hAnsi="Times New Roman" w:eastAsia="黑体" w:cs="Times New Roman"/>
          <w:sz w:val="28"/>
          <w:szCs w:val="28"/>
        </w:rPr>
      </w:pPr>
    </w:p>
    <w:p w14:paraId="5EF4E554">
      <w:pPr>
        <w:spacing w:line="440" w:lineRule="exact"/>
        <w:jc w:val="center"/>
        <w:rPr>
          <w:rFonts w:ascii="Times New Roman" w:hAnsi="Times New Roman" w:eastAsia="黑体" w:cs="Times New Roman"/>
          <w:sz w:val="28"/>
          <w:szCs w:val="28"/>
        </w:rPr>
      </w:pPr>
    </w:p>
    <w:p w14:paraId="7CD4B8CB">
      <w:pPr>
        <w:spacing w:line="440" w:lineRule="exact"/>
        <w:jc w:val="center"/>
        <w:rPr>
          <w:rFonts w:ascii="Times New Roman" w:hAnsi="Times New Roman" w:eastAsia="黑体" w:cs="Times New Roman"/>
          <w:sz w:val="28"/>
          <w:szCs w:val="28"/>
        </w:rPr>
      </w:pPr>
    </w:p>
    <w:p w14:paraId="37F3469D">
      <w:pPr>
        <w:spacing w:line="440" w:lineRule="exact"/>
        <w:jc w:val="center"/>
        <w:rPr>
          <w:rFonts w:ascii="Times New Roman" w:hAnsi="Times New Roman" w:eastAsia="黑体" w:cs="Times New Roman"/>
          <w:sz w:val="28"/>
          <w:szCs w:val="28"/>
        </w:rPr>
      </w:pPr>
    </w:p>
    <w:p w14:paraId="0CE694EB">
      <w:pPr>
        <w:spacing w:line="440" w:lineRule="exact"/>
        <w:jc w:val="center"/>
        <w:rPr>
          <w:rFonts w:ascii="Times New Roman" w:hAnsi="Times New Roman" w:eastAsia="黑体" w:cs="Times New Roman"/>
          <w:sz w:val="28"/>
          <w:szCs w:val="28"/>
        </w:rPr>
      </w:pPr>
    </w:p>
    <w:p w14:paraId="710999F3">
      <w:pPr>
        <w:spacing w:line="440" w:lineRule="exact"/>
        <w:jc w:val="center"/>
        <w:rPr>
          <w:rFonts w:ascii="Times New Roman" w:hAnsi="Times New Roman" w:eastAsia="黑体" w:cs="Times New Roman"/>
          <w:sz w:val="28"/>
          <w:szCs w:val="28"/>
        </w:rPr>
      </w:pPr>
    </w:p>
    <w:p w14:paraId="5B9D5556">
      <w:pPr>
        <w:spacing w:line="440" w:lineRule="exact"/>
        <w:jc w:val="center"/>
        <w:rPr>
          <w:rFonts w:ascii="Times New Roman" w:hAnsi="Times New Roman" w:eastAsia="黑体" w:cs="Times New Roman"/>
          <w:sz w:val="28"/>
          <w:szCs w:val="28"/>
        </w:rPr>
      </w:pPr>
    </w:p>
    <w:p w14:paraId="63EF7BB2">
      <w:pPr>
        <w:spacing w:line="440" w:lineRule="exact"/>
        <w:jc w:val="center"/>
        <w:rPr>
          <w:rFonts w:ascii="Times New Roman" w:hAnsi="Times New Roman" w:eastAsia="黑体" w:cs="Times New Roman"/>
          <w:sz w:val="28"/>
          <w:szCs w:val="28"/>
        </w:rPr>
      </w:pPr>
    </w:p>
    <w:p w14:paraId="73DAFA3F">
      <w:pPr>
        <w:spacing w:line="440" w:lineRule="exact"/>
        <w:jc w:val="center"/>
        <w:rPr>
          <w:rFonts w:ascii="Times New Roman" w:hAnsi="Times New Roman" w:eastAsia="黑体" w:cs="Times New Roman"/>
          <w:sz w:val="28"/>
          <w:szCs w:val="28"/>
        </w:rPr>
      </w:pPr>
    </w:p>
    <w:p w14:paraId="46E3E83D">
      <w:pPr>
        <w:spacing w:line="440" w:lineRule="exact"/>
        <w:jc w:val="center"/>
        <w:rPr>
          <w:rFonts w:ascii="Times New Roman" w:hAnsi="Times New Roman" w:eastAsia="黑体" w:cs="Times New Roman"/>
          <w:sz w:val="28"/>
          <w:szCs w:val="28"/>
        </w:rPr>
      </w:pPr>
    </w:p>
    <w:p w14:paraId="5D1FF9F9">
      <w:pPr>
        <w:spacing w:line="440" w:lineRule="exact"/>
        <w:jc w:val="center"/>
        <w:rPr>
          <w:rFonts w:ascii="Times New Roman" w:hAnsi="Times New Roman" w:eastAsia="黑体" w:cs="Times New Roman"/>
          <w:sz w:val="28"/>
          <w:szCs w:val="28"/>
        </w:rPr>
      </w:pPr>
    </w:p>
    <w:p w14:paraId="0A1D0FEC">
      <w:pPr>
        <w:spacing w:line="440" w:lineRule="exact"/>
        <w:jc w:val="center"/>
        <w:rPr>
          <w:rFonts w:ascii="Times New Roman" w:hAnsi="Times New Roman" w:eastAsia="黑体" w:cs="Times New Roman"/>
          <w:sz w:val="28"/>
          <w:szCs w:val="28"/>
        </w:rPr>
      </w:pPr>
    </w:p>
    <w:p w14:paraId="642DD8B5">
      <w:pPr>
        <w:spacing w:line="440" w:lineRule="exact"/>
        <w:jc w:val="center"/>
        <w:rPr>
          <w:rFonts w:ascii="Times New Roman" w:hAnsi="Times New Roman" w:eastAsia="黑体" w:cs="Times New Roman"/>
          <w:sz w:val="28"/>
          <w:szCs w:val="28"/>
        </w:rPr>
      </w:pPr>
    </w:p>
    <w:p w14:paraId="630C0C54">
      <w:pPr>
        <w:spacing w:line="440" w:lineRule="exact"/>
        <w:jc w:val="center"/>
        <w:rPr>
          <w:rFonts w:ascii="Times New Roman" w:hAnsi="Times New Roman" w:eastAsia="黑体" w:cs="Times New Roman"/>
          <w:sz w:val="28"/>
          <w:szCs w:val="28"/>
        </w:rPr>
      </w:pPr>
    </w:p>
    <w:p w14:paraId="71E2EB5D">
      <w:pPr>
        <w:spacing w:line="440" w:lineRule="exact"/>
        <w:jc w:val="center"/>
        <w:rPr>
          <w:rFonts w:ascii="Times New Roman" w:hAnsi="Times New Roman" w:eastAsia="黑体" w:cs="Times New Roman"/>
          <w:sz w:val="28"/>
          <w:szCs w:val="28"/>
        </w:rPr>
      </w:pPr>
    </w:p>
    <w:p w14:paraId="383660C6">
      <w:pPr>
        <w:spacing w:line="440" w:lineRule="exact"/>
        <w:jc w:val="center"/>
        <w:rPr>
          <w:rFonts w:ascii="Times New Roman" w:hAnsi="Times New Roman" w:eastAsia="黑体" w:cs="Times New Roman"/>
          <w:sz w:val="28"/>
          <w:szCs w:val="28"/>
        </w:rPr>
      </w:pPr>
    </w:p>
    <w:p w14:paraId="4692310F">
      <w:pPr>
        <w:spacing w:line="440" w:lineRule="exact"/>
        <w:jc w:val="center"/>
        <w:rPr>
          <w:rFonts w:ascii="Times New Roman" w:hAnsi="Times New Roman" w:eastAsia="黑体" w:cs="Times New Roman"/>
          <w:sz w:val="28"/>
          <w:szCs w:val="28"/>
        </w:rPr>
      </w:pPr>
    </w:p>
    <w:p w14:paraId="3E45389D">
      <w:pPr>
        <w:spacing w:line="440" w:lineRule="exact"/>
        <w:jc w:val="center"/>
        <w:rPr>
          <w:rFonts w:ascii="Times New Roman" w:hAnsi="Times New Roman" w:eastAsia="黑体" w:cs="Times New Roman"/>
          <w:sz w:val="28"/>
          <w:szCs w:val="28"/>
        </w:rPr>
      </w:pPr>
    </w:p>
    <w:p w14:paraId="43DBB108">
      <w:pPr>
        <w:spacing w:line="440" w:lineRule="exact"/>
        <w:jc w:val="center"/>
        <w:rPr>
          <w:rFonts w:ascii="Times New Roman" w:hAnsi="Times New Roman" w:eastAsia="黑体" w:cs="Times New Roman"/>
          <w:sz w:val="28"/>
          <w:szCs w:val="28"/>
        </w:rPr>
      </w:pPr>
    </w:p>
    <w:p w14:paraId="6D357332">
      <w:pPr>
        <w:spacing w:line="440" w:lineRule="exact"/>
        <w:jc w:val="center"/>
        <w:rPr>
          <w:rFonts w:ascii="Times New Roman" w:hAnsi="Times New Roman" w:eastAsia="黑体" w:cs="Times New Roman"/>
          <w:sz w:val="28"/>
          <w:szCs w:val="28"/>
        </w:rPr>
      </w:pPr>
    </w:p>
    <w:p w14:paraId="18807F5F">
      <w:pPr>
        <w:spacing w:line="440" w:lineRule="exact"/>
        <w:jc w:val="center"/>
        <w:rPr>
          <w:rFonts w:ascii="Times New Roman" w:hAnsi="Times New Roman" w:eastAsia="黑体" w:cs="Times New Roman"/>
          <w:sz w:val="28"/>
          <w:szCs w:val="28"/>
        </w:rPr>
      </w:pPr>
    </w:p>
    <w:p w14:paraId="54A93438">
      <w:pPr>
        <w:spacing w:line="440" w:lineRule="exact"/>
        <w:jc w:val="center"/>
        <w:rPr>
          <w:rFonts w:ascii="Times New Roman" w:hAnsi="Times New Roman" w:eastAsia="黑体" w:cs="Times New Roman"/>
          <w:sz w:val="28"/>
          <w:szCs w:val="28"/>
        </w:rPr>
      </w:pPr>
    </w:p>
    <w:p w14:paraId="35634B52">
      <w:pPr>
        <w:spacing w:line="440" w:lineRule="exact"/>
        <w:jc w:val="center"/>
        <w:rPr>
          <w:rFonts w:ascii="Times New Roman" w:hAnsi="Times New Roman" w:eastAsia="黑体" w:cs="Times New Roman"/>
          <w:sz w:val="28"/>
          <w:szCs w:val="28"/>
        </w:rPr>
      </w:pPr>
    </w:p>
    <w:p w14:paraId="680A5171">
      <w:pPr>
        <w:spacing w:line="440" w:lineRule="exact"/>
        <w:jc w:val="center"/>
        <w:rPr>
          <w:rFonts w:ascii="Times New Roman" w:hAnsi="Times New Roman" w:eastAsia="黑体" w:cs="Times New Roman"/>
          <w:sz w:val="28"/>
          <w:szCs w:val="28"/>
        </w:rPr>
      </w:pPr>
    </w:p>
    <w:p w14:paraId="2577A850">
      <w:pPr>
        <w:spacing w:line="440" w:lineRule="exact"/>
        <w:jc w:val="center"/>
        <w:rPr>
          <w:rFonts w:ascii="Times New Roman" w:hAnsi="Times New Roman" w:eastAsia="黑体" w:cs="Times New Roman"/>
          <w:sz w:val="28"/>
          <w:szCs w:val="28"/>
        </w:rPr>
      </w:pPr>
    </w:p>
    <w:p w14:paraId="0A17E9EA">
      <w:pPr>
        <w:pStyle w:val="20"/>
        <w:rPr>
          <w:rFonts w:ascii="Times New Roman" w:hAnsi="Times New Roman" w:eastAsia="黑体" w:cs="Times New Roman"/>
          <w:sz w:val="28"/>
          <w:szCs w:val="28"/>
        </w:rPr>
      </w:pPr>
    </w:p>
    <w:p w14:paraId="6226C836">
      <w:pPr>
        <w:rPr>
          <w:rFonts w:ascii="Times New Roman" w:hAnsi="Times New Roman" w:eastAsia="黑体" w:cs="Times New Roman"/>
          <w:sz w:val="28"/>
          <w:szCs w:val="28"/>
        </w:rPr>
      </w:pPr>
    </w:p>
    <w:p w14:paraId="315BB0A1">
      <w:pPr>
        <w:pStyle w:val="20"/>
      </w:pPr>
    </w:p>
    <w:p w14:paraId="2331AA56">
      <w:pPr>
        <w:spacing w:line="440" w:lineRule="exact"/>
        <w:jc w:val="center"/>
        <w:rPr>
          <w:rFonts w:ascii="Times New Roman" w:hAnsi="Times New Roman" w:eastAsia="黑体" w:cs="Times New Roman"/>
          <w:sz w:val="28"/>
          <w:szCs w:val="28"/>
        </w:rPr>
      </w:pPr>
    </w:p>
    <w:p w14:paraId="2A262F08">
      <w:pPr>
        <w:spacing w:line="440" w:lineRule="exact"/>
        <w:jc w:val="center"/>
        <w:rPr>
          <w:rFonts w:ascii="Times New Roman" w:hAnsi="Times New Roman" w:eastAsia="黑体" w:cs="Times New Roman"/>
          <w:sz w:val="28"/>
          <w:szCs w:val="28"/>
        </w:rPr>
      </w:pPr>
    </w:p>
    <w:p w14:paraId="2652F8A0">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r>
        <w:rPr>
          <w:rFonts w:ascii="Times New Roman" w:hAnsi="Times New Roman" w:eastAsia="黑体" w:cs="Times New Roman"/>
          <w:sz w:val="36"/>
          <w:szCs w:val="36"/>
        </w:rPr>
        <w:t>询比</w:t>
      </w:r>
    </w:p>
    <w:p w14:paraId="5CF69A08">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6C402F4B">
      <w:pPr>
        <w:spacing w:line="440" w:lineRule="exact"/>
        <w:rPr>
          <w:rFonts w:ascii="Times New Roman" w:hAnsi="Times New Roman" w:eastAsia="黑体" w:cs="Times New Roman"/>
          <w:sz w:val="40"/>
          <w:szCs w:val="40"/>
        </w:rPr>
      </w:pPr>
    </w:p>
    <w:p w14:paraId="18EC8723">
      <w:pPr>
        <w:spacing w:line="440" w:lineRule="exact"/>
        <w:jc w:val="center"/>
        <w:rPr>
          <w:rFonts w:ascii="Times New Roman" w:hAnsi="Times New Roman" w:eastAsia="黑体" w:cs="Times New Roman"/>
          <w:sz w:val="40"/>
          <w:szCs w:val="40"/>
        </w:rPr>
      </w:pPr>
    </w:p>
    <w:p w14:paraId="41A72EEE">
      <w:pPr>
        <w:spacing w:line="440" w:lineRule="exact"/>
        <w:jc w:val="center"/>
        <w:rPr>
          <w:rFonts w:ascii="Times New Roman" w:hAnsi="Times New Roman" w:eastAsia="黑体" w:cs="Times New Roman"/>
          <w:sz w:val="40"/>
          <w:szCs w:val="40"/>
        </w:rPr>
      </w:pPr>
    </w:p>
    <w:p w14:paraId="4FB488DB">
      <w:pPr>
        <w:spacing w:line="440" w:lineRule="exact"/>
        <w:jc w:val="center"/>
        <w:rPr>
          <w:rFonts w:ascii="Times New Roman" w:hAnsi="Times New Roman" w:eastAsia="黑体" w:cs="Times New Roman"/>
          <w:sz w:val="40"/>
          <w:szCs w:val="40"/>
        </w:rPr>
      </w:pPr>
    </w:p>
    <w:p w14:paraId="4F5188E7">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14:paraId="6662EBA6">
      <w:pPr>
        <w:pStyle w:val="20"/>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（报价文件）</w:t>
      </w:r>
    </w:p>
    <w:p w14:paraId="2D38AD89">
      <w:pPr>
        <w:spacing w:line="440" w:lineRule="exact"/>
        <w:rPr>
          <w:rFonts w:ascii="Times New Roman" w:hAnsi="Times New Roman" w:eastAsia="黑体" w:cs="Times New Roman"/>
          <w:sz w:val="20"/>
          <w:szCs w:val="20"/>
        </w:rPr>
      </w:pPr>
    </w:p>
    <w:p w14:paraId="266FCDEE">
      <w:pPr>
        <w:spacing w:line="440" w:lineRule="exact"/>
        <w:rPr>
          <w:rFonts w:ascii="Times New Roman" w:hAnsi="Times New Roman" w:eastAsia="黑体" w:cs="Times New Roman"/>
          <w:sz w:val="20"/>
          <w:szCs w:val="20"/>
        </w:rPr>
      </w:pPr>
    </w:p>
    <w:p w14:paraId="78919582">
      <w:pPr>
        <w:spacing w:line="440" w:lineRule="exact"/>
        <w:rPr>
          <w:rFonts w:ascii="Times New Roman" w:hAnsi="Times New Roman" w:eastAsia="黑体" w:cs="Times New Roman"/>
          <w:sz w:val="20"/>
          <w:szCs w:val="20"/>
        </w:rPr>
      </w:pPr>
    </w:p>
    <w:p w14:paraId="2F6774EB">
      <w:pPr>
        <w:spacing w:line="440" w:lineRule="exact"/>
        <w:rPr>
          <w:rFonts w:ascii="Times New Roman" w:hAnsi="Times New Roman" w:eastAsia="黑体" w:cs="Times New Roman"/>
          <w:sz w:val="20"/>
          <w:szCs w:val="20"/>
        </w:rPr>
      </w:pPr>
    </w:p>
    <w:p w14:paraId="017475EB">
      <w:pPr>
        <w:spacing w:line="440" w:lineRule="exact"/>
        <w:rPr>
          <w:rFonts w:ascii="Times New Roman" w:hAnsi="Times New Roman" w:eastAsia="黑体" w:cs="Times New Roman"/>
          <w:sz w:val="20"/>
          <w:szCs w:val="20"/>
        </w:rPr>
      </w:pPr>
    </w:p>
    <w:p w14:paraId="1A9837C8">
      <w:pPr>
        <w:spacing w:line="440" w:lineRule="exact"/>
        <w:rPr>
          <w:rFonts w:ascii="Times New Roman" w:hAnsi="Times New Roman" w:eastAsia="黑体" w:cs="Times New Roman"/>
          <w:sz w:val="20"/>
          <w:szCs w:val="20"/>
        </w:rPr>
      </w:pPr>
    </w:p>
    <w:p w14:paraId="11149EDB">
      <w:pPr>
        <w:spacing w:line="440" w:lineRule="exact"/>
        <w:rPr>
          <w:rFonts w:ascii="Times New Roman" w:hAnsi="Times New Roman" w:eastAsia="黑体" w:cs="Times New Roman"/>
          <w:sz w:val="20"/>
          <w:szCs w:val="20"/>
        </w:rPr>
      </w:pPr>
    </w:p>
    <w:p w14:paraId="1E0FE116">
      <w:pPr>
        <w:spacing w:line="440" w:lineRule="exact"/>
        <w:rPr>
          <w:rFonts w:ascii="Times New Roman" w:hAnsi="Times New Roman" w:eastAsia="黑体" w:cs="Times New Roman"/>
          <w:sz w:val="20"/>
          <w:szCs w:val="20"/>
        </w:rPr>
      </w:pPr>
    </w:p>
    <w:p w14:paraId="36C77AE1">
      <w:pPr>
        <w:spacing w:line="440" w:lineRule="exact"/>
        <w:rPr>
          <w:rFonts w:ascii="Times New Roman" w:hAnsi="Times New Roman" w:eastAsia="黑体" w:cs="Times New Roman"/>
          <w:sz w:val="20"/>
          <w:szCs w:val="20"/>
        </w:rPr>
      </w:pPr>
    </w:p>
    <w:p w14:paraId="4C1FC152">
      <w:pPr>
        <w:spacing w:line="440" w:lineRule="exact"/>
        <w:rPr>
          <w:rFonts w:ascii="Times New Roman" w:hAnsi="Times New Roman" w:eastAsia="黑体" w:cs="Times New Roman"/>
          <w:sz w:val="20"/>
          <w:szCs w:val="20"/>
        </w:rPr>
      </w:pPr>
    </w:p>
    <w:p w14:paraId="33C9607F">
      <w:pPr>
        <w:spacing w:line="440" w:lineRule="exact"/>
        <w:rPr>
          <w:rFonts w:ascii="Times New Roman" w:hAnsi="Times New Roman" w:eastAsia="黑体" w:cs="Times New Roman"/>
          <w:sz w:val="20"/>
          <w:szCs w:val="20"/>
        </w:rPr>
      </w:pPr>
    </w:p>
    <w:p w14:paraId="4FB17B5C">
      <w:pPr>
        <w:spacing w:line="440" w:lineRule="exact"/>
        <w:rPr>
          <w:rFonts w:ascii="Times New Roman" w:hAnsi="Times New Roman" w:eastAsia="黑体" w:cs="Times New Roman"/>
          <w:sz w:val="20"/>
          <w:szCs w:val="20"/>
        </w:rPr>
      </w:pPr>
    </w:p>
    <w:p w14:paraId="50F5C80E">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p>
    <w:p w14:paraId="47BA361B">
      <w:pPr>
        <w:spacing w:line="440" w:lineRule="exact"/>
        <w:ind w:firstLine="2158" w:firstLineChars="771"/>
        <w:rPr>
          <w:rFonts w:ascii="Times New Roman" w:hAnsi="Times New Roman" w:eastAsia="黑体" w:cs="Times New Roman"/>
          <w:sz w:val="28"/>
          <w:szCs w:val="28"/>
        </w:rPr>
      </w:pPr>
    </w:p>
    <w:p w14:paraId="5572F0A3">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6F3E451E">
      <w:pPr>
        <w:spacing w:line="440" w:lineRule="exact"/>
        <w:rPr>
          <w:rFonts w:ascii="Times New Roman" w:hAnsi="Times New Roman" w:eastAsia="黑体" w:cs="Times New Roman"/>
          <w:sz w:val="28"/>
          <w:szCs w:val="28"/>
        </w:rPr>
      </w:pPr>
    </w:p>
    <w:p w14:paraId="3824D8F3">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r>
        <w:rPr>
          <w:rFonts w:ascii="Times New Roman" w:hAnsi="Times New Roman" w:eastAsia="黑体" w:cs="Times New Roman"/>
          <w:sz w:val="28"/>
          <w:szCs w:val="28"/>
        </w:rPr>
        <w:t>目     录</w:t>
      </w:r>
    </w:p>
    <w:p w14:paraId="665CCFAE">
      <w:pPr>
        <w:spacing w:line="440" w:lineRule="exact"/>
        <w:rPr>
          <w:rFonts w:ascii="Times New Roman" w:hAnsi="Times New Roman" w:eastAsia="黑体" w:cs="Times New Roman"/>
          <w:sz w:val="20"/>
          <w:szCs w:val="20"/>
        </w:rPr>
      </w:pPr>
    </w:p>
    <w:p w14:paraId="7ADB7D10">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一、报价函</w:t>
      </w:r>
    </w:p>
    <w:p w14:paraId="679D8E0F">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二、已标价</w:t>
      </w:r>
      <w:r>
        <w:rPr>
          <w:rFonts w:hint="eastAsia" w:ascii="Times New Roman" w:hAnsi="Times New Roman" w:eastAsia="黑体" w:cs="Times New Roman"/>
          <w:sz w:val="24"/>
          <w:szCs w:val="24"/>
        </w:rPr>
        <w:t>的工程量</w:t>
      </w:r>
      <w:r>
        <w:rPr>
          <w:rFonts w:ascii="Times New Roman" w:hAnsi="Times New Roman" w:eastAsia="黑体" w:cs="Times New Roman"/>
          <w:sz w:val="24"/>
          <w:szCs w:val="24"/>
        </w:rPr>
        <w:t>清单</w:t>
      </w:r>
    </w:p>
    <w:p w14:paraId="7BA99A3D">
      <w:pPr>
        <w:spacing w:line="440" w:lineRule="exact"/>
        <w:ind w:left="1619" w:leftChars="771"/>
        <w:rPr>
          <w:rFonts w:ascii="Times New Roman" w:hAnsi="Times New Roman" w:eastAsia="黑体" w:cs="Times New Roman"/>
          <w:sz w:val="24"/>
        </w:rPr>
      </w:pPr>
    </w:p>
    <w:p w14:paraId="56354AAD">
      <w:pPr>
        <w:spacing w:line="440" w:lineRule="exact"/>
        <w:ind w:left="1619" w:leftChars="771"/>
        <w:rPr>
          <w:rFonts w:ascii="Times New Roman" w:hAnsi="Times New Roman" w:eastAsia="黑体" w:cs="Times New Roman"/>
          <w:sz w:val="24"/>
        </w:rPr>
      </w:pPr>
    </w:p>
    <w:p w14:paraId="09C30128">
      <w:pPr>
        <w:spacing w:line="440" w:lineRule="exact"/>
        <w:jc w:val="center"/>
        <w:rPr>
          <w:rFonts w:ascii="Times New Roman" w:hAnsi="Times New Roman" w:eastAsia="黑体" w:cs="Times New Roman"/>
          <w:sz w:val="28"/>
          <w:szCs w:val="28"/>
        </w:rPr>
      </w:pPr>
    </w:p>
    <w:p w14:paraId="5317226B">
      <w:pPr>
        <w:pStyle w:val="20"/>
        <w:rPr>
          <w:rFonts w:ascii="Times New Roman" w:hAnsi="Times New Roman" w:eastAsia="黑体" w:cs="Times New Roman"/>
          <w:sz w:val="28"/>
          <w:szCs w:val="28"/>
        </w:rPr>
      </w:pPr>
    </w:p>
    <w:p w14:paraId="7674C458">
      <w:pPr>
        <w:rPr>
          <w:rFonts w:ascii="Times New Roman" w:hAnsi="Times New Roman" w:eastAsia="黑体" w:cs="Times New Roman"/>
          <w:sz w:val="28"/>
          <w:szCs w:val="28"/>
        </w:rPr>
      </w:pPr>
    </w:p>
    <w:p w14:paraId="38B99BC8">
      <w:pPr>
        <w:pStyle w:val="20"/>
        <w:rPr>
          <w:rFonts w:ascii="Times New Roman" w:hAnsi="Times New Roman" w:eastAsia="黑体" w:cs="Times New Roman"/>
          <w:sz w:val="28"/>
          <w:szCs w:val="28"/>
        </w:rPr>
      </w:pPr>
    </w:p>
    <w:p w14:paraId="6F0CAE19">
      <w:pPr>
        <w:rPr>
          <w:rFonts w:ascii="Times New Roman" w:hAnsi="Times New Roman" w:eastAsia="黑体" w:cs="Times New Roman"/>
          <w:sz w:val="28"/>
          <w:szCs w:val="28"/>
        </w:rPr>
      </w:pPr>
    </w:p>
    <w:p w14:paraId="007FD507">
      <w:pPr>
        <w:pStyle w:val="20"/>
        <w:rPr>
          <w:rFonts w:ascii="Times New Roman" w:hAnsi="Times New Roman" w:eastAsia="黑体" w:cs="Times New Roman"/>
          <w:sz w:val="28"/>
          <w:szCs w:val="28"/>
        </w:rPr>
      </w:pPr>
    </w:p>
    <w:p w14:paraId="3F8F1706">
      <w:pPr>
        <w:rPr>
          <w:rFonts w:ascii="Times New Roman" w:hAnsi="Times New Roman" w:eastAsia="黑体" w:cs="Times New Roman"/>
          <w:sz w:val="28"/>
          <w:szCs w:val="28"/>
        </w:rPr>
      </w:pPr>
    </w:p>
    <w:p w14:paraId="70003570">
      <w:pPr>
        <w:pStyle w:val="20"/>
        <w:rPr>
          <w:rFonts w:ascii="Times New Roman" w:hAnsi="Times New Roman" w:eastAsia="黑体" w:cs="Times New Roman"/>
          <w:sz w:val="28"/>
          <w:szCs w:val="28"/>
        </w:rPr>
      </w:pPr>
    </w:p>
    <w:p w14:paraId="537BB0E1">
      <w:pPr>
        <w:rPr>
          <w:rFonts w:ascii="Times New Roman" w:hAnsi="Times New Roman" w:eastAsia="黑体" w:cs="Times New Roman"/>
          <w:sz w:val="28"/>
          <w:szCs w:val="28"/>
        </w:rPr>
      </w:pPr>
    </w:p>
    <w:p w14:paraId="16066007">
      <w:pPr>
        <w:pStyle w:val="20"/>
        <w:rPr>
          <w:rFonts w:ascii="Times New Roman" w:hAnsi="Times New Roman" w:eastAsia="黑体" w:cs="Times New Roman"/>
          <w:sz w:val="28"/>
          <w:szCs w:val="28"/>
        </w:rPr>
      </w:pPr>
    </w:p>
    <w:p w14:paraId="071B3198">
      <w:pPr>
        <w:rPr>
          <w:rFonts w:ascii="Times New Roman" w:hAnsi="Times New Roman" w:eastAsia="黑体" w:cs="Times New Roman"/>
          <w:sz w:val="28"/>
          <w:szCs w:val="28"/>
        </w:rPr>
      </w:pPr>
    </w:p>
    <w:p w14:paraId="0B556766">
      <w:pPr>
        <w:pStyle w:val="20"/>
        <w:rPr>
          <w:rFonts w:ascii="Times New Roman" w:hAnsi="Times New Roman" w:eastAsia="黑体" w:cs="Times New Roman"/>
          <w:sz w:val="28"/>
          <w:szCs w:val="28"/>
        </w:rPr>
      </w:pPr>
    </w:p>
    <w:p w14:paraId="16376A96">
      <w:pPr>
        <w:rPr>
          <w:rFonts w:ascii="Times New Roman" w:hAnsi="Times New Roman" w:eastAsia="黑体" w:cs="Times New Roman"/>
          <w:sz w:val="28"/>
          <w:szCs w:val="28"/>
        </w:rPr>
      </w:pPr>
    </w:p>
    <w:p w14:paraId="1D35D90A">
      <w:pPr>
        <w:pStyle w:val="20"/>
        <w:rPr>
          <w:rFonts w:ascii="Times New Roman" w:hAnsi="Times New Roman" w:eastAsia="黑体" w:cs="Times New Roman"/>
          <w:sz w:val="28"/>
          <w:szCs w:val="28"/>
        </w:rPr>
      </w:pPr>
    </w:p>
    <w:p w14:paraId="3E4DAF02">
      <w:pPr>
        <w:rPr>
          <w:rFonts w:ascii="Times New Roman" w:hAnsi="Times New Roman" w:eastAsia="黑体" w:cs="Times New Roman"/>
          <w:sz w:val="28"/>
          <w:szCs w:val="28"/>
        </w:rPr>
      </w:pPr>
    </w:p>
    <w:p w14:paraId="07CFE2F7">
      <w:pPr>
        <w:pStyle w:val="20"/>
      </w:pPr>
    </w:p>
    <w:p w14:paraId="4908C733"/>
    <w:p w14:paraId="73B51671"/>
    <w:p w14:paraId="75C31B57">
      <w:pPr>
        <w:numPr>
          <w:ilvl w:val="0"/>
          <w:numId w:val="0"/>
        </w:numPr>
        <w:spacing w:line="440" w:lineRule="exact"/>
        <w:jc w:val="cente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报价函</w:t>
      </w:r>
    </w:p>
    <w:p w14:paraId="030502A7">
      <w:pPr>
        <w:pStyle w:val="20"/>
      </w:pPr>
    </w:p>
    <w:p w14:paraId="20B5CA83">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395CB9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(项目名称)询比文件的全部内容(含补遗书第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号至第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号)，愿</w:t>
      </w:r>
      <w:r>
        <w:rPr>
          <w:rFonts w:ascii="Times New Roman" w:hAnsi="Times New Roman" w:cs="Times New Roman"/>
          <w:sz w:val="24"/>
          <w:highlight w:val="none"/>
        </w:rPr>
        <w:t>意以</w:t>
      </w:r>
      <w:r>
        <w:rPr>
          <w:rFonts w:hint="eastAsia" w:ascii="Times New Roman" w:hAnsi="Times New Roman" w:cs="Times New Roman"/>
          <w:sz w:val="24"/>
          <w:highlight w:val="none"/>
          <w:u w:val="single"/>
          <w:lang w:val="en-US" w:eastAsia="zh-CN"/>
        </w:rPr>
        <w:t xml:space="preserve"> ¥        （大写：    ） </w:t>
      </w:r>
      <w:r>
        <w:rPr>
          <w:rFonts w:ascii="Times New Roman" w:hAnsi="Times New Roman" w:cs="Times New Roman"/>
          <w:sz w:val="24"/>
          <w:highlight w:val="none"/>
        </w:rPr>
        <w:t>的报</w:t>
      </w:r>
      <w:r>
        <w:rPr>
          <w:rFonts w:ascii="Times New Roman" w:hAnsi="Times New Roman" w:cs="Times New Roman"/>
          <w:sz w:val="24"/>
        </w:rPr>
        <w:t>价</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14:paraId="748330C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2．我方承诺在响应有效期内不修改、撤销响应文件。</w:t>
      </w:r>
      <w:r>
        <w:rPr>
          <w:rFonts w:hint="eastAsia" w:ascii="Times New Roman" w:hAnsi="Times New Roman" w:cs="Times New Roman"/>
          <w:sz w:val="24"/>
          <w:lang w:val="en-US" w:eastAsia="zh-CN"/>
        </w:rPr>
        <w:t xml:space="preserve"> </w:t>
      </w:r>
    </w:p>
    <w:p w14:paraId="513547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．我方在此声明，所递交的响应文件及有关资料内容完整、真实和准确。</w:t>
      </w:r>
    </w:p>
    <w:p w14:paraId="199B17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eastAsia="zh-CN"/>
        </w:rPr>
        <w:t>采购文件</w:t>
      </w:r>
      <w:r>
        <w:rPr>
          <w:rFonts w:hint="eastAsia" w:ascii="Times New Roman" w:hAnsi="Times New Roman" w:cs="Times New Roman"/>
          <w:sz w:val="24"/>
        </w:rPr>
        <w:t>要求详细审核并确认全部</w:t>
      </w:r>
      <w:r>
        <w:rPr>
          <w:rFonts w:hint="eastAsia" w:ascii="Times New Roman" w:hAnsi="Times New Roman" w:cs="Times New Roman"/>
          <w:sz w:val="24"/>
          <w:lang w:eastAsia="zh-CN"/>
        </w:rPr>
        <w:t>采购文件</w:t>
      </w:r>
      <w:r>
        <w:rPr>
          <w:rFonts w:hint="eastAsia" w:ascii="Times New Roman" w:hAnsi="Times New Roman" w:cs="Times New Roman"/>
          <w:sz w:val="24"/>
        </w:rPr>
        <w:t>及有关附件，充分理解投标价格不得低于企业个别成本有关规定。我方经成本核算，所填报的投标报价不低于企业个别成本。</w:t>
      </w:r>
    </w:p>
    <w:p w14:paraId="4D10EE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w:t>
      </w:r>
      <w:r>
        <w:rPr>
          <w:rFonts w:hint="eastAsia" w:ascii="Times New Roman" w:hAnsi="Times New Roman" w:cs="Times New Roman"/>
          <w:sz w:val="24"/>
        </w:rPr>
        <w:t>．除非另外达成协议并生效，你方的中标通知书和本投标文件以及</w:t>
      </w:r>
      <w:r>
        <w:rPr>
          <w:rFonts w:hint="eastAsia" w:ascii="Times New Roman" w:hAnsi="Times New Roman" w:cs="Times New Roman"/>
          <w:sz w:val="24"/>
          <w:lang w:eastAsia="zh-CN"/>
        </w:rPr>
        <w:t>采购文件</w:t>
      </w:r>
      <w:r>
        <w:rPr>
          <w:rFonts w:hint="eastAsia" w:ascii="Times New Roman" w:hAnsi="Times New Roman" w:cs="Times New Roman"/>
          <w:sz w:val="24"/>
        </w:rPr>
        <w:t>、</w:t>
      </w:r>
      <w:r>
        <w:rPr>
          <w:rFonts w:hint="eastAsia" w:ascii="Times New Roman" w:hAnsi="Times New Roman" w:cs="Times New Roman"/>
          <w:sz w:val="24"/>
          <w:lang w:eastAsia="zh-CN"/>
        </w:rPr>
        <w:t>采购文件</w:t>
      </w:r>
      <w:r>
        <w:rPr>
          <w:rFonts w:hint="eastAsia" w:ascii="Times New Roman" w:hAnsi="Times New Roman" w:cs="Times New Roman"/>
          <w:sz w:val="24"/>
        </w:rPr>
        <w:t>澄清、修改、补充文件将成为约束双方的合同文件的组成部分。</w:t>
      </w:r>
      <w:r>
        <w:rPr>
          <w:rFonts w:hint="eastAsia" w:ascii="Times New Roman" w:hAnsi="Times New Roman" w:cs="Times New Roman"/>
          <w:sz w:val="24"/>
          <w:lang w:val="en-US" w:eastAsia="zh-CN"/>
        </w:rPr>
        <w:t xml:space="preserve"> </w:t>
      </w:r>
    </w:p>
    <w:p w14:paraId="5258B1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6.其他补充说明：</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 xml:space="preserve">    </w:t>
      </w:r>
    </w:p>
    <w:p w14:paraId="66E4D3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 xml:space="preserve"> </w:t>
      </w:r>
    </w:p>
    <w:p w14:paraId="7A055687">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宋体" w:hAnsi="宋体" w:eastAsia="宋体" w:cs="宋体"/>
          <w:sz w:val="24"/>
        </w:rPr>
        <w:t>(盖单位章)</w:t>
      </w:r>
    </w:p>
    <w:p w14:paraId="0F21610E">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14:paraId="21936181">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0D208A4F">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41D72C75">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73458333">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6EE3DC38">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F0DB28F">
      <w:pPr>
        <w:rPr>
          <w:rFonts w:ascii="Times New Roman" w:hAnsi="Times New Roman" w:cs="Times New Roman"/>
          <w:sz w:val="24"/>
        </w:rPr>
      </w:pPr>
      <w:r>
        <w:rPr>
          <w:rFonts w:ascii="Times New Roman" w:hAnsi="Times New Roman" w:cs="Times New Roman"/>
          <w:sz w:val="24"/>
        </w:rPr>
        <w:br w:type="page"/>
      </w:r>
    </w:p>
    <w:p w14:paraId="2AAD9363">
      <w:pPr>
        <w:numPr>
          <w:ilvl w:val="0"/>
          <w:numId w:val="0"/>
        </w:numPr>
        <w:spacing w:line="440" w:lineRule="exact"/>
        <w:jc w:val="center"/>
        <w:rPr>
          <w:rFonts w:hint="eastAsia" w:ascii="Times New Roman" w:hAnsi="Times New Roman" w:eastAsia="黑体" w:cs="Times New Roman"/>
          <w:sz w:val="28"/>
          <w:szCs w:val="28"/>
          <w:lang w:val="en-US" w:eastAsia="zh-CN"/>
        </w:rPr>
      </w:pPr>
      <w:bookmarkStart w:id="151" w:name="_Toc162490440"/>
      <w:bookmarkStart w:id="152" w:name="_Toc153421230"/>
      <w:bookmarkStart w:id="153" w:name="_Toc272486050"/>
      <w:r>
        <w:rPr>
          <w:rFonts w:hint="eastAsia" w:ascii="Times New Roman" w:hAnsi="Times New Roman" w:eastAsia="黑体" w:cs="Times New Roman"/>
          <w:sz w:val="28"/>
          <w:szCs w:val="28"/>
          <w:lang w:val="en-US" w:eastAsia="zh-CN"/>
        </w:rPr>
        <w:t>二、</w:t>
      </w:r>
      <w:bookmarkEnd w:id="151"/>
      <w:bookmarkEnd w:id="152"/>
      <w:bookmarkEnd w:id="153"/>
      <w:r>
        <w:rPr>
          <w:rFonts w:hint="eastAsia" w:ascii="Times New Roman" w:hAnsi="Times New Roman" w:eastAsia="黑体" w:cs="Times New Roman"/>
          <w:sz w:val="28"/>
          <w:szCs w:val="28"/>
          <w:lang w:val="en-US" w:eastAsia="zh-CN"/>
        </w:rPr>
        <w:t>已标价的工程量清单</w:t>
      </w:r>
    </w:p>
    <w:p w14:paraId="0E8C7A5D">
      <w:pPr>
        <w:spacing w:line="440" w:lineRule="exact"/>
        <w:rPr>
          <w:rFonts w:ascii="Times New Roman" w:hAnsi="Times New Roman" w:eastAsia="黑体" w:cs="Times New Roman"/>
          <w:color w:val="auto"/>
          <w:sz w:val="24"/>
          <w:highlight w:val="none"/>
        </w:rPr>
      </w:pPr>
    </w:p>
    <w:p w14:paraId="59B7EB5E">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14:paraId="704231AC">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1．本报价单应与报价须知、合同条款、技术规范等文件结合起来查阅与理解。</w:t>
      </w:r>
    </w:p>
    <w:p w14:paraId="10C3A719">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2．报价人应根据自身的实际生产能力填写报价单中各规格产品的单价。</w:t>
      </w:r>
    </w:p>
    <w:p w14:paraId="6C153D59">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3．报价人在报价单中填写的单价应是将询价文件所列类型及牌号的产品运至承包人</w:t>
      </w:r>
      <w:r>
        <w:rPr>
          <w:rFonts w:hint="eastAsia" w:ascii="Times New Roman" w:hAnsi="Times New Roman" w:eastAsia="宋体" w:cs="Times New Roman"/>
          <w:lang w:val="en-US" w:eastAsia="zh-CN"/>
        </w:rPr>
        <w:t>指定地点</w:t>
      </w:r>
      <w:r>
        <w:rPr>
          <w:rFonts w:hint="eastAsia" w:ascii="Times New Roman" w:hAnsi="Times New Roman" w:eastAsia="宋体" w:cs="Times New Roman"/>
        </w:rPr>
        <w:t>，除工地卸货费以外所有费用的综合单价，以及合同明示或暗示的所有责任、义务和一切风险。</w:t>
      </w:r>
    </w:p>
    <w:p w14:paraId="3E487253">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4．对于符合要求的询价响应文件，在签订合同协议书前，如发现报价单中有计算方面的算术差错，按询价文件规定修正。</w:t>
      </w:r>
    </w:p>
    <w:p w14:paraId="0BAA155C">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5．报价单中的各项费用均以人民币(元)结算。</w:t>
      </w:r>
    </w:p>
    <w:p w14:paraId="5E63D09F">
      <w:pPr>
        <w:rPr>
          <w:rFonts w:ascii="宋体" w:hAnsi="宋体" w:eastAsia="宋体" w:cs="Times New Roman"/>
          <w:bCs/>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s="Times New Roman"/>
          <w:bCs/>
          <w:color w:val="auto"/>
          <w:sz w:val="24"/>
          <w:highlight w:val="none"/>
        </w:rPr>
        <w:br w:type="page"/>
      </w:r>
    </w:p>
    <w:p w14:paraId="02FE6A27">
      <w:pPr>
        <w:widowControl/>
        <w:spacing w:line="360" w:lineRule="auto"/>
        <w:jc w:val="center"/>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rPr>
        <w:t>B．</w:t>
      </w:r>
      <w:r>
        <w:rPr>
          <w:rFonts w:hint="eastAsia" w:ascii="仿宋_GB2312" w:hAnsi="宋体" w:eastAsia="仿宋_GB2312" w:cs="宋体"/>
          <w:b/>
          <w:bCs/>
          <w:kern w:val="0"/>
          <w:sz w:val="32"/>
          <w:szCs w:val="32"/>
          <w:lang w:val="en-US" w:eastAsia="zh-CN"/>
        </w:rPr>
        <w:t>报价清单</w:t>
      </w:r>
    </w:p>
    <w:tbl>
      <w:tblPr>
        <w:tblStyle w:val="21"/>
        <w:tblW w:w="5315" w:type="pct"/>
        <w:tblInd w:w="-5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
        <w:gridCol w:w="1556"/>
        <w:gridCol w:w="1499"/>
        <w:gridCol w:w="1436"/>
        <w:gridCol w:w="2491"/>
        <w:gridCol w:w="564"/>
        <w:gridCol w:w="1110"/>
        <w:gridCol w:w="2507"/>
        <w:gridCol w:w="1061"/>
        <w:gridCol w:w="1016"/>
        <w:gridCol w:w="1405"/>
      </w:tblGrid>
      <w:tr w14:paraId="72CB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8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16" w:type="pct"/>
            <w:tcBorders>
              <w:top w:val="single" w:color="000000" w:sz="4" w:space="0"/>
              <w:left w:val="single" w:color="000000" w:sz="4" w:space="0"/>
              <w:bottom w:val="single" w:color="auto" w:sz="4" w:space="0"/>
              <w:right w:val="single" w:color="000000" w:sz="4" w:space="0"/>
            </w:tcBorders>
            <w:shd w:val="clear" w:color="auto" w:fill="auto"/>
            <w:vAlign w:val="center"/>
          </w:tcPr>
          <w:p w14:paraId="4D2CA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地市</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871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项目名称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79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项目地点</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F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E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F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F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评标基准价（实际基准价以“我的钢铁网”发货当期当日合肥地区首次公布信息价为基数）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A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信息价下浮（-X）元</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A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2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r>
      <w:tr w14:paraId="059E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auto" w:sz="4" w:space="0"/>
            </w:tcBorders>
            <w:shd w:val="clear" w:color="auto" w:fill="auto"/>
            <w:vAlign w:val="center"/>
          </w:tcPr>
          <w:p w14:paraId="3F3F9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14:paraId="145CCB2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安徽省黄山市休宁县、祁门县境内</w:t>
            </w:r>
          </w:p>
        </w:tc>
        <w:tc>
          <w:tcPr>
            <w:tcW w:w="497" w:type="pct"/>
            <w:tcBorders>
              <w:top w:val="single" w:color="000000" w:sz="4" w:space="0"/>
              <w:left w:val="single" w:color="auto" w:sz="4" w:space="0"/>
              <w:bottom w:val="single" w:color="000000" w:sz="4" w:space="0"/>
              <w:right w:val="single" w:color="000000" w:sz="4" w:space="0"/>
            </w:tcBorders>
            <w:shd w:val="clear" w:color="auto" w:fill="auto"/>
            <w:vAlign w:val="center"/>
          </w:tcPr>
          <w:p w14:paraId="6CC12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G0321德州至上饶高速公路祁门至皖赣界段房建工程</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1C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凫峰收费站、汪村收费站、凫峰服务区、应急监控中心、隧道配电房</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F6F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宋体" w:hAnsi="宋体" w:eastAsia="宋体" w:cs="宋体"/>
                <w:kern w:val="0"/>
                <w:sz w:val="22"/>
                <w:szCs w:val="22"/>
                <w:lang w:eastAsia="zh-CN"/>
              </w:rPr>
              <w:t>马钢（仅限马鞍山钢铁股份有限公司）、沙钢、武钢、济钢、南钢、日照钢铁或相当于上述档次的品牌</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D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6B5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1450</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A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A7A7">
            <w:pPr>
              <w:jc w:val="center"/>
              <w:rPr>
                <w:rFonts w:hint="eastAsia" w:ascii="宋体" w:hAnsi="宋体" w:eastAsia="宋体" w:cs="宋体"/>
                <w:i w:val="0"/>
                <w:iCs w:val="0"/>
                <w:color w:val="000000"/>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5D6B">
            <w:pPr>
              <w:jc w:val="cente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8014">
            <w:pPr>
              <w:jc w:val="center"/>
              <w:rPr>
                <w:rFonts w:hint="eastAsia" w:ascii="宋体" w:hAnsi="宋体" w:eastAsia="宋体" w:cs="宋体"/>
                <w:i w:val="0"/>
                <w:iCs w:val="0"/>
                <w:color w:val="000000"/>
                <w:sz w:val="22"/>
                <w:szCs w:val="22"/>
                <w:u w:val="none"/>
              </w:rPr>
            </w:pPr>
          </w:p>
        </w:tc>
      </w:tr>
      <w:tr w14:paraId="7CD3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40" w:type="pct"/>
            <w:tcBorders>
              <w:top w:val="single" w:color="000000" w:sz="4" w:space="0"/>
              <w:left w:val="single" w:color="000000" w:sz="4" w:space="0"/>
              <w:bottom w:val="single" w:color="000000" w:sz="4" w:space="0"/>
              <w:right w:val="single" w:color="auto" w:sz="4" w:space="0"/>
            </w:tcBorders>
            <w:shd w:val="clear" w:color="auto" w:fill="auto"/>
            <w:vAlign w:val="center"/>
          </w:tcPr>
          <w:p w14:paraId="3C9A31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393" w:type="pct"/>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35E1D70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合计金额（元）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90C6">
            <w:pPr>
              <w:jc w:val="center"/>
              <w:rPr>
                <w:rFonts w:hint="eastAsia" w:ascii="宋体" w:hAnsi="宋体" w:eastAsia="宋体" w:cs="宋体"/>
                <w:i w:val="0"/>
                <w:iCs w:val="0"/>
                <w:color w:val="000000"/>
                <w:sz w:val="22"/>
                <w:szCs w:val="22"/>
                <w:u w:val="none"/>
              </w:rPr>
            </w:pPr>
          </w:p>
        </w:tc>
      </w:tr>
      <w:tr w14:paraId="6033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3"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76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8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124B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p w14:paraId="00ED5402">
            <w:pPr>
              <w:spacing w:line="39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定价方式：</w:t>
            </w:r>
            <w:r>
              <w:rPr>
                <w:rFonts w:hint="eastAsia" w:ascii="宋体" w:hAnsi="宋体" w:eastAsia="宋体" w:cs="宋体"/>
                <w:color w:val="000000" w:themeColor="text1"/>
                <w:sz w:val="22"/>
                <w:szCs w:val="22"/>
                <w:lang w:val="en-US" w:eastAsia="zh-CN"/>
                <w14:textFill>
                  <w14:solidFill>
                    <w14:schemeClr w14:val="tx1"/>
                  </w14:solidFill>
                </w14:textFill>
              </w:rPr>
              <w:t>结算单价以发货当期当日“我的钢铁网”（http://www.mysteel.com）首次公布的“合肥市场建筑钢材含税价格”相同规格相同品种相同材质产品的对应单价作为基准价格每吨下浮</w:t>
            </w:r>
            <w:r>
              <w:rPr>
                <w:rFonts w:hint="eastAsia" w:ascii="宋体" w:hAnsi="宋体" w:eastAsia="宋体" w:cs="宋体"/>
                <w:color w:val="000000" w:themeColor="text1"/>
                <w:sz w:val="22"/>
                <w:szCs w:val="22"/>
                <w:u w:val="single"/>
                <w:lang w:val="en-US" w:eastAsia="zh-CN"/>
                <w14:textFill>
                  <w14:solidFill>
                    <w14:schemeClr w14:val="tx1"/>
                  </w14:solidFill>
                </w14:textFill>
              </w:rPr>
              <w:t xml:space="preserve">  对应报价下浮金额  </w:t>
            </w:r>
            <w:r>
              <w:rPr>
                <w:rFonts w:hint="eastAsia" w:ascii="宋体" w:hAnsi="宋体" w:eastAsia="宋体" w:cs="宋体"/>
                <w:color w:val="000000" w:themeColor="text1"/>
                <w:sz w:val="22"/>
                <w:szCs w:val="22"/>
                <w:lang w:val="en-US" w:eastAsia="zh-CN"/>
                <w14:textFill>
                  <w14:solidFill>
                    <w14:schemeClr w14:val="tx1"/>
                  </w14:solidFill>
                </w14:textFill>
              </w:rPr>
              <w:t>元。（节假日、周末按照前一个工作日首次发布网价信息为准）</w:t>
            </w:r>
            <w:r>
              <w:rPr>
                <w:rFonts w:hint="eastAsia" w:ascii="宋体" w:hAnsi="宋体" w:eastAsia="宋体" w:cs="宋体"/>
                <w:color w:val="000000" w:themeColor="text1"/>
                <w:sz w:val="22"/>
                <w:szCs w:val="22"/>
                <w14:textFill>
                  <w14:solidFill>
                    <w14:schemeClr w14:val="tx1"/>
                  </w14:solidFill>
                </w14:textFill>
              </w:rPr>
              <w:t>。除双方确认特殊情况外，订单未</w:t>
            </w:r>
            <w:r>
              <w:rPr>
                <w:rFonts w:hint="eastAsia" w:ascii="宋体" w:hAnsi="宋体" w:eastAsia="宋体" w:cs="宋体"/>
                <w:color w:val="000000" w:themeColor="text1"/>
                <w:sz w:val="22"/>
                <w:szCs w:val="22"/>
                <w:highlight w:val="none"/>
                <w14:textFill>
                  <w14:solidFill>
                    <w14:schemeClr w14:val="tx1"/>
                  </w14:solidFill>
                </w14:textFill>
              </w:rPr>
              <w:t>明确12米的情况下，默认为9米，未明确抗震性能，默认为抗震钢筋。</w:t>
            </w:r>
          </w:p>
          <w:p w14:paraId="447332A7">
            <w:pPr>
              <w:spacing w:line="39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付款方式：先款后货</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乙方给予甲方10个自然日的付款宽限期</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，乙方在甲方预付款余额范围内发货</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最终结算</w:t>
            </w:r>
            <w:r>
              <w:rPr>
                <w:rFonts w:hint="eastAsia" w:ascii="宋体" w:hAnsi="宋体" w:eastAsia="宋体" w:cs="宋体"/>
                <w:sz w:val="22"/>
                <w:szCs w:val="22"/>
                <w:highlight w:val="none"/>
                <w:lang w:val="en-US" w:eastAsia="zh-CN"/>
              </w:rPr>
              <w:t>数量</w:t>
            </w:r>
            <w:r>
              <w:rPr>
                <w:rFonts w:hint="eastAsia" w:ascii="宋体" w:hAnsi="宋体" w:eastAsia="宋体" w:cs="宋体"/>
                <w:sz w:val="22"/>
                <w:szCs w:val="22"/>
                <w:highlight w:val="none"/>
              </w:rPr>
              <w:t>以实际开单交货数量为准。</w:t>
            </w:r>
          </w:p>
          <w:p w14:paraId="2A1C6DC1">
            <w:pPr>
              <w:spacing w:line="39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批次供货执行完毕后，</w:t>
            </w:r>
            <w:r>
              <w:rPr>
                <w:rFonts w:hint="eastAsia" w:ascii="宋体" w:hAnsi="宋体" w:eastAsia="宋体" w:cs="宋体"/>
                <w:b/>
                <w:color w:val="000000"/>
                <w:sz w:val="22"/>
                <w:szCs w:val="22"/>
                <w:highlight w:val="none"/>
              </w:rPr>
              <w:t>上月</w:t>
            </w:r>
            <w:r>
              <w:rPr>
                <w:rFonts w:hint="eastAsia" w:ascii="宋体" w:hAnsi="宋体" w:eastAsia="宋体" w:cs="宋体"/>
                <w:b/>
                <w:bCs/>
                <w:color w:val="000000"/>
                <w:kern w:val="0"/>
                <w:sz w:val="22"/>
                <w:szCs w:val="22"/>
                <w:highlight w:val="none"/>
              </w:rPr>
              <w:t>26日至本月的25日</w:t>
            </w:r>
            <w:r>
              <w:rPr>
                <w:rFonts w:hint="eastAsia" w:ascii="宋体" w:hAnsi="宋体" w:eastAsia="宋体" w:cs="宋体"/>
                <w:b/>
                <w:bCs/>
                <w:color w:val="000000"/>
                <w:kern w:val="0"/>
                <w:sz w:val="22"/>
                <w:szCs w:val="22"/>
              </w:rPr>
              <w:t>为一个结算周期，当月25日为本月的结算截止日期，乙方须在每月</w:t>
            </w:r>
            <w:r>
              <w:rPr>
                <w:rFonts w:hint="eastAsia" w:ascii="宋体" w:hAnsi="宋体" w:eastAsia="宋体" w:cs="宋体"/>
                <w:b/>
                <w:bCs/>
                <w:color w:val="000000"/>
                <w:kern w:val="0"/>
                <w:sz w:val="22"/>
                <w:szCs w:val="22"/>
                <w:lang w:val="en-US" w:eastAsia="zh-CN"/>
              </w:rPr>
              <w:t>28</w:t>
            </w:r>
            <w:r>
              <w:rPr>
                <w:rFonts w:hint="eastAsia" w:ascii="宋体" w:hAnsi="宋体" w:eastAsia="宋体" w:cs="宋体"/>
                <w:b/>
                <w:bCs/>
                <w:color w:val="000000"/>
                <w:kern w:val="0"/>
                <w:sz w:val="22"/>
                <w:szCs w:val="22"/>
              </w:rPr>
              <w:t>日前将当月“供货结算汇总表”及</w:t>
            </w:r>
            <w:r>
              <w:rPr>
                <w:rFonts w:hint="eastAsia" w:ascii="宋体" w:hAnsi="宋体" w:eastAsia="宋体" w:cs="宋体"/>
                <w:b/>
                <w:bCs/>
                <w:color w:val="000000"/>
                <w:kern w:val="0"/>
                <w:sz w:val="22"/>
                <w:szCs w:val="22"/>
                <w:lang w:val="en-US" w:eastAsia="zh-CN"/>
              </w:rPr>
              <w:t>附件三</w:t>
            </w:r>
            <w:r>
              <w:rPr>
                <w:rFonts w:hint="eastAsia" w:ascii="宋体" w:hAnsi="宋体" w:eastAsia="宋体" w:cs="宋体"/>
                <w:b/>
                <w:bCs/>
                <w:color w:val="000000"/>
                <w:kern w:val="0"/>
                <w:sz w:val="22"/>
                <w:szCs w:val="22"/>
              </w:rPr>
              <w:t>甲方收货人签字的送货单复印件寄送至甲方确定</w:t>
            </w:r>
            <w:r>
              <w:rPr>
                <w:rFonts w:hint="eastAsia" w:ascii="宋体" w:hAnsi="宋体" w:eastAsia="宋体" w:cs="宋体"/>
                <w:b/>
                <w:bCs/>
                <w:color w:val="000000"/>
                <w:kern w:val="0"/>
                <w:sz w:val="22"/>
                <w:szCs w:val="22"/>
                <w:lang w:eastAsia="zh-CN"/>
              </w:rPr>
              <w:t>，</w:t>
            </w:r>
            <w:r>
              <w:rPr>
                <w:rFonts w:hint="eastAsia" w:ascii="宋体" w:hAnsi="宋体" w:eastAsia="宋体" w:cs="宋体"/>
                <w:color w:val="000000" w:themeColor="text1"/>
                <w:sz w:val="22"/>
                <w:szCs w:val="22"/>
                <w:lang w:val="en-US" w:eastAsia="zh-CN"/>
                <w14:textFill>
                  <w14:solidFill>
                    <w14:schemeClr w14:val="tx1"/>
                  </w14:solidFill>
                </w14:textFill>
              </w:rPr>
              <w:t>经</w:t>
            </w:r>
            <w:r>
              <w:rPr>
                <w:rFonts w:hint="eastAsia" w:ascii="宋体" w:hAnsi="宋体" w:eastAsia="宋体" w:cs="宋体"/>
                <w:color w:val="000000" w:themeColor="text1"/>
                <w:sz w:val="22"/>
                <w:szCs w:val="22"/>
                <w14:textFill>
                  <w14:solidFill>
                    <w14:schemeClr w14:val="tx1"/>
                  </w14:solidFill>
                </w14:textFill>
              </w:rPr>
              <w:t>甲方确认</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签字或盖章</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后</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乙方于确认之日起</w:t>
            </w:r>
            <w:r>
              <w:rPr>
                <w:rFonts w:hint="eastAsia" w:ascii="宋体" w:hAnsi="宋体" w:eastAsia="宋体" w:cs="宋体"/>
                <w:color w:val="000000" w:themeColor="text1"/>
                <w:sz w:val="22"/>
                <w:szCs w:val="22"/>
                <w:u w:val="single"/>
                <w:lang w:val="en-US" w:eastAsia="zh-CN"/>
                <w14:textFill>
                  <w14:solidFill>
                    <w14:schemeClr w14:val="tx1"/>
                  </w14:solidFill>
                </w14:textFill>
              </w:rPr>
              <w:t xml:space="preserve"> 15</w:t>
            </w:r>
            <w:r>
              <w:rPr>
                <w:rFonts w:hint="eastAsia" w:ascii="宋体" w:hAnsi="宋体" w:eastAsia="宋体" w:cs="宋体"/>
                <w:color w:val="000000" w:themeColor="text1"/>
                <w:sz w:val="22"/>
                <w:szCs w:val="22"/>
                <w:u w:val="none"/>
                <w14:textFill>
                  <w14:solidFill>
                    <w14:schemeClr w14:val="tx1"/>
                  </w14:solidFill>
                </w14:textFill>
              </w:rPr>
              <w:t>日</w:t>
            </w:r>
            <w:r>
              <w:rPr>
                <w:rFonts w:hint="eastAsia" w:ascii="宋体" w:hAnsi="宋体" w:eastAsia="宋体" w:cs="宋体"/>
                <w:color w:val="000000" w:themeColor="text1"/>
                <w:sz w:val="22"/>
                <w:szCs w:val="22"/>
                <w14:textFill>
                  <w14:solidFill>
                    <w14:schemeClr w14:val="tx1"/>
                  </w14:solidFill>
                </w14:textFill>
              </w:rPr>
              <w:t>内提交合法有效的增值税专用发票</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13%</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，如若虚假或虚开，乙方应承担一切责任且需补开合法有效的增值税专用发票</w:t>
            </w:r>
            <w:r>
              <w:rPr>
                <w:rFonts w:hint="eastAsia" w:ascii="宋体" w:hAnsi="宋体" w:eastAsia="宋体" w:cs="宋体"/>
                <w:color w:val="000000" w:themeColor="text1"/>
                <w:sz w:val="22"/>
                <w:szCs w:val="22"/>
                <w:lang w:val="en-US" w:eastAsia="zh-CN"/>
                <w14:textFill>
                  <w14:solidFill>
                    <w14:schemeClr w14:val="tx1"/>
                  </w14:solidFill>
                </w14:textFill>
              </w:rPr>
              <w:t>(税率13%)</w:t>
            </w:r>
            <w:r>
              <w:rPr>
                <w:rFonts w:hint="eastAsia" w:ascii="宋体" w:hAnsi="宋体" w:eastAsia="宋体" w:cs="宋体"/>
                <w:color w:val="000000" w:themeColor="text1"/>
                <w:sz w:val="22"/>
                <w:szCs w:val="22"/>
                <w14:textFill>
                  <w14:solidFill>
                    <w14:schemeClr w14:val="tx1"/>
                  </w14:solidFill>
                </w14:textFill>
              </w:rPr>
              <w:t>。</w:t>
            </w:r>
          </w:p>
          <w:p w14:paraId="5AFA1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4.结算单价包括但不限于: 运输费、装车费、管理费、利润、税金等为钢材进场而发生的一切费用（不含卸车费），根据甲方要求按时供货至甲方指定施工现场。</w:t>
            </w:r>
          </w:p>
        </w:tc>
      </w:tr>
    </w:tbl>
    <w:p w14:paraId="496BF4C1">
      <w:pPr>
        <w:widowControl/>
        <w:spacing w:line="240" w:lineRule="auto"/>
        <w:jc w:val="center"/>
        <w:rPr>
          <w:rFonts w:hint="eastAsia" w:ascii="Times New Roman" w:hAnsi="Times New Roman" w:eastAsia="宋体" w:cs="Times New Roman"/>
          <w:b/>
        </w:rPr>
      </w:pPr>
    </w:p>
    <w:p w14:paraId="68800C5A">
      <w:pPr>
        <w:spacing w:line="240" w:lineRule="auto"/>
        <w:ind w:firstLine="210" w:firstLineChars="100"/>
        <w:rPr>
          <w:rFonts w:hint="eastAsia" w:ascii="宋体" w:hAnsi="宋体" w:eastAsia="宋体" w:cs="宋体"/>
          <w:kern w:val="0"/>
          <w:szCs w:val="21"/>
          <w:u w:val="single"/>
        </w:rPr>
      </w:pPr>
      <w:r>
        <w:rPr>
          <w:rFonts w:hint="eastAsia" w:ascii="宋体" w:hAnsi="宋体" w:eastAsia="宋体" w:cs="宋体"/>
          <w:kern w:val="0"/>
          <w:szCs w:val="21"/>
        </w:rPr>
        <w:t>报价人：</w:t>
      </w:r>
      <w:r>
        <w:rPr>
          <w:rFonts w:hint="eastAsia" w:ascii="宋体" w:hAnsi="宋体" w:eastAsia="宋体" w:cs="宋体"/>
          <w:kern w:val="0"/>
          <w:szCs w:val="21"/>
          <w:u w:val="single"/>
        </w:rPr>
        <w:t xml:space="preserve">                （盖章）</w:t>
      </w:r>
    </w:p>
    <w:p w14:paraId="5BAA7541">
      <w:pPr>
        <w:spacing w:line="240" w:lineRule="auto"/>
        <w:ind w:firstLine="210" w:firstLineChars="100"/>
        <w:rPr>
          <w:rFonts w:hint="eastAsia" w:ascii="宋体" w:hAnsi="宋体" w:eastAsia="宋体" w:cs="宋体"/>
          <w:kern w:val="0"/>
          <w:szCs w:val="21"/>
        </w:rPr>
      </w:pPr>
    </w:p>
    <w:p w14:paraId="6517EFCB">
      <w:pPr>
        <w:pStyle w:val="19"/>
        <w:spacing w:line="240" w:lineRule="auto"/>
        <w:rPr>
          <w:rFonts w:hint="eastAsia" w:ascii="宋体" w:hAnsi="宋体" w:eastAsia="宋体" w:cs="宋体"/>
          <w:kern w:val="0"/>
          <w:szCs w:val="21"/>
          <w:u w:val="single"/>
        </w:rPr>
      </w:pPr>
      <w:r>
        <w:rPr>
          <w:rFonts w:hint="eastAsia" w:ascii="宋体" w:hAnsi="宋体" w:eastAsia="宋体" w:cs="宋体"/>
          <w:kern w:val="0"/>
          <w:szCs w:val="21"/>
        </w:rPr>
        <w:t>报价人法定代表人或其授权的代理人：</w:t>
      </w:r>
      <w:r>
        <w:rPr>
          <w:rFonts w:hint="eastAsia" w:ascii="宋体" w:hAnsi="宋体" w:eastAsia="宋体" w:cs="宋体"/>
          <w:kern w:val="0"/>
          <w:szCs w:val="21"/>
          <w:u w:val="single"/>
        </w:rPr>
        <w:t xml:space="preserve">                （签字）</w:t>
      </w:r>
    </w:p>
    <w:p w14:paraId="2E641BF6">
      <w:pPr>
        <w:pStyle w:val="19"/>
        <w:spacing w:line="240" w:lineRule="auto"/>
        <w:rPr>
          <w:rFonts w:hint="eastAsia" w:ascii="宋体" w:hAnsi="宋体" w:eastAsia="宋体" w:cs="宋体"/>
          <w:kern w:val="0"/>
          <w:szCs w:val="21"/>
          <w:u w:val="single"/>
          <w:lang w:eastAsia="zh-CN"/>
        </w:rPr>
      </w:pPr>
    </w:p>
    <w:p w14:paraId="6ACB0F68">
      <w:pPr>
        <w:spacing w:line="240" w:lineRule="auto"/>
        <w:ind w:firstLine="240" w:firstLineChars="100"/>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14E8A44-509F-4B4D-8659-090A262B6D8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E188B22-37F5-4265-B123-52BD69051C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B8E0C5F-7EDB-482E-AD83-3D28998B00F4}"/>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B2DF6F45-2A80-4E64-B793-44BEA4623E98}"/>
  </w:font>
  <w:font w:name="仿宋">
    <w:panose1 w:val="02010609060101010101"/>
    <w:charset w:val="86"/>
    <w:family w:val="auto"/>
    <w:pitch w:val="default"/>
    <w:sig w:usb0="800002BF" w:usb1="38CF7CFA" w:usb2="00000016" w:usb3="00000000" w:csb0="00040001" w:csb1="00000000"/>
    <w:embedRegular r:id="rId5" w:fontKey="{96C0A0C6-D25A-4F2F-8F53-55092EA4F027}"/>
  </w:font>
  <w:font w:name="Wingdings 2">
    <w:panose1 w:val="05020102010507070707"/>
    <w:charset w:val="02"/>
    <w:family w:val="roman"/>
    <w:pitch w:val="default"/>
    <w:sig w:usb0="00000000" w:usb1="00000000" w:usb2="00000000" w:usb3="00000000" w:csb0="80000000" w:csb1="00000000"/>
    <w:embedRegular r:id="rId6" w:fontKey="{3F5629FD-5157-44BA-A53A-74979F037999}"/>
  </w:font>
  <w:font w:name="华文楷体">
    <w:panose1 w:val="02010600040101010101"/>
    <w:charset w:val="86"/>
    <w:family w:val="auto"/>
    <w:pitch w:val="default"/>
    <w:sig w:usb0="00000287" w:usb1="080F0000" w:usb2="00000000" w:usb3="00000000" w:csb0="0004009F" w:csb1="DFD70000"/>
    <w:embedRegular r:id="rId7" w:fontKey="{E68394D3-E507-4496-8287-FFEC7F28132C}"/>
  </w:font>
  <w:font w:name="楷体">
    <w:panose1 w:val="02010609060101010101"/>
    <w:charset w:val="86"/>
    <w:family w:val="auto"/>
    <w:pitch w:val="default"/>
    <w:sig w:usb0="800002BF" w:usb1="38CF7CFA" w:usb2="00000016" w:usb3="00000000" w:csb0="00040001" w:csb1="00000000"/>
    <w:embedRegular r:id="rId8" w:fontKey="{8BBA02FF-5294-4D42-A722-D4A41F2518DA}"/>
  </w:font>
  <w:font w:name="仿宋_GB2312">
    <w:panose1 w:val="02010609030101010101"/>
    <w:charset w:val="86"/>
    <w:family w:val="modern"/>
    <w:pitch w:val="default"/>
    <w:sig w:usb0="00000001" w:usb1="080E0000" w:usb2="00000000" w:usb3="00000000" w:csb0="00040000" w:csb1="00000000"/>
    <w:embedRegular r:id="rId9" w:fontKey="{34834797-1F01-4C7C-B5FA-AA8588D6F1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A264">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3CAA1">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B3CAA1">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762BDF3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F70B9">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108E6">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AA108E6">
                    <w:pPr>
                      <w:pStyle w:val="12"/>
                    </w:pPr>
                    <w:r>
                      <w:fldChar w:fldCharType="begin"/>
                    </w:r>
                    <w:r>
                      <w:instrText xml:space="preserve"> PAGE  \* MERGEFORMAT </w:instrText>
                    </w:r>
                    <w:r>
                      <w:fldChar w:fldCharType="separate"/>
                    </w:r>
                    <w:r>
                      <w:t>3</w:t>
                    </w:r>
                    <w:r>
                      <w:fldChar w:fldCharType="end"/>
                    </w:r>
                  </w:p>
                </w:txbxContent>
              </v:textbox>
            </v:shape>
          </w:pict>
        </mc:Fallback>
      </mc:AlternateContent>
    </w:r>
  </w:p>
  <w:p w14:paraId="4A9659BE">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A674">
    <w:pPr>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1EE16">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31EE16">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27DC">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1B728">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BF1B728">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8ACF">
    <w:pPr>
      <w:pStyle w:val="1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FA82A">
    <w:pPr>
      <w:pStyle w:val="1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0C7C81"/>
    <w:multiLevelType w:val="singleLevel"/>
    <w:tmpl w:val="AF0C7C81"/>
    <w:lvl w:ilvl="0" w:tentative="0">
      <w:start w:val="1"/>
      <w:numFmt w:val="decimal"/>
      <w:suff w:val="nothing"/>
      <w:lvlText w:val="（%1）"/>
      <w:lvlJc w:val="left"/>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390F9B5E"/>
    <w:multiLevelType w:val="singleLevel"/>
    <w:tmpl w:val="390F9B5E"/>
    <w:lvl w:ilvl="0" w:tentative="0">
      <w:start w:val="1"/>
      <w:numFmt w:val="chineseCounting"/>
      <w:suff w:val="nothing"/>
      <w:lvlText w:val="第%1条　"/>
      <w:lvlJc w:val="left"/>
      <w:rPr>
        <w:rFonts w:hint="eastAsia"/>
      </w:rPr>
    </w:lvl>
  </w:abstractNum>
  <w:abstractNum w:abstractNumId="4">
    <w:nsid w:val="61C7D68E"/>
    <w:multiLevelType w:val="singleLevel"/>
    <w:tmpl w:val="61C7D68E"/>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s>
  <w:rsids>
    <w:rsidRoot w:val="6F4D02A4"/>
    <w:rsid w:val="0022317B"/>
    <w:rsid w:val="00302DB5"/>
    <w:rsid w:val="00302F3A"/>
    <w:rsid w:val="005607D6"/>
    <w:rsid w:val="00653222"/>
    <w:rsid w:val="00691F7C"/>
    <w:rsid w:val="00724BD4"/>
    <w:rsid w:val="007C6E94"/>
    <w:rsid w:val="00E8570D"/>
    <w:rsid w:val="023E3C6A"/>
    <w:rsid w:val="028D5673"/>
    <w:rsid w:val="02C272BB"/>
    <w:rsid w:val="02D346A3"/>
    <w:rsid w:val="038863C7"/>
    <w:rsid w:val="03A9557F"/>
    <w:rsid w:val="04701D1E"/>
    <w:rsid w:val="04C86E57"/>
    <w:rsid w:val="04E034BC"/>
    <w:rsid w:val="05F94BA8"/>
    <w:rsid w:val="06341F34"/>
    <w:rsid w:val="06670E60"/>
    <w:rsid w:val="068727A0"/>
    <w:rsid w:val="07063EDC"/>
    <w:rsid w:val="073835B2"/>
    <w:rsid w:val="073F66A3"/>
    <w:rsid w:val="076958CF"/>
    <w:rsid w:val="09210464"/>
    <w:rsid w:val="0A2E7496"/>
    <w:rsid w:val="0A466107"/>
    <w:rsid w:val="0A941F2B"/>
    <w:rsid w:val="0AAD73BC"/>
    <w:rsid w:val="0AB15917"/>
    <w:rsid w:val="0B2D4FEE"/>
    <w:rsid w:val="0BA10DDD"/>
    <w:rsid w:val="0BDD422F"/>
    <w:rsid w:val="0C425774"/>
    <w:rsid w:val="0DBD0BDC"/>
    <w:rsid w:val="0DE02F17"/>
    <w:rsid w:val="0E550721"/>
    <w:rsid w:val="0E7E521F"/>
    <w:rsid w:val="0EBA46A3"/>
    <w:rsid w:val="0EBB2DAD"/>
    <w:rsid w:val="0F531ACB"/>
    <w:rsid w:val="0F6F4854"/>
    <w:rsid w:val="0F9F0794"/>
    <w:rsid w:val="0FBE1FCA"/>
    <w:rsid w:val="103E486A"/>
    <w:rsid w:val="106D5B52"/>
    <w:rsid w:val="1090350E"/>
    <w:rsid w:val="10944070"/>
    <w:rsid w:val="10A6372F"/>
    <w:rsid w:val="10DA535D"/>
    <w:rsid w:val="10F91F06"/>
    <w:rsid w:val="110D2AFF"/>
    <w:rsid w:val="11DF30C9"/>
    <w:rsid w:val="11F117DD"/>
    <w:rsid w:val="1261389E"/>
    <w:rsid w:val="129325F3"/>
    <w:rsid w:val="12FA3B2F"/>
    <w:rsid w:val="13431F92"/>
    <w:rsid w:val="13E11194"/>
    <w:rsid w:val="144A391D"/>
    <w:rsid w:val="149434CF"/>
    <w:rsid w:val="150E5893"/>
    <w:rsid w:val="15133F2C"/>
    <w:rsid w:val="15C3657D"/>
    <w:rsid w:val="163D1F3A"/>
    <w:rsid w:val="16414AC9"/>
    <w:rsid w:val="188C4113"/>
    <w:rsid w:val="18991EAB"/>
    <w:rsid w:val="191A46EE"/>
    <w:rsid w:val="19647370"/>
    <w:rsid w:val="198548EB"/>
    <w:rsid w:val="19DE1C05"/>
    <w:rsid w:val="1A185E2C"/>
    <w:rsid w:val="1A3C6E09"/>
    <w:rsid w:val="1A657CD8"/>
    <w:rsid w:val="1AA97D25"/>
    <w:rsid w:val="1ADF695C"/>
    <w:rsid w:val="1B87260E"/>
    <w:rsid w:val="1C0C5403"/>
    <w:rsid w:val="1C511068"/>
    <w:rsid w:val="1CB03FE0"/>
    <w:rsid w:val="1CD07137"/>
    <w:rsid w:val="1CF12CD2"/>
    <w:rsid w:val="1D3772E3"/>
    <w:rsid w:val="1D3F5364"/>
    <w:rsid w:val="1D9C6C71"/>
    <w:rsid w:val="1DD02C25"/>
    <w:rsid w:val="1E7E7378"/>
    <w:rsid w:val="1F8615BF"/>
    <w:rsid w:val="1F93095F"/>
    <w:rsid w:val="1FB449F5"/>
    <w:rsid w:val="1FC01B05"/>
    <w:rsid w:val="20220D88"/>
    <w:rsid w:val="202D724A"/>
    <w:rsid w:val="20432E03"/>
    <w:rsid w:val="20CE712B"/>
    <w:rsid w:val="20E701EC"/>
    <w:rsid w:val="2211172D"/>
    <w:rsid w:val="22456F98"/>
    <w:rsid w:val="22A243CB"/>
    <w:rsid w:val="23610B8C"/>
    <w:rsid w:val="241D716E"/>
    <w:rsid w:val="258D4A4C"/>
    <w:rsid w:val="25CC7C14"/>
    <w:rsid w:val="25E77265"/>
    <w:rsid w:val="2613091A"/>
    <w:rsid w:val="265909F3"/>
    <w:rsid w:val="26E81DCB"/>
    <w:rsid w:val="27621A0B"/>
    <w:rsid w:val="279E7B84"/>
    <w:rsid w:val="27B103DE"/>
    <w:rsid w:val="285445B2"/>
    <w:rsid w:val="28D24D9C"/>
    <w:rsid w:val="28FE7045"/>
    <w:rsid w:val="2941798C"/>
    <w:rsid w:val="294C5129"/>
    <w:rsid w:val="295C70D0"/>
    <w:rsid w:val="29F603E3"/>
    <w:rsid w:val="2A8F70B0"/>
    <w:rsid w:val="2AE43776"/>
    <w:rsid w:val="2B1D5459"/>
    <w:rsid w:val="2D141CF6"/>
    <w:rsid w:val="2D984126"/>
    <w:rsid w:val="2E0A4375"/>
    <w:rsid w:val="2E6740D2"/>
    <w:rsid w:val="2ED8288A"/>
    <w:rsid w:val="2FBF144F"/>
    <w:rsid w:val="300246FB"/>
    <w:rsid w:val="304C62DA"/>
    <w:rsid w:val="30793AE8"/>
    <w:rsid w:val="30C628C5"/>
    <w:rsid w:val="31741098"/>
    <w:rsid w:val="319B3695"/>
    <w:rsid w:val="31C14777"/>
    <w:rsid w:val="31F7734F"/>
    <w:rsid w:val="32332253"/>
    <w:rsid w:val="324271A8"/>
    <w:rsid w:val="32B15339"/>
    <w:rsid w:val="333F226C"/>
    <w:rsid w:val="33743305"/>
    <w:rsid w:val="33C26030"/>
    <w:rsid w:val="33D73D6A"/>
    <w:rsid w:val="35201A23"/>
    <w:rsid w:val="35843E04"/>
    <w:rsid w:val="35B540D6"/>
    <w:rsid w:val="361938E0"/>
    <w:rsid w:val="36C144C3"/>
    <w:rsid w:val="36E11774"/>
    <w:rsid w:val="388C7CC2"/>
    <w:rsid w:val="38B92676"/>
    <w:rsid w:val="39B20761"/>
    <w:rsid w:val="39F257E0"/>
    <w:rsid w:val="3A1F1997"/>
    <w:rsid w:val="3B096510"/>
    <w:rsid w:val="3B414529"/>
    <w:rsid w:val="3B47240E"/>
    <w:rsid w:val="3B7C2F21"/>
    <w:rsid w:val="3B8A41D3"/>
    <w:rsid w:val="3BC00DC4"/>
    <w:rsid w:val="3C651D50"/>
    <w:rsid w:val="3CF7310E"/>
    <w:rsid w:val="3E042A4C"/>
    <w:rsid w:val="3E103B9E"/>
    <w:rsid w:val="3E2829E9"/>
    <w:rsid w:val="3E5113D8"/>
    <w:rsid w:val="3E545AEB"/>
    <w:rsid w:val="3FB452E6"/>
    <w:rsid w:val="3FBB7F08"/>
    <w:rsid w:val="3FF744E4"/>
    <w:rsid w:val="403D54CD"/>
    <w:rsid w:val="408028ED"/>
    <w:rsid w:val="41212AAF"/>
    <w:rsid w:val="4178455B"/>
    <w:rsid w:val="41B873F1"/>
    <w:rsid w:val="41BB6E00"/>
    <w:rsid w:val="41CF3C5E"/>
    <w:rsid w:val="41ED0CA9"/>
    <w:rsid w:val="41FB71FC"/>
    <w:rsid w:val="426A68F1"/>
    <w:rsid w:val="426B29F2"/>
    <w:rsid w:val="42754E3B"/>
    <w:rsid w:val="42ED38B0"/>
    <w:rsid w:val="43CD115E"/>
    <w:rsid w:val="442716E3"/>
    <w:rsid w:val="44623B29"/>
    <w:rsid w:val="44CB7E92"/>
    <w:rsid w:val="44D53D34"/>
    <w:rsid w:val="4551727C"/>
    <w:rsid w:val="45E82159"/>
    <w:rsid w:val="460C19D8"/>
    <w:rsid w:val="46767799"/>
    <w:rsid w:val="475036EC"/>
    <w:rsid w:val="476304E5"/>
    <w:rsid w:val="47945AD1"/>
    <w:rsid w:val="48407E8B"/>
    <w:rsid w:val="48491BF4"/>
    <w:rsid w:val="48941C0A"/>
    <w:rsid w:val="48AE683B"/>
    <w:rsid w:val="48F03833"/>
    <w:rsid w:val="4A304D72"/>
    <w:rsid w:val="4ADA08DD"/>
    <w:rsid w:val="4B302190"/>
    <w:rsid w:val="4B5137CF"/>
    <w:rsid w:val="4B832F51"/>
    <w:rsid w:val="4C0D05F0"/>
    <w:rsid w:val="4C6063F0"/>
    <w:rsid w:val="4D237C5B"/>
    <w:rsid w:val="4DB33731"/>
    <w:rsid w:val="4DB34E9F"/>
    <w:rsid w:val="4E040F77"/>
    <w:rsid w:val="4F0478A8"/>
    <w:rsid w:val="4F570614"/>
    <w:rsid w:val="4F7A3E56"/>
    <w:rsid w:val="4FF95A89"/>
    <w:rsid w:val="5051384E"/>
    <w:rsid w:val="50603FF1"/>
    <w:rsid w:val="50932863"/>
    <w:rsid w:val="50C64757"/>
    <w:rsid w:val="51801680"/>
    <w:rsid w:val="524B7D2C"/>
    <w:rsid w:val="525E7F64"/>
    <w:rsid w:val="528B597C"/>
    <w:rsid w:val="53C77F81"/>
    <w:rsid w:val="550A507F"/>
    <w:rsid w:val="55CE5FAF"/>
    <w:rsid w:val="568D4A8B"/>
    <w:rsid w:val="5787376C"/>
    <w:rsid w:val="57A13C1B"/>
    <w:rsid w:val="58340631"/>
    <w:rsid w:val="584307E1"/>
    <w:rsid w:val="588621CE"/>
    <w:rsid w:val="588927B2"/>
    <w:rsid w:val="58AC03AC"/>
    <w:rsid w:val="58B3037A"/>
    <w:rsid w:val="598F3C15"/>
    <w:rsid w:val="5A1256BA"/>
    <w:rsid w:val="5AB51CCA"/>
    <w:rsid w:val="5AB57322"/>
    <w:rsid w:val="5AB86B82"/>
    <w:rsid w:val="5BC0596D"/>
    <w:rsid w:val="5BE5635E"/>
    <w:rsid w:val="5C03587B"/>
    <w:rsid w:val="5C4805D9"/>
    <w:rsid w:val="5D0240EC"/>
    <w:rsid w:val="5DA53F1B"/>
    <w:rsid w:val="5DC63FF9"/>
    <w:rsid w:val="5F911F6A"/>
    <w:rsid w:val="5FC627A0"/>
    <w:rsid w:val="5FD076A0"/>
    <w:rsid w:val="60CC0666"/>
    <w:rsid w:val="61393910"/>
    <w:rsid w:val="61DA4AD9"/>
    <w:rsid w:val="62797F9D"/>
    <w:rsid w:val="629D4803"/>
    <w:rsid w:val="62AE498D"/>
    <w:rsid w:val="63D57455"/>
    <w:rsid w:val="63FF44D2"/>
    <w:rsid w:val="64AB0CD1"/>
    <w:rsid w:val="64D84E1A"/>
    <w:rsid w:val="65675ED4"/>
    <w:rsid w:val="65763686"/>
    <w:rsid w:val="6683497C"/>
    <w:rsid w:val="676E5CC7"/>
    <w:rsid w:val="67E14BAB"/>
    <w:rsid w:val="67EE0AE5"/>
    <w:rsid w:val="67F71E56"/>
    <w:rsid w:val="684C44B3"/>
    <w:rsid w:val="68880F3A"/>
    <w:rsid w:val="690F1726"/>
    <w:rsid w:val="6A2D5CB0"/>
    <w:rsid w:val="6B1C704C"/>
    <w:rsid w:val="6BB90159"/>
    <w:rsid w:val="6C111246"/>
    <w:rsid w:val="6C124248"/>
    <w:rsid w:val="6C6B059F"/>
    <w:rsid w:val="6CA00B62"/>
    <w:rsid w:val="6CFE27E3"/>
    <w:rsid w:val="6D274D94"/>
    <w:rsid w:val="6D391759"/>
    <w:rsid w:val="6D955447"/>
    <w:rsid w:val="6DD01AB0"/>
    <w:rsid w:val="6DEB139F"/>
    <w:rsid w:val="6E8B3FD1"/>
    <w:rsid w:val="6E9D5013"/>
    <w:rsid w:val="6F4D02A4"/>
    <w:rsid w:val="6FDB7D0C"/>
    <w:rsid w:val="701821FC"/>
    <w:rsid w:val="706B3710"/>
    <w:rsid w:val="706B4417"/>
    <w:rsid w:val="70784F6A"/>
    <w:rsid w:val="70B2470E"/>
    <w:rsid w:val="71817101"/>
    <w:rsid w:val="718328FD"/>
    <w:rsid w:val="71943263"/>
    <w:rsid w:val="71B80224"/>
    <w:rsid w:val="720B21A0"/>
    <w:rsid w:val="72775B5D"/>
    <w:rsid w:val="72E163D5"/>
    <w:rsid w:val="730651BF"/>
    <w:rsid w:val="751540E3"/>
    <w:rsid w:val="757762DF"/>
    <w:rsid w:val="75A13617"/>
    <w:rsid w:val="76085468"/>
    <w:rsid w:val="764861AD"/>
    <w:rsid w:val="765A1D4D"/>
    <w:rsid w:val="772B58B2"/>
    <w:rsid w:val="77822AD2"/>
    <w:rsid w:val="7846297D"/>
    <w:rsid w:val="791E0B39"/>
    <w:rsid w:val="79487052"/>
    <w:rsid w:val="79517C28"/>
    <w:rsid w:val="79E06FD9"/>
    <w:rsid w:val="7A2B3BCE"/>
    <w:rsid w:val="7AC3206E"/>
    <w:rsid w:val="7ACC3405"/>
    <w:rsid w:val="7AFF6ACD"/>
    <w:rsid w:val="7B436E21"/>
    <w:rsid w:val="7CAA6238"/>
    <w:rsid w:val="7CC96C44"/>
    <w:rsid w:val="7DA02855"/>
    <w:rsid w:val="7DC73E5B"/>
    <w:rsid w:val="7DC73F51"/>
    <w:rsid w:val="7E134C7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semiHidden/>
    <w:unhideWhenUsed/>
    <w:qFormat/>
    <w:uiPriority w:val="99"/>
    <w:pPr>
      <w:jc w:val="left"/>
    </w:pPr>
  </w:style>
  <w:style w:type="paragraph" w:styleId="8">
    <w:name w:val="Body Text"/>
    <w:basedOn w:val="1"/>
    <w:autoRedefine/>
    <w:qFormat/>
    <w:uiPriority w:val="0"/>
    <w:pPr>
      <w:spacing w:after="120"/>
    </w:pPr>
  </w:style>
  <w:style w:type="paragraph" w:styleId="9">
    <w:name w:val="Body Text Indent"/>
    <w:basedOn w:val="1"/>
    <w:next w:val="10"/>
    <w:link w:val="38"/>
    <w:autoRedefine/>
    <w:qFormat/>
    <w:uiPriority w:val="0"/>
    <w:pPr>
      <w:spacing w:after="120"/>
      <w:ind w:left="420" w:leftChars="200"/>
    </w:pPr>
  </w:style>
  <w:style w:type="paragraph" w:styleId="10">
    <w:name w:val="envelope return"/>
    <w:basedOn w:val="1"/>
    <w:autoRedefine/>
    <w:unhideWhenUsed/>
    <w:qFormat/>
    <w:uiPriority w:val="99"/>
    <w:pPr>
      <w:snapToGrid w:val="0"/>
      <w:ind w:firstLine="200"/>
    </w:pPr>
    <w:rPr>
      <w:rFonts w:ascii="Arial" w:hAnsi="Arial" w:cs="Arial"/>
      <w:szCs w:val="20"/>
    </w:rPr>
  </w:style>
  <w:style w:type="paragraph" w:styleId="11">
    <w:name w:val="Plain Text"/>
    <w:basedOn w:val="1"/>
    <w:link w:val="39"/>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next w:val="1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sz w:val="18"/>
      <w:szCs w:val="18"/>
    </w:rPr>
  </w:style>
  <w:style w:type="paragraph" w:styleId="17">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autoRedefine/>
    <w:qFormat/>
    <w:uiPriority w:val="0"/>
    <w:pPr>
      <w:tabs>
        <w:tab w:val="left" w:pos="450"/>
      </w:tabs>
      <w:ind w:left="450" w:hanging="450"/>
      <w:jc w:val="center"/>
    </w:pPr>
    <w:rPr>
      <w:rFonts w:ascii="黑体" w:eastAsia="黑体"/>
      <w:sz w:val="32"/>
      <w:szCs w:val="20"/>
    </w:rPr>
  </w:style>
  <w:style w:type="paragraph" w:styleId="19">
    <w:name w:val="Body Text First Indent"/>
    <w:basedOn w:val="8"/>
    <w:autoRedefine/>
    <w:qFormat/>
    <w:uiPriority w:val="99"/>
    <w:pPr>
      <w:ind w:firstLine="420" w:firstLineChars="100"/>
    </w:pPr>
  </w:style>
  <w:style w:type="paragraph" w:styleId="20">
    <w:name w:val="Body Text First Indent 2"/>
    <w:basedOn w:val="9"/>
    <w:next w:val="1"/>
    <w:autoRedefine/>
    <w:qFormat/>
    <w:uiPriority w:val="0"/>
    <w:pPr>
      <w:ind w:firstLine="420" w:firstLineChars="200"/>
    </w:pPr>
    <w:rPr>
      <w:rFonts w:ascii="Calibri" w:hAnsi="Calibri"/>
      <w:szCs w:val="22"/>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FollowedHyperlink"/>
    <w:basedOn w:val="23"/>
    <w:autoRedefine/>
    <w:qFormat/>
    <w:uiPriority w:val="0"/>
    <w:rPr>
      <w:color w:val="555555"/>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Variable"/>
    <w:basedOn w:val="23"/>
    <w:autoRedefine/>
    <w:qFormat/>
    <w:uiPriority w:val="0"/>
  </w:style>
  <w:style w:type="character" w:styleId="29">
    <w:name w:val="Hyperlink"/>
    <w:basedOn w:val="23"/>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autoRedefine/>
    <w:qFormat/>
    <w:uiPriority w:val="0"/>
  </w:style>
  <w:style w:type="character" w:styleId="31">
    <w:name w:val="footnote reference"/>
    <w:autoRedefine/>
    <w:unhideWhenUsed/>
    <w:qFormat/>
    <w:uiPriority w:val="0"/>
    <w:rPr>
      <w:vertAlign w:val="superscript"/>
    </w:rPr>
  </w:style>
  <w:style w:type="paragraph" w:customStyle="1" w:styleId="3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character" w:customStyle="1" w:styleId="34">
    <w:name w:val="font61"/>
    <w:basedOn w:val="23"/>
    <w:autoRedefine/>
    <w:qFormat/>
    <w:uiPriority w:val="0"/>
    <w:rPr>
      <w:rFonts w:hint="eastAsia" w:ascii="宋体" w:hAnsi="宋体" w:eastAsia="宋体" w:cs="宋体"/>
      <w:color w:val="000000"/>
      <w:sz w:val="20"/>
      <w:szCs w:val="20"/>
      <w:u w:val="none"/>
    </w:rPr>
  </w:style>
  <w:style w:type="character" w:customStyle="1" w:styleId="35">
    <w:name w:val="font141"/>
    <w:basedOn w:val="23"/>
    <w:autoRedefine/>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autoRedefine/>
    <w:qFormat/>
    <w:uiPriority w:val="1"/>
    <w:pPr>
      <w:ind w:left="235" w:hanging="527"/>
    </w:pPr>
    <w:rPr>
      <w:rFonts w:ascii="宋体" w:hAnsi="宋体" w:eastAsia="宋体" w:cs="宋体"/>
      <w:lang w:val="zh-CN" w:eastAsia="zh-CN" w:bidi="zh-CN"/>
    </w:rPr>
  </w:style>
  <w:style w:type="character" w:customStyle="1" w:styleId="38">
    <w:name w:val="正文文本缩进 Char"/>
    <w:link w:val="9"/>
    <w:autoRedefine/>
    <w:qFormat/>
    <w:uiPriority w:val="0"/>
  </w:style>
  <w:style w:type="character" w:customStyle="1" w:styleId="39">
    <w:name w:val="纯文本 Char"/>
    <w:link w:val="11"/>
    <w:autoRedefine/>
    <w:qFormat/>
    <w:uiPriority w:val="0"/>
    <w:rPr>
      <w:rFonts w:ascii="宋体" w:hAnsi="Courier New"/>
      <w:szCs w:val="20"/>
    </w:rPr>
  </w:style>
  <w:style w:type="paragraph" w:customStyle="1" w:styleId="40">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11"/>
    <w:basedOn w:val="23"/>
    <w:autoRedefine/>
    <w:qFormat/>
    <w:uiPriority w:val="0"/>
    <w:rPr>
      <w:rFonts w:hint="eastAsia" w:ascii="宋体" w:hAnsi="宋体" w:eastAsia="宋体" w:cs="宋体"/>
      <w:color w:val="000000"/>
      <w:sz w:val="18"/>
      <w:szCs w:val="18"/>
      <w:u w:val="none"/>
    </w:rPr>
  </w:style>
  <w:style w:type="character" w:customStyle="1" w:styleId="45">
    <w:name w:val="font21"/>
    <w:basedOn w:val="23"/>
    <w:autoRedefine/>
    <w:qFormat/>
    <w:uiPriority w:val="0"/>
    <w:rPr>
      <w:rFonts w:hint="default" w:ascii="Times New Roman" w:hAnsi="Times New Roman" w:cs="Times New Roman"/>
      <w:color w:val="000000"/>
      <w:sz w:val="18"/>
      <w:szCs w:val="18"/>
      <w:u w:val="none"/>
    </w:rPr>
  </w:style>
  <w:style w:type="character" w:customStyle="1" w:styleId="46">
    <w:name w:val="font31"/>
    <w:basedOn w:val="23"/>
    <w:autoRedefine/>
    <w:qFormat/>
    <w:uiPriority w:val="0"/>
    <w:rPr>
      <w:rFonts w:hint="eastAsia" w:ascii="宋体" w:hAnsi="宋体" w:eastAsia="宋体" w:cs="宋体"/>
      <w:color w:val="000000"/>
      <w:sz w:val="21"/>
      <w:szCs w:val="21"/>
      <w:u w:val="none"/>
    </w:rPr>
  </w:style>
  <w:style w:type="character" w:customStyle="1" w:styleId="47">
    <w:name w:val="font41"/>
    <w:basedOn w:val="23"/>
    <w:autoRedefine/>
    <w:qFormat/>
    <w:uiPriority w:val="0"/>
    <w:rPr>
      <w:rFonts w:hint="default" w:ascii="Times New Roman" w:hAnsi="Times New Roman" w:cs="Times New Roman"/>
      <w:color w:val="000000"/>
      <w:sz w:val="21"/>
      <w:szCs w:val="21"/>
      <w:u w:val="none"/>
    </w:rPr>
  </w:style>
  <w:style w:type="character" w:customStyle="1" w:styleId="48">
    <w:name w:val="font121"/>
    <w:autoRedefine/>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21643</Words>
  <Characters>23017</Characters>
  <Lines>180</Lines>
  <Paragraphs>50</Paragraphs>
  <TotalTime>0</TotalTime>
  <ScaleCrop>false</ScaleCrop>
  <LinksUpToDate>false</LinksUpToDate>
  <CharactersWithSpaces>30117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2024-07-02T11:13:00Z</cp:lastPrinted>
  <dcterms:modified xsi:type="dcterms:W3CDTF">2024-08-02T12:21:27Z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2B819163253147E0BA27E85E4DD5B165_13</vt:lpwstr>
  </property>
</Properties>
</file>