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D547C">
      <w:pPr>
        <w:pStyle w:val="2"/>
        <w:jc w:val="both"/>
        <w:rPr>
          <w:rFonts w:hint="default"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 xml:space="preserve"> </w:t>
      </w:r>
    </w:p>
    <w:p w14:paraId="431C7345">
      <w:pPr>
        <w:jc w:val="center"/>
        <w:rPr>
          <w:rFonts w:hint="default" w:ascii="仿宋_GB2312" w:hAnsi="仿宋_GB2312" w:eastAsia="仿宋_GB2312" w:cs="仿宋_GB2312"/>
          <w:b/>
          <w:bCs/>
          <w:color w:val="000000"/>
          <w:kern w:val="0"/>
          <w:sz w:val="44"/>
          <w:szCs w:val="44"/>
          <w:highlight w:val="none"/>
          <w:lang w:val="en-US" w:eastAsia="zh-CN"/>
        </w:rPr>
      </w:pPr>
      <w:r>
        <w:rPr>
          <w:rFonts w:hint="eastAsia" w:ascii="仿宋_GB2312" w:hAnsi="仿宋_GB2312" w:eastAsia="仿宋_GB2312" w:cs="仿宋_GB2312"/>
          <w:b/>
          <w:bCs/>
          <w:color w:val="000000"/>
          <w:kern w:val="0"/>
          <w:sz w:val="44"/>
          <w:szCs w:val="44"/>
          <w:highlight w:val="none"/>
          <w:lang w:val="en-US" w:eastAsia="zh-CN"/>
        </w:rPr>
        <w:t>沪渝国家高速公路安徽省广德至宣城段改扩建工程广德服务区室外附属专业分包比选</w:t>
      </w:r>
    </w:p>
    <w:p w14:paraId="54A4D572">
      <w:pPr>
        <w:jc w:val="center"/>
        <w:rPr>
          <w:rFonts w:hint="eastAsia" w:ascii="仿宋_GB2312" w:hAnsi="仿宋_GB2312" w:eastAsia="仿宋_GB2312" w:cs="仿宋_GB2312"/>
          <w:sz w:val="56"/>
          <w:szCs w:val="56"/>
          <w:highlight w:val="none"/>
          <w:lang w:val="en-US" w:eastAsia="zh-CN"/>
        </w:rPr>
      </w:pPr>
    </w:p>
    <w:p w14:paraId="3F008CC7">
      <w:pPr>
        <w:jc w:val="center"/>
        <w:rPr>
          <w:rFonts w:hint="eastAsia" w:ascii="仿宋_GB2312" w:hAnsi="仿宋_GB2312" w:eastAsia="仿宋_GB2312" w:cs="仿宋_GB2312"/>
          <w:b/>
          <w:bCs/>
          <w:sz w:val="56"/>
          <w:szCs w:val="56"/>
          <w:highlight w:val="none"/>
          <w:lang w:val="en-US" w:eastAsia="zh-CN"/>
        </w:rPr>
      </w:pPr>
    </w:p>
    <w:p w14:paraId="22746982">
      <w:pPr>
        <w:jc w:val="center"/>
        <w:rPr>
          <w:rFonts w:hint="eastAsia" w:ascii="仿宋_GB2312" w:hAnsi="仿宋_GB2312" w:eastAsia="仿宋_GB2312" w:cs="仿宋_GB2312"/>
          <w:b/>
          <w:bCs/>
          <w:sz w:val="56"/>
          <w:szCs w:val="56"/>
          <w:highlight w:val="none"/>
          <w:lang w:val="en-US" w:eastAsia="zh-CN"/>
        </w:rPr>
      </w:pPr>
    </w:p>
    <w:p w14:paraId="36525835">
      <w:pPr>
        <w:jc w:val="center"/>
        <w:rPr>
          <w:rFonts w:hint="eastAsia" w:ascii="仿宋_GB2312" w:hAnsi="仿宋_GB2312" w:eastAsia="仿宋_GB2312" w:cs="仿宋_GB2312"/>
          <w:b/>
          <w:bCs/>
          <w:sz w:val="56"/>
          <w:szCs w:val="56"/>
          <w:highlight w:val="none"/>
          <w:lang w:val="en-US" w:eastAsia="zh-CN"/>
        </w:rPr>
      </w:pPr>
    </w:p>
    <w:p w14:paraId="6E11F0D6">
      <w:pPr>
        <w:jc w:val="center"/>
        <w:rPr>
          <w:rFonts w:hint="eastAsia" w:ascii="仿宋_GB2312" w:hAnsi="仿宋_GB2312" w:eastAsia="仿宋_GB2312" w:cs="仿宋_GB2312"/>
          <w:b/>
          <w:bCs/>
          <w:sz w:val="56"/>
          <w:szCs w:val="56"/>
          <w:highlight w:val="none"/>
          <w:lang w:val="en-US" w:eastAsia="zh-CN"/>
        </w:rPr>
      </w:pPr>
      <w:r>
        <w:rPr>
          <w:rFonts w:hint="eastAsia" w:ascii="仿宋_GB2312" w:hAnsi="仿宋_GB2312" w:eastAsia="仿宋_GB2312" w:cs="仿宋_GB2312"/>
          <w:b/>
          <w:bCs/>
          <w:sz w:val="56"/>
          <w:szCs w:val="56"/>
          <w:highlight w:val="none"/>
          <w:lang w:val="en-US" w:eastAsia="zh-CN"/>
        </w:rPr>
        <w:t>比 选 文 件</w:t>
      </w:r>
    </w:p>
    <w:p w14:paraId="7ADF8069">
      <w:pPr>
        <w:pStyle w:val="2"/>
        <w:rPr>
          <w:rFonts w:hint="eastAsia" w:ascii="仿宋_GB2312" w:hAnsi="仿宋_GB2312" w:eastAsia="仿宋_GB2312" w:cs="仿宋_GB2312"/>
          <w:sz w:val="56"/>
          <w:szCs w:val="56"/>
          <w:highlight w:val="none"/>
          <w:lang w:val="en-US" w:eastAsia="zh-CN"/>
        </w:rPr>
      </w:pPr>
    </w:p>
    <w:p w14:paraId="78B5E697">
      <w:pPr>
        <w:pStyle w:val="2"/>
        <w:rPr>
          <w:rFonts w:hint="eastAsia" w:ascii="仿宋_GB2312" w:hAnsi="仿宋_GB2312" w:eastAsia="仿宋_GB2312" w:cs="仿宋_GB2312"/>
          <w:sz w:val="36"/>
          <w:szCs w:val="36"/>
          <w:highlight w:val="none"/>
          <w:lang w:val="en-US" w:eastAsia="zh-CN"/>
        </w:rPr>
      </w:pPr>
    </w:p>
    <w:p w14:paraId="175A557F">
      <w:pPr>
        <w:rPr>
          <w:rFonts w:hint="eastAsia" w:ascii="仿宋_GB2312" w:hAnsi="仿宋_GB2312" w:eastAsia="仿宋_GB2312" w:cs="仿宋_GB2312"/>
          <w:sz w:val="36"/>
          <w:szCs w:val="36"/>
          <w:highlight w:val="none"/>
          <w:lang w:val="en-US" w:eastAsia="zh-CN"/>
        </w:rPr>
      </w:pPr>
    </w:p>
    <w:p w14:paraId="0BE8F73D">
      <w:pPr>
        <w:pStyle w:val="2"/>
        <w:rPr>
          <w:rFonts w:hint="eastAsia" w:ascii="仿宋_GB2312" w:hAnsi="仿宋_GB2312" w:eastAsia="仿宋_GB2312" w:cs="仿宋_GB2312"/>
          <w:sz w:val="36"/>
          <w:szCs w:val="36"/>
          <w:highlight w:val="none"/>
          <w:lang w:val="en-US" w:eastAsia="zh-CN"/>
        </w:rPr>
      </w:pPr>
    </w:p>
    <w:p w14:paraId="72E0706E">
      <w:pPr>
        <w:rPr>
          <w:rFonts w:hint="eastAsia" w:ascii="仿宋_GB2312" w:hAnsi="仿宋_GB2312" w:eastAsia="仿宋_GB2312" w:cs="仿宋_GB2312"/>
          <w:sz w:val="36"/>
          <w:szCs w:val="36"/>
          <w:highlight w:val="none"/>
          <w:lang w:val="en-US" w:eastAsia="zh-CN"/>
        </w:rPr>
      </w:pPr>
    </w:p>
    <w:p w14:paraId="719AE762">
      <w:pPr>
        <w:pStyle w:val="2"/>
        <w:rPr>
          <w:rFonts w:hint="eastAsia" w:ascii="仿宋_GB2312" w:hAnsi="仿宋_GB2312" w:eastAsia="仿宋_GB2312" w:cs="仿宋_GB2312"/>
          <w:highlight w:val="none"/>
          <w:lang w:val="en-US" w:eastAsia="zh-CN"/>
        </w:rPr>
      </w:pPr>
    </w:p>
    <w:p w14:paraId="75ECF7D8">
      <w:pPr>
        <w:pStyle w:val="2"/>
        <w:rPr>
          <w:rFonts w:hint="eastAsia" w:ascii="仿宋_GB2312" w:hAnsi="仿宋_GB2312" w:eastAsia="仿宋_GB2312" w:cs="仿宋_GB2312"/>
          <w:highlight w:val="none"/>
          <w:lang w:val="en-US" w:eastAsia="zh-CN"/>
        </w:rPr>
      </w:pPr>
    </w:p>
    <w:p w14:paraId="64DFC1A6">
      <w:pPr>
        <w:jc w:val="center"/>
        <w:rPr>
          <w:rFonts w:hint="eastAsia" w:ascii="仿宋_GB2312" w:hAnsi="仿宋_GB2312" w:eastAsia="仿宋_GB2312" w:cs="仿宋_GB2312"/>
          <w:b/>
          <w:bCs/>
          <w:kern w:val="2"/>
          <w:sz w:val="32"/>
          <w:szCs w:val="32"/>
          <w:highlight w:val="none"/>
          <w:u w:val="single"/>
          <w:lang w:val="en-US" w:eastAsia="zh-CN" w:bidi="ar-SA"/>
        </w:rPr>
      </w:pPr>
      <w:r>
        <w:rPr>
          <w:rFonts w:hint="eastAsia" w:ascii="仿宋_GB2312" w:hAnsi="仿宋_GB2312" w:eastAsia="仿宋_GB2312" w:cs="仿宋_GB2312"/>
          <w:b/>
          <w:bCs/>
          <w:kern w:val="2"/>
          <w:sz w:val="32"/>
          <w:szCs w:val="32"/>
          <w:highlight w:val="none"/>
          <w:lang w:val="en-US" w:eastAsia="zh-CN" w:bidi="ar-SA"/>
        </w:rPr>
        <w:t>比选人：</w:t>
      </w:r>
      <w:r>
        <w:rPr>
          <w:rFonts w:hint="eastAsia" w:ascii="仿宋_GB2312" w:hAnsi="仿宋_GB2312" w:eastAsia="仿宋_GB2312" w:cs="仿宋_GB2312"/>
          <w:b/>
          <w:bCs/>
          <w:kern w:val="2"/>
          <w:sz w:val="32"/>
          <w:szCs w:val="32"/>
          <w:highlight w:val="none"/>
          <w:u w:val="single"/>
          <w:lang w:val="en-US" w:eastAsia="zh-CN" w:bidi="ar-SA"/>
        </w:rPr>
        <w:t>安徽交控建设工程集团有限公司</w:t>
      </w:r>
    </w:p>
    <w:p w14:paraId="5D876871">
      <w:pPr>
        <w:pStyle w:val="2"/>
        <w:jc w:val="center"/>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日  期：</w:t>
      </w:r>
      <w:r>
        <w:rPr>
          <w:rFonts w:hint="eastAsia" w:ascii="仿宋_GB2312" w:hAnsi="仿宋_GB2312" w:eastAsia="仿宋_GB2312" w:cs="仿宋_GB2312"/>
          <w:b/>
          <w:bCs/>
          <w:kern w:val="2"/>
          <w:sz w:val="32"/>
          <w:szCs w:val="32"/>
          <w:highlight w:val="none"/>
          <w:u w:val="single"/>
          <w:lang w:val="en-US" w:eastAsia="zh-CN" w:bidi="ar-SA"/>
        </w:rPr>
        <w:t>2025</w:t>
      </w:r>
      <w:r>
        <w:rPr>
          <w:rFonts w:hint="eastAsia" w:ascii="仿宋_GB2312" w:hAnsi="仿宋_GB2312" w:eastAsia="仿宋_GB2312" w:cs="仿宋_GB2312"/>
          <w:b/>
          <w:bCs/>
          <w:kern w:val="2"/>
          <w:sz w:val="32"/>
          <w:szCs w:val="32"/>
          <w:highlight w:val="none"/>
          <w:lang w:val="en-US" w:eastAsia="zh-CN" w:bidi="ar-SA"/>
        </w:rPr>
        <w:t>年</w:t>
      </w:r>
      <w:r>
        <w:rPr>
          <w:rFonts w:hint="eastAsia" w:ascii="仿宋_GB2312" w:hAnsi="仿宋_GB2312" w:eastAsia="仿宋_GB2312" w:cs="仿宋_GB2312"/>
          <w:b/>
          <w:bCs/>
          <w:kern w:val="2"/>
          <w:sz w:val="32"/>
          <w:szCs w:val="32"/>
          <w:highlight w:val="none"/>
          <w:u w:val="single"/>
          <w:lang w:val="en-US" w:eastAsia="zh-CN" w:bidi="ar-SA"/>
        </w:rPr>
        <w:t>2</w:t>
      </w:r>
      <w:r>
        <w:rPr>
          <w:rFonts w:hint="eastAsia" w:ascii="仿宋_GB2312" w:hAnsi="仿宋_GB2312" w:eastAsia="仿宋_GB2312" w:cs="仿宋_GB2312"/>
          <w:b/>
          <w:bCs/>
          <w:kern w:val="2"/>
          <w:sz w:val="32"/>
          <w:szCs w:val="32"/>
          <w:highlight w:val="none"/>
          <w:lang w:val="en-US" w:eastAsia="zh-CN" w:bidi="ar-SA"/>
        </w:rPr>
        <w:t>月</w:t>
      </w:r>
    </w:p>
    <w:p w14:paraId="743169B3">
      <w:pPr>
        <w:rPr>
          <w:rFonts w:hint="eastAsia" w:ascii="方正小标宋_GBK" w:hAnsi="方正小标宋_GBK" w:eastAsia="方正小标宋_GBK" w:cs="方正小标宋_GBK"/>
          <w:kern w:val="2"/>
          <w:sz w:val="32"/>
          <w:szCs w:val="32"/>
          <w:highlight w:val="none"/>
          <w:lang w:val="en-US" w:eastAsia="zh-CN" w:bidi="ar-SA"/>
        </w:rPr>
      </w:pPr>
    </w:p>
    <w:sdt>
      <w:sdtPr>
        <w:rPr>
          <w:rFonts w:ascii="宋体" w:hAnsi="宋体" w:eastAsia="宋体" w:cs="Times New Roman"/>
          <w:kern w:val="2"/>
          <w:sz w:val="21"/>
          <w:szCs w:val="24"/>
          <w:highlight w:val="none"/>
          <w:lang w:val="en-US" w:eastAsia="zh-CN" w:bidi="ar-SA"/>
        </w:rPr>
        <w:id w:val="147462137"/>
        <w15:color w:val="DBDBDB"/>
      </w:sdtPr>
      <w:sdtEndPr>
        <w:rPr>
          <w:rFonts w:hint="eastAsia" w:ascii="方正小标宋_GBK" w:hAnsi="方正小标宋_GBK" w:eastAsia="方正小标宋_GBK" w:cs="方正小标宋_GBK"/>
          <w:kern w:val="2"/>
          <w:sz w:val="21"/>
          <w:szCs w:val="32"/>
          <w:highlight w:val="none"/>
          <w:lang w:val="en-US" w:eastAsia="zh-CN" w:bidi="ar-SA"/>
        </w:rPr>
      </w:sdtEndPr>
      <w:sdtContent>
        <w:p w14:paraId="6D6BB417">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highlight w:val="none"/>
              <w:lang w:val="en-US" w:eastAsia="zh-CN" w:bidi="ar-SA"/>
            </w:rPr>
          </w:pPr>
        </w:p>
        <w:p w14:paraId="2C76CA8B">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highlight w:val="none"/>
              <w:lang w:val="en-US" w:eastAsia="zh-CN" w:bidi="ar-SA"/>
            </w:rPr>
          </w:pPr>
        </w:p>
        <w:p w14:paraId="13B0B68E">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6"/>
              <w:szCs w:val="36"/>
              <w:highlight w:val="none"/>
            </w:rPr>
            <w:sectPr>
              <w:footnotePr>
                <w:numFmt w:val="decimalEnclosedCircleChinese"/>
                <w:numRestart w:val="eachPage"/>
              </w:footnotePr>
              <w:pgSz w:w="11905" w:h="16838"/>
              <w:pgMar w:top="1321" w:right="1179" w:bottom="1100" w:left="1179" w:header="850" w:footer="992" w:gutter="0"/>
              <w:pgNumType w:fmt="numberInDash"/>
              <w:cols w:space="0" w:num="1"/>
              <w:rtlGutter w:val="0"/>
              <w:docGrid w:type="linesAndChars" w:linePitch="313" w:charSpace="0"/>
            </w:sectPr>
          </w:pPr>
        </w:p>
        <w:p w14:paraId="4B80DB37">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目</w:t>
          </w:r>
          <w:r>
            <w:rPr>
              <w:rFonts w:hint="eastAsia" w:ascii="方正小标宋_GBK" w:hAnsi="方正小标宋_GBK" w:eastAsia="方正小标宋_GBK" w:cs="方正小标宋_GBK"/>
              <w:sz w:val="36"/>
              <w:szCs w:val="36"/>
              <w:highlight w:val="none"/>
              <w:lang w:val="en-US" w:eastAsia="zh-CN"/>
            </w:rPr>
            <w:t xml:space="preserve"> </w:t>
          </w:r>
          <w:r>
            <w:rPr>
              <w:rFonts w:hint="eastAsia" w:ascii="方正小标宋_GBK" w:hAnsi="方正小标宋_GBK" w:eastAsia="方正小标宋_GBK" w:cs="方正小标宋_GBK"/>
              <w:sz w:val="36"/>
              <w:szCs w:val="36"/>
              <w:highlight w:val="none"/>
            </w:rPr>
            <w:t>录</w:t>
          </w:r>
        </w:p>
        <w:p w14:paraId="2E520B74">
          <w:pPr>
            <w:pStyle w:val="2"/>
            <w:rPr>
              <w:rFonts w:hint="eastAsia"/>
              <w:highlight w:val="none"/>
            </w:rPr>
          </w:pPr>
        </w:p>
        <w:p w14:paraId="454EE19B">
          <w:pPr>
            <w:pStyle w:val="17"/>
            <w:tabs>
              <w:tab w:val="right" w:leader="dot" w:pos="9547"/>
            </w:tabs>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TOC \o "1-1" \h \u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_Toc25055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sz w:val="32"/>
              <w:szCs w:val="32"/>
              <w:highlight w:val="none"/>
              <w:lang w:val="en-US" w:eastAsia="zh-Hans"/>
            </w:rPr>
            <w:t>第一章</w:t>
          </w:r>
          <w:r>
            <w:rPr>
              <w:rFonts w:hint="eastAsia" w:ascii="仿宋_GB2312" w:hAnsi="仿宋_GB2312" w:eastAsia="仿宋_GB2312" w:cs="仿宋_GB2312"/>
              <w:b/>
              <w:bCs/>
              <w:sz w:val="32"/>
              <w:szCs w:val="32"/>
              <w:highlight w:val="none"/>
              <w:lang w:eastAsia="zh-Hans"/>
            </w:rPr>
            <w:t xml:space="preserve"> </w:t>
          </w:r>
          <w:r>
            <w:rPr>
              <w:rFonts w:hint="eastAsia" w:ascii="仿宋_GB2312" w:hAnsi="仿宋_GB2312" w:eastAsia="仿宋_GB2312" w:cs="仿宋_GB2312"/>
              <w:b/>
              <w:bCs/>
              <w:sz w:val="32"/>
              <w:szCs w:val="32"/>
              <w:highlight w:val="none"/>
              <w:lang w:val="en-US" w:eastAsia="zh-CN"/>
            </w:rPr>
            <w:t>比选公告</w:t>
          </w:r>
          <w:r>
            <w:rPr>
              <w:rFonts w:hint="eastAsia" w:ascii="仿宋_GB2312" w:hAnsi="仿宋_GB2312" w:eastAsia="仿宋_GB2312" w:cs="仿宋_GB2312"/>
              <w:b/>
              <w:bCs/>
              <w:sz w:val="32"/>
              <w:szCs w:val="32"/>
              <w:highlight w:val="none"/>
            </w:rPr>
            <w:tab/>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PAGEREF _Toc25055 \h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14:paraId="379AE128">
          <w:pPr>
            <w:pStyle w:val="17"/>
            <w:tabs>
              <w:tab w:val="right" w:leader="dot" w:pos="9547"/>
            </w:tabs>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_Toc17934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kern w:val="44"/>
              <w:sz w:val="32"/>
              <w:szCs w:val="32"/>
              <w:highlight w:val="none"/>
            </w:rPr>
            <w:t>第二章 供应商须知</w:t>
          </w:r>
          <w:r>
            <w:rPr>
              <w:rFonts w:hint="eastAsia" w:ascii="仿宋_GB2312" w:hAnsi="仿宋_GB2312" w:eastAsia="仿宋_GB2312" w:cs="仿宋_GB2312"/>
              <w:b/>
              <w:bCs/>
              <w:sz w:val="32"/>
              <w:szCs w:val="32"/>
              <w:highlight w:val="none"/>
            </w:rPr>
            <w:tab/>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PAGEREF _Toc17934 \h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5</w:t>
          </w:r>
          <w:r>
            <w:rPr>
              <w:rFonts w:hint="eastAsia" w:ascii="仿宋_GB2312" w:hAnsi="仿宋_GB2312" w:eastAsia="仿宋_GB2312" w:cs="仿宋_GB2312"/>
              <w:b/>
              <w:bCs/>
              <w:sz w:val="32"/>
              <w:szCs w:val="32"/>
              <w:highlight w:val="none"/>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14:paraId="79877240">
          <w:pPr>
            <w:pStyle w:val="17"/>
            <w:tabs>
              <w:tab w:val="right" w:leader="dot" w:pos="9547"/>
            </w:tabs>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_Toc11369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kern w:val="44"/>
              <w:sz w:val="32"/>
              <w:szCs w:val="32"/>
              <w:highlight w:val="none"/>
              <w:lang w:val="en-US" w:eastAsia="zh-CN" w:bidi="ar-SA"/>
            </w:rPr>
            <w:t>第三章 评审办法（两阶段平均值法）</w:t>
          </w:r>
          <w:r>
            <w:rPr>
              <w:rFonts w:hint="eastAsia" w:ascii="仿宋_GB2312" w:hAnsi="仿宋_GB2312" w:eastAsia="仿宋_GB2312" w:cs="仿宋_GB2312"/>
              <w:b/>
              <w:bCs/>
              <w:sz w:val="32"/>
              <w:szCs w:val="32"/>
              <w:highlight w:val="none"/>
            </w:rPr>
            <w:tab/>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PAGEREF _Toc11369 \h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26</w:t>
          </w:r>
          <w:r>
            <w:rPr>
              <w:rFonts w:hint="eastAsia" w:ascii="仿宋_GB2312" w:hAnsi="仿宋_GB2312" w:eastAsia="仿宋_GB2312" w:cs="仿宋_GB2312"/>
              <w:b/>
              <w:bCs/>
              <w:sz w:val="32"/>
              <w:szCs w:val="32"/>
              <w:highlight w:val="none"/>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14:paraId="32CAEC13">
          <w:pPr>
            <w:pStyle w:val="17"/>
            <w:tabs>
              <w:tab w:val="right" w:leader="dot" w:pos="9547"/>
            </w:tabs>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_Toc24722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kern w:val="44"/>
              <w:sz w:val="32"/>
              <w:szCs w:val="32"/>
              <w:highlight w:val="none"/>
            </w:rPr>
            <w:t>第四章 合同条款及格式</w:t>
          </w:r>
          <w:r>
            <w:rPr>
              <w:rFonts w:hint="eastAsia" w:ascii="仿宋_GB2312" w:hAnsi="仿宋_GB2312" w:eastAsia="仿宋_GB2312" w:cs="仿宋_GB2312"/>
              <w:b/>
              <w:bCs/>
              <w:sz w:val="32"/>
              <w:szCs w:val="32"/>
              <w:highlight w:val="none"/>
            </w:rPr>
            <w:tab/>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PAGEREF _Toc24722 \h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26</w:t>
          </w:r>
          <w:r>
            <w:rPr>
              <w:rFonts w:hint="eastAsia" w:ascii="仿宋_GB2312" w:hAnsi="仿宋_GB2312" w:eastAsia="仿宋_GB2312" w:cs="仿宋_GB2312"/>
              <w:b/>
              <w:bCs/>
              <w:sz w:val="32"/>
              <w:szCs w:val="32"/>
              <w:highlight w:val="none"/>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14:paraId="3550841C">
          <w:pPr>
            <w:pStyle w:val="17"/>
            <w:tabs>
              <w:tab w:val="right" w:leader="dot" w:pos="9547"/>
            </w:tabs>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_Toc28312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kern w:val="44"/>
              <w:sz w:val="32"/>
              <w:szCs w:val="32"/>
              <w:highlight w:val="none"/>
            </w:rPr>
            <w:t>第五章 工程量清单</w:t>
          </w:r>
          <w:r>
            <w:rPr>
              <w:rFonts w:hint="eastAsia" w:ascii="仿宋_GB2312" w:hAnsi="仿宋_GB2312" w:eastAsia="仿宋_GB2312" w:cs="仿宋_GB2312"/>
              <w:b/>
              <w:bCs/>
              <w:sz w:val="32"/>
              <w:szCs w:val="32"/>
              <w:highlight w:val="none"/>
            </w:rPr>
            <w:tab/>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PAGEREF _Toc28312 \h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37</w:t>
          </w:r>
          <w:r>
            <w:rPr>
              <w:rFonts w:hint="eastAsia" w:ascii="仿宋_GB2312" w:hAnsi="仿宋_GB2312" w:eastAsia="仿宋_GB2312" w:cs="仿宋_GB2312"/>
              <w:b/>
              <w:bCs/>
              <w:sz w:val="32"/>
              <w:szCs w:val="32"/>
              <w:highlight w:val="none"/>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14:paraId="7B0637EA">
          <w:pPr>
            <w:pStyle w:val="17"/>
            <w:tabs>
              <w:tab w:val="right" w:leader="dot" w:pos="9547"/>
            </w:tabs>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_Toc25715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kern w:val="44"/>
              <w:sz w:val="32"/>
              <w:szCs w:val="32"/>
              <w:highlight w:val="none"/>
            </w:rPr>
            <w:t>第六章 图 纸</w:t>
          </w:r>
          <w:r>
            <w:rPr>
              <w:rFonts w:hint="eastAsia" w:ascii="仿宋_GB2312" w:hAnsi="仿宋_GB2312" w:eastAsia="仿宋_GB2312" w:cs="仿宋_GB2312"/>
              <w:b/>
              <w:bCs/>
              <w:sz w:val="32"/>
              <w:szCs w:val="32"/>
              <w:highlight w:val="none"/>
            </w:rPr>
            <w:tab/>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PAGEREF _Toc25715 \h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38</w:t>
          </w:r>
          <w:r>
            <w:rPr>
              <w:rFonts w:hint="eastAsia" w:ascii="仿宋_GB2312" w:hAnsi="仿宋_GB2312" w:eastAsia="仿宋_GB2312" w:cs="仿宋_GB2312"/>
              <w:b/>
              <w:bCs/>
              <w:sz w:val="32"/>
              <w:szCs w:val="32"/>
              <w:highlight w:val="none"/>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14:paraId="73346691">
          <w:pPr>
            <w:pStyle w:val="17"/>
            <w:tabs>
              <w:tab w:val="right" w:leader="dot" w:pos="9547"/>
            </w:tabs>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_Toc1228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kern w:val="44"/>
              <w:sz w:val="32"/>
              <w:szCs w:val="32"/>
              <w:highlight w:val="none"/>
            </w:rPr>
            <w:t>第七章 技术标准和要求</w:t>
          </w:r>
          <w:r>
            <w:rPr>
              <w:rFonts w:hint="eastAsia" w:ascii="仿宋_GB2312" w:hAnsi="仿宋_GB2312" w:eastAsia="仿宋_GB2312" w:cs="仿宋_GB2312"/>
              <w:b/>
              <w:bCs/>
              <w:sz w:val="32"/>
              <w:szCs w:val="32"/>
              <w:highlight w:val="none"/>
            </w:rPr>
            <w:tab/>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PAGEREF _Toc1228 \h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39</w:t>
          </w:r>
          <w:r>
            <w:rPr>
              <w:rFonts w:hint="eastAsia" w:ascii="仿宋_GB2312" w:hAnsi="仿宋_GB2312" w:eastAsia="仿宋_GB2312" w:cs="仿宋_GB2312"/>
              <w:b/>
              <w:bCs/>
              <w:sz w:val="32"/>
              <w:szCs w:val="32"/>
              <w:highlight w:val="none"/>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14:paraId="3D7A76B2">
          <w:pPr>
            <w:pStyle w:val="17"/>
            <w:tabs>
              <w:tab w:val="right" w:leader="dot" w:pos="9547"/>
            </w:tabs>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kern w:val="2"/>
              <w:sz w:val="32"/>
              <w:szCs w:val="32"/>
              <w:highlight w:val="none"/>
              <w:lang w:val="en-US" w:eastAsia="zh-CN" w:bidi="ar-SA"/>
            </w:rPr>
            <w:fldChar w:fldCharType="begin"/>
          </w:r>
          <w:r>
            <w:rPr>
              <w:rFonts w:hint="eastAsia" w:ascii="仿宋_GB2312" w:hAnsi="仿宋_GB2312" w:eastAsia="仿宋_GB2312" w:cs="仿宋_GB2312"/>
              <w:b/>
              <w:bCs/>
              <w:kern w:val="2"/>
              <w:sz w:val="32"/>
              <w:szCs w:val="32"/>
              <w:highlight w:val="none"/>
              <w:lang w:val="en-US" w:eastAsia="zh-CN" w:bidi="ar-SA"/>
            </w:rPr>
            <w:instrText xml:space="preserve"> HYPERLINK \l _Toc14580 </w:instrText>
          </w:r>
          <w:r>
            <w:rPr>
              <w:rFonts w:hint="eastAsia" w:ascii="仿宋_GB2312" w:hAnsi="仿宋_GB2312" w:eastAsia="仿宋_GB2312" w:cs="仿宋_GB2312"/>
              <w:b/>
              <w:bCs/>
              <w:kern w:val="2"/>
              <w:sz w:val="32"/>
              <w:szCs w:val="32"/>
              <w:highlight w:val="none"/>
              <w:lang w:val="en-US" w:eastAsia="zh-CN" w:bidi="ar-SA"/>
            </w:rPr>
            <w:fldChar w:fldCharType="separate"/>
          </w:r>
          <w:r>
            <w:rPr>
              <w:rFonts w:hint="eastAsia" w:ascii="仿宋_GB2312" w:hAnsi="仿宋_GB2312" w:eastAsia="仿宋_GB2312" w:cs="仿宋_GB2312"/>
              <w:b/>
              <w:bCs/>
              <w:sz w:val="32"/>
              <w:szCs w:val="32"/>
              <w:highlight w:val="none"/>
            </w:rPr>
            <w:t>第八章 响应文件格式</w:t>
          </w:r>
          <w:r>
            <w:rPr>
              <w:rFonts w:hint="eastAsia" w:ascii="仿宋_GB2312" w:hAnsi="仿宋_GB2312" w:eastAsia="仿宋_GB2312" w:cs="仿宋_GB2312"/>
              <w:b/>
              <w:bCs/>
              <w:sz w:val="32"/>
              <w:szCs w:val="32"/>
              <w:highlight w:val="none"/>
            </w:rPr>
            <w:tab/>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PAGEREF _Toc14580 \h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44</w:t>
          </w:r>
          <w:r>
            <w:rPr>
              <w:rFonts w:hint="eastAsia" w:ascii="仿宋_GB2312" w:hAnsi="仿宋_GB2312" w:eastAsia="仿宋_GB2312" w:cs="仿宋_GB2312"/>
              <w:b/>
              <w:bCs/>
              <w:sz w:val="32"/>
              <w:szCs w:val="32"/>
              <w:highlight w:val="none"/>
            </w:rPr>
            <w:fldChar w:fldCharType="end"/>
          </w:r>
          <w:r>
            <w:rPr>
              <w:rFonts w:hint="eastAsia" w:ascii="仿宋_GB2312" w:hAnsi="仿宋_GB2312" w:eastAsia="仿宋_GB2312" w:cs="仿宋_GB2312"/>
              <w:b/>
              <w:bCs/>
              <w:kern w:val="2"/>
              <w:sz w:val="32"/>
              <w:szCs w:val="32"/>
              <w:highlight w:val="none"/>
              <w:lang w:val="en-US" w:eastAsia="zh-CN" w:bidi="ar-SA"/>
            </w:rPr>
            <w:fldChar w:fldCharType="end"/>
          </w:r>
        </w:p>
        <w:p w14:paraId="4924409F">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fldChar w:fldCharType="end"/>
          </w:r>
        </w:p>
        <w:p w14:paraId="32C54AE0">
          <w:pPr>
            <w:pStyle w:val="2"/>
            <w:rPr>
              <w:rFonts w:hint="eastAsia" w:ascii="仿宋_GB2312" w:hAnsi="仿宋_GB2312" w:eastAsia="仿宋_GB2312" w:cs="仿宋_GB2312"/>
              <w:kern w:val="2"/>
              <w:sz w:val="28"/>
              <w:szCs w:val="28"/>
              <w:highlight w:val="none"/>
              <w:lang w:val="en-US" w:eastAsia="zh-CN" w:bidi="ar-SA"/>
            </w:rPr>
          </w:pPr>
        </w:p>
        <w:p w14:paraId="404AF7B6">
          <w:pPr>
            <w:pStyle w:val="2"/>
            <w:rPr>
              <w:rFonts w:hint="eastAsia" w:ascii="仿宋_GB2312" w:hAnsi="仿宋_GB2312" w:eastAsia="仿宋_GB2312" w:cs="仿宋_GB2312"/>
              <w:kern w:val="2"/>
              <w:sz w:val="28"/>
              <w:szCs w:val="28"/>
              <w:highlight w:val="none"/>
              <w:lang w:val="en-US" w:eastAsia="zh-CN" w:bidi="ar-SA"/>
            </w:rPr>
          </w:pPr>
        </w:p>
        <w:p w14:paraId="0B360552">
          <w:pPr>
            <w:pStyle w:val="2"/>
            <w:rPr>
              <w:rFonts w:hint="eastAsia" w:ascii="仿宋_GB2312" w:hAnsi="仿宋_GB2312" w:eastAsia="仿宋_GB2312" w:cs="仿宋_GB2312"/>
              <w:kern w:val="2"/>
              <w:sz w:val="28"/>
              <w:szCs w:val="28"/>
              <w:highlight w:val="none"/>
              <w:lang w:val="en-US" w:eastAsia="zh-CN" w:bidi="ar-SA"/>
            </w:rPr>
          </w:pPr>
        </w:p>
        <w:p w14:paraId="40AF40B9">
          <w:pPr>
            <w:pStyle w:val="2"/>
            <w:rPr>
              <w:rFonts w:hint="eastAsia" w:ascii="仿宋_GB2312" w:hAnsi="仿宋_GB2312" w:eastAsia="仿宋_GB2312" w:cs="仿宋_GB2312"/>
              <w:kern w:val="2"/>
              <w:sz w:val="28"/>
              <w:szCs w:val="28"/>
              <w:highlight w:val="none"/>
              <w:lang w:val="en-US" w:eastAsia="zh-CN" w:bidi="ar-SA"/>
            </w:rPr>
          </w:pPr>
        </w:p>
        <w:p w14:paraId="033190AC">
          <w:pPr>
            <w:pStyle w:val="2"/>
            <w:jc w:val="both"/>
            <w:rPr>
              <w:highlight w:val="none"/>
            </w:rPr>
          </w:pPr>
        </w:p>
      </w:sdtContent>
    </w:sdt>
    <w:p w14:paraId="7AA8A9FE">
      <w:pPr>
        <w:pStyle w:val="3"/>
        <w:numPr>
          <w:ilvl w:val="0"/>
          <w:numId w:val="1"/>
        </w:numPr>
        <w:bidi w:val="0"/>
        <w:rPr>
          <w:rFonts w:hint="eastAsia"/>
          <w:highlight w:val="none"/>
          <w:lang w:val="en-US" w:eastAsia="zh-CN"/>
        </w:rPr>
        <w:sectPr>
          <w:footerReference r:id="rId3" w:type="default"/>
          <w:footnotePr>
            <w:numFmt w:val="decimalEnclosedCircleChinese"/>
            <w:numRestart w:val="eachPage"/>
          </w:footnotePr>
          <w:pgSz w:w="11905" w:h="16838"/>
          <w:pgMar w:top="1321" w:right="1179" w:bottom="1100" w:left="1179" w:header="850" w:footer="992" w:gutter="0"/>
          <w:pgNumType w:fmt="decimal" w:start="1"/>
          <w:cols w:space="0" w:num="1"/>
          <w:rtlGutter w:val="0"/>
          <w:docGrid w:type="linesAndChars" w:linePitch="313" w:charSpace="0"/>
        </w:sectPr>
      </w:pPr>
    </w:p>
    <w:p w14:paraId="16EFE86D">
      <w:pPr>
        <w:pStyle w:val="3"/>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highlight w:val="none"/>
          <w:lang w:val="en-US" w:eastAsia="zh-CN"/>
        </w:rPr>
      </w:pPr>
      <w:bookmarkStart w:id="0" w:name="_Toc25055"/>
      <w:r>
        <w:rPr>
          <w:rFonts w:hint="eastAsia" w:ascii="仿宋_GB2312" w:hAnsi="仿宋_GB2312" w:eastAsia="仿宋_GB2312" w:cs="仿宋_GB2312"/>
          <w:highlight w:val="none"/>
          <w:lang w:val="en-US" w:eastAsia="zh-Hans"/>
        </w:rPr>
        <w:t>第一章</w:t>
      </w:r>
      <w:r>
        <w:rPr>
          <w:rFonts w:hint="default" w:ascii="仿宋_GB2312" w:hAnsi="仿宋_GB2312" w:eastAsia="仿宋_GB2312" w:cs="仿宋_GB2312"/>
          <w:highlight w:val="none"/>
          <w:lang w:eastAsia="zh-Hans"/>
        </w:rPr>
        <w:t xml:space="preserve"> </w:t>
      </w:r>
      <w:r>
        <w:rPr>
          <w:rFonts w:hint="eastAsia" w:ascii="仿宋_GB2312" w:hAnsi="仿宋_GB2312" w:eastAsia="仿宋_GB2312" w:cs="仿宋_GB2312"/>
          <w:highlight w:val="none"/>
          <w:lang w:val="en-US" w:eastAsia="zh-CN"/>
        </w:rPr>
        <w:t>比选公告</w:t>
      </w:r>
      <w:bookmarkEnd w:id="0"/>
    </w:p>
    <w:p w14:paraId="0B6FAD08">
      <w:pPr>
        <w:jc w:val="center"/>
        <w:rPr>
          <w:rFonts w:ascii="黑体" w:hAnsi="黑体" w:eastAsia="黑体" w:cs="黑体"/>
          <w:color w:val="000000"/>
          <w:kern w:val="0"/>
          <w:sz w:val="32"/>
          <w:szCs w:val="32"/>
          <w:highlight w:val="none"/>
        </w:rPr>
      </w:pPr>
      <w:bookmarkStart w:id="130" w:name="_GoBack"/>
      <w:bookmarkStart w:id="1" w:name="_Toc16069"/>
      <w:bookmarkStart w:id="2" w:name="_Toc29381_WPSOffice_Level2"/>
      <w:bookmarkStart w:id="3" w:name="_Toc55466811"/>
      <w:bookmarkStart w:id="4" w:name="_Toc19501"/>
      <w:bookmarkStart w:id="5" w:name="_Toc26656928"/>
      <w:r>
        <w:rPr>
          <w:rFonts w:hint="eastAsia" w:ascii="仿宋_GB2312" w:hAnsi="仿宋_GB2312" w:eastAsia="仿宋_GB2312" w:cs="仿宋_GB2312"/>
          <w:b/>
          <w:bCs/>
          <w:color w:val="000000"/>
          <w:kern w:val="0"/>
          <w:sz w:val="32"/>
          <w:szCs w:val="32"/>
          <w:highlight w:val="none"/>
          <w:lang w:eastAsia="zh-CN"/>
        </w:rPr>
        <w:t>沪渝国家高速公路安徽省广德至宣城段改扩建工程广德服务区室外附属专业分包比选</w:t>
      </w:r>
      <w:r>
        <w:rPr>
          <w:rFonts w:hint="eastAsia" w:ascii="仿宋_GB2312" w:hAnsi="仿宋_GB2312" w:eastAsia="仿宋_GB2312" w:cs="仿宋_GB2312"/>
          <w:b/>
          <w:bCs/>
          <w:color w:val="000000"/>
          <w:kern w:val="0"/>
          <w:sz w:val="32"/>
          <w:szCs w:val="32"/>
          <w:highlight w:val="none"/>
        </w:rPr>
        <w:t>公告</w:t>
      </w:r>
    </w:p>
    <w:p w14:paraId="631587E6">
      <w:pPr>
        <w:jc w:val="center"/>
        <w:rPr>
          <w:rFonts w:ascii="黑体" w:hAnsi="黑体" w:eastAsia="黑体" w:cs="黑体"/>
          <w:color w:val="000000"/>
          <w:kern w:val="0"/>
          <w:sz w:val="32"/>
          <w:szCs w:val="32"/>
          <w:highlight w:val="none"/>
        </w:rPr>
      </w:pPr>
    </w:p>
    <w:p w14:paraId="768FEDAC">
      <w:pPr>
        <w:pageBreakBefore w:val="0"/>
        <w:widowControl w:val="0"/>
        <w:kinsoku/>
        <w:wordWrap/>
        <w:overflowPunct/>
        <w:topLinePunct w:val="0"/>
        <w:bidi w:val="0"/>
        <w:adjustRightInd/>
        <w:snapToGrid w:val="0"/>
        <w:spacing w:line="360" w:lineRule="auto"/>
        <w:ind w:firstLine="562" w:firstLineChars="200"/>
        <w:textAlignment w:val="auto"/>
        <w:outlineLvl w:val="1"/>
        <w:rPr>
          <w:rFonts w:hint="eastAsia"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1.项目简介</w:t>
      </w:r>
    </w:p>
    <w:p w14:paraId="1B9F9657">
      <w:pPr>
        <w:pageBreakBefore w:val="0"/>
        <w:widowControl w:val="0"/>
        <w:kinsoku/>
        <w:wordWrap/>
        <w:overflowPunct/>
        <w:topLinePunct w:val="0"/>
        <w:bidi w:val="0"/>
        <w:adjustRightInd/>
        <w:snapToGrid w:val="0"/>
        <w:spacing w:line="360" w:lineRule="auto"/>
        <w:ind w:firstLine="560" w:firstLineChars="200"/>
        <w:textAlignment w:val="auto"/>
        <w:rPr>
          <w:rFonts w:hint="default" w:ascii="仿宋_GB2312" w:hAnsi="仿宋_GB2312" w:eastAsia="仿宋_GB2312" w:cs="仿宋_GB2312"/>
          <w:b w:val="0"/>
          <w:bCs w:val="0"/>
          <w:color w:val="000000"/>
          <w:kern w:val="0"/>
          <w:sz w:val="28"/>
          <w:szCs w:val="28"/>
          <w:highlight w:val="none"/>
          <w:u w:val="single"/>
          <w:lang w:val="en-US" w:eastAsia="zh-CN"/>
        </w:rPr>
      </w:pPr>
      <w:r>
        <w:rPr>
          <w:rFonts w:hint="eastAsia" w:ascii="仿宋_GB2312" w:hAnsi="仿宋_GB2312" w:eastAsia="仿宋_GB2312" w:cs="仿宋_GB2312"/>
          <w:bCs/>
          <w:color w:val="000000"/>
          <w:kern w:val="0"/>
          <w:sz w:val="28"/>
          <w:szCs w:val="28"/>
          <w:highlight w:val="none"/>
        </w:rPr>
        <w:t>1.1项目名称</w:t>
      </w:r>
      <w:r>
        <w:rPr>
          <w:rFonts w:hint="eastAsia" w:ascii="仿宋_GB2312" w:hAnsi="仿宋_GB2312" w:eastAsia="仿宋_GB2312" w:cs="仿宋_GB2312"/>
          <w:b/>
          <w:bCs/>
          <w:color w:val="000000"/>
          <w:kern w:val="0"/>
          <w:sz w:val="28"/>
          <w:szCs w:val="28"/>
          <w:highlight w:val="none"/>
        </w:rPr>
        <w:t>：</w:t>
      </w:r>
      <w:r>
        <w:rPr>
          <w:rFonts w:hint="eastAsia" w:ascii="仿宋_GB2312" w:hAnsi="仿宋_GB2312" w:eastAsia="仿宋_GB2312" w:cs="仿宋_GB2312"/>
          <w:b w:val="0"/>
          <w:bCs w:val="0"/>
          <w:color w:val="000000"/>
          <w:kern w:val="0"/>
          <w:sz w:val="28"/>
          <w:szCs w:val="28"/>
          <w:highlight w:val="none"/>
          <w:u w:val="single"/>
          <w:lang w:eastAsia="zh-CN"/>
        </w:rPr>
        <w:t>沪渝国家高速公路安徽省广德至宣城段改扩建工程广德服务区室外附属专业分包</w:t>
      </w:r>
    </w:p>
    <w:p w14:paraId="2ADEB95E">
      <w:pPr>
        <w:pageBreakBefore w:val="0"/>
        <w:widowControl w:val="0"/>
        <w:kinsoku/>
        <w:wordWrap/>
        <w:overflowPunct/>
        <w:topLinePunct w:val="0"/>
        <w:bidi w:val="0"/>
        <w:adjustRightInd/>
        <w:snapToGrid w:val="0"/>
        <w:spacing w:line="360" w:lineRule="auto"/>
        <w:ind w:firstLine="560" w:firstLineChars="200"/>
        <w:textAlignment w:val="auto"/>
        <w:rPr>
          <w:rFonts w:hint="eastAsia" w:ascii="仿宋_GB2312" w:hAnsi="仿宋_GB2312" w:eastAsia="仿宋_GB2312" w:cs="仿宋_GB2312"/>
          <w:bCs/>
          <w:color w:val="000000"/>
          <w:kern w:val="0"/>
          <w:sz w:val="28"/>
          <w:szCs w:val="28"/>
          <w:highlight w:val="none"/>
          <w:lang w:eastAsia="zh-CN"/>
        </w:rPr>
      </w:pPr>
      <w:r>
        <w:rPr>
          <w:rFonts w:hint="eastAsia" w:ascii="仿宋_GB2312" w:hAnsi="仿宋_GB2312" w:eastAsia="仿宋_GB2312" w:cs="仿宋_GB2312"/>
          <w:bCs/>
          <w:color w:val="000000"/>
          <w:kern w:val="0"/>
          <w:sz w:val="28"/>
          <w:szCs w:val="28"/>
          <w:highlight w:val="none"/>
        </w:rPr>
        <w:t>1.2</w:t>
      </w:r>
      <w:r>
        <w:rPr>
          <w:rFonts w:hint="eastAsia" w:ascii="仿宋_GB2312" w:hAnsi="仿宋_GB2312" w:eastAsia="仿宋_GB2312" w:cs="仿宋_GB2312"/>
          <w:bCs/>
          <w:color w:val="000000"/>
          <w:kern w:val="0"/>
          <w:sz w:val="28"/>
          <w:szCs w:val="28"/>
          <w:highlight w:val="none"/>
          <w:lang w:val="en-US" w:eastAsia="zh-CN"/>
        </w:rPr>
        <w:t>比选</w:t>
      </w:r>
      <w:r>
        <w:rPr>
          <w:rFonts w:hint="eastAsia" w:ascii="仿宋_GB2312" w:hAnsi="仿宋_GB2312" w:eastAsia="仿宋_GB2312" w:cs="仿宋_GB2312"/>
          <w:bCs/>
          <w:color w:val="000000"/>
          <w:kern w:val="0"/>
          <w:sz w:val="28"/>
          <w:szCs w:val="28"/>
          <w:highlight w:val="none"/>
        </w:rPr>
        <w:t>人：</w:t>
      </w:r>
      <w:r>
        <w:rPr>
          <w:rFonts w:hint="eastAsia" w:ascii="仿宋_GB2312" w:hAnsi="仿宋_GB2312" w:eastAsia="仿宋_GB2312" w:cs="仿宋_GB2312"/>
          <w:bCs/>
          <w:color w:val="000000"/>
          <w:kern w:val="0"/>
          <w:sz w:val="28"/>
          <w:szCs w:val="28"/>
          <w:highlight w:val="none"/>
          <w:u w:val="single"/>
          <w:lang w:eastAsia="zh-CN"/>
        </w:rPr>
        <w:t>安徽交控建设工程集团有限公司</w:t>
      </w:r>
    </w:p>
    <w:p w14:paraId="2DF50239">
      <w:pPr>
        <w:pageBreakBefore w:val="0"/>
        <w:widowControl w:val="0"/>
        <w:kinsoku/>
        <w:wordWrap/>
        <w:overflowPunct/>
        <w:topLinePunct w:val="0"/>
        <w:bidi w:val="0"/>
        <w:adjustRightInd/>
        <w:snapToGrid w:val="0"/>
        <w:spacing w:line="360" w:lineRule="auto"/>
        <w:ind w:firstLine="560" w:firstLineChars="200"/>
        <w:textAlignment w:val="auto"/>
        <w:rPr>
          <w:rFonts w:hint="eastAsia" w:ascii="仿宋_GB2312" w:hAnsi="仿宋_GB2312" w:eastAsia="仿宋_GB2312" w:cs="仿宋_GB2312"/>
          <w:bCs/>
          <w:color w:val="000000"/>
          <w:kern w:val="0"/>
          <w:sz w:val="28"/>
          <w:szCs w:val="28"/>
          <w:highlight w:val="none"/>
          <w:u w:val="single"/>
        </w:rPr>
      </w:pPr>
      <w:r>
        <w:rPr>
          <w:rFonts w:hint="eastAsia" w:ascii="仿宋_GB2312" w:hAnsi="仿宋_GB2312" w:eastAsia="仿宋_GB2312" w:cs="仿宋_GB2312"/>
          <w:bCs/>
          <w:color w:val="000000"/>
          <w:kern w:val="0"/>
          <w:sz w:val="28"/>
          <w:szCs w:val="28"/>
          <w:highlight w:val="none"/>
        </w:rPr>
        <w:t>1.3项目概况</w:t>
      </w:r>
      <w:r>
        <w:rPr>
          <w:rFonts w:hint="eastAsia" w:ascii="仿宋_GB2312" w:hAnsi="仿宋_GB2312" w:eastAsia="仿宋_GB2312" w:cs="仿宋_GB2312"/>
          <w:bCs/>
          <w:color w:val="000000"/>
          <w:kern w:val="0"/>
          <w:sz w:val="28"/>
          <w:szCs w:val="28"/>
          <w:highlight w:val="none"/>
          <w:u w:val="none"/>
        </w:rPr>
        <w:t>：</w:t>
      </w:r>
      <w:bookmarkStart w:id="6" w:name="_Hlk104553433"/>
      <w:r>
        <w:rPr>
          <w:rFonts w:hint="eastAsia" w:ascii="仿宋_GB2312" w:hAnsi="仿宋_GB2312" w:eastAsia="仿宋_GB2312" w:cs="仿宋_GB2312"/>
          <w:bCs/>
          <w:color w:val="000000"/>
          <w:kern w:val="0"/>
          <w:sz w:val="28"/>
          <w:szCs w:val="28"/>
          <w:highlight w:val="none"/>
          <w:u w:val="single"/>
        </w:rPr>
        <w:t>沪渝国家高速公路安徽省广德至宣城段全长91.554公里，广德线提质改善段老路路线走向不变，路线全长22.009公里，房建工程包括改造服务区2处（绿锦、广德）。本项目共分为1个标段，主要为绿锦服务区、广德广德服务区室外附属专业分包，具体详见清单及图纸。</w:t>
      </w:r>
      <w:bookmarkEnd w:id="6"/>
    </w:p>
    <w:p w14:paraId="53A32CC0">
      <w:pPr>
        <w:pageBreakBefore w:val="0"/>
        <w:widowControl w:val="0"/>
        <w:kinsoku/>
        <w:wordWrap/>
        <w:overflowPunct/>
        <w:topLinePunct w:val="0"/>
        <w:bidi w:val="0"/>
        <w:adjustRightInd/>
        <w:snapToGrid w:val="0"/>
        <w:spacing w:line="360" w:lineRule="auto"/>
        <w:ind w:firstLine="560" w:firstLineChars="200"/>
        <w:textAlignment w:val="auto"/>
        <w:rPr>
          <w:rFonts w:hint="default" w:ascii="仿宋_GB2312" w:hAnsi="仿宋_GB2312" w:eastAsia="仿宋_GB2312" w:cs="仿宋_GB2312"/>
          <w:bCs/>
          <w:color w:val="000000"/>
          <w:kern w:val="0"/>
          <w:sz w:val="28"/>
          <w:szCs w:val="28"/>
          <w:highlight w:val="none"/>
          <w:u w:val="single"/>
          <w:lang w:val="en-US" w:eastAsia="zh-CN"/>
        </w:rPr>
      </w:pPr>
      <w:r>
        <w:rPr>
          <w:rFonts w:hint="eastAsia" w:ascii="仿宋_GB2312" w:hAnsi="仿宋_GB2312" w:eastAsia="仿宋_GB2312" w:cs="仿宋_GB2312"/>
          <w:bCs/>
          <w:color w:val="000000"/>
          <w:kern w:val="0"/>
          <w:sz w:val="28"/>
          <w:szCs w:val="28"/>
          <w:highlight w:val="none"/>
        </w:rPr>
        <w:t>1.4建设地点：</w:t>
      </w:r>
      <w:r>
        <w:rPr>
          <w:rFonts w:hint="eastAsia" w:ascii="仿宋_GB2312" w:hAnsi="仿宋_GB2312" w:eastAsia="仿宋_GB2312" w:cs="仿宋_GB2312"/>
          <w:bCs/>
          <w:color w:val="000000"/>
          <w:kern w:val="0"/>
          <w:sz w:val="28"/>
          <w:szCs w:val="28"/>
          <w:highlight w:val="none"/>
          <w:u w:val="single"/>
          <w:lang w:val="en-US" w:eastAsia="zh-CN"/>
        </w:rPr>
        <w:t>安徽省</w:t>
      </w:r>
    </w:p>
    <w:p w14:paraId="61CEF96B">
      <w:pPr>
        <w:pageBreakBefore w:val="0"/>
        <w:widowControl w:val="0"/>
        <w:kinsoku/>
        <w:wordWrap/>
        <w:overflowPunct/>
        <w:topLinePunct w:val="0"/>
        <w:bidi w:val="0"/>
        <w:adjustRightInd/>
        <w:snapToGrid w:val="0"/>
        <w:spacing w:line="360" w:lineRule="auto"/>
        <w:ind w:firstLine="562" w:firstLineChars="200"/>
        <w:textAlignment w:val="auto"/>
        <w:outlineLvl w:val="1"/>
        <w:rPr>
          <w:rFonts w:hint="eastAsia"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2.</w:t>
      </w:r>
      <w:r>
        <w:rPr>
          <w:rFonts w:hint="eastAsia" w:ascii="仿宋_GB2312" w:hAnsi="仿宋_GB2312" w:eastAsia="仿宋_GB2312" w:cs="仿宋_GB2312"/>
          <w:b/>
          <w:bCs/>
          <w:color w:val="000000"/>
          <w:kern w:val="0"/>
          <w:sz w:val="28"/>
          <w:szCs w:val="28"/>
          <w:highlight w:val="none"/>
          <w:lang w:eastAsia="zh-CN"/>
        </w:rPr>
        <w:t>比选</w:t>
      </w:r>
      <w:r>
        <w:rPr>
          <w:rFonts w:hint="eastAsia" w:ascii="仿宋_GB2312" w:hAnsi="仿宋_GB2312" w:eastAsia="仿宋_GB2312" w:cs="仿宋_GB2312"/>
          <w:b/>
          <w:bCs/>
          <w:color w:val="000000"/>
          <w:kern w:val="0"/>
          <w:sz w:val="28"/>
          <w:szCs w:val="28"/>
          <w:highlight w:val="none"/>
        </w:rPr>
        <w:t xml:space="preserve">说明 </w:t>
      </w:r>
    </w:p>
    <w:p w14:paraId="7EABF632">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u w:val="single"/>
        </w:rPr>
      </w:pPr>
      <w:r>
        <w:rPr>
          <w:rFonts w:hint="eastAsia" w:ascii="仿宋_GB2312" w:hAnsi="仿宋_GB2312" w:eastAsia="仿宋_GB2312" w:cs="仿宋_GB2312"/>
          <w:color w:val="000000"/>
          <w:kern w:val="0"/>
          <w:sz w:val="28"/>
          <w:szCs w:val="28"/>
          <w:highlight w:val="none"/>
        </w:rPr>
        <w:t>2.1</w:t>
      </w:r>
      <w:r>
        <w:rPr>
          <w:rFonts w:hint="eastAsia" w:ascii="仿宋_GB2312" w:hAnsi="仿宋_GB2312" w:eastAsia="仿宋_GB2312" w:cs="仿宋_GB2312"/>
          <w:color w:val="000000"/>
          <w:kern w:val="0"/>
          <w:sz w:val="28"/>
          <w:szCs w:val="28"/>
          <w:highlight w:val="none"/>
          <w:lang w:val="en-US" w:eastAsia="zh-CN"/>
        </w:rPr>
        <w:t>比选</w:t>
      </w:r>
      <w:r>
        <w:rPr>
          <w:rFonts w:hint="eastAsia" w:ascii="仿宋_GB2312" w:hAnsi="仿宋_GB2312" w:eastAsia="仿宋_GB2312" w:cs="仿宋_GB2312"/>
          <w:color w:val="000000"/>
          <w:kern w:val="0"/>
          <w:sz w:val="28"/>
          <w:szCs w:val="28"/>
          <w:highlight w:val="none"/>
        </w:rPr>
        <w:t>方式：</w:t>
      </w:r>
      <w:r>
        <w:rPr>
          <w:rFonts w:hint="eastAsia" w:ascii="仿宋_GB2312" w:hAnsi="仿宋_GB2312" w:eastAsia="仿宋_GB2312" w:cs="仿宋_GB2312"/>
          <w:color w:val="000000"/>
          <w:kern w:val="0"/>
          <w:sz w:val="28"/>
          <w:szCs w:val="28"/>
          <w:highlight w:val="none"/>
          <w:u w:val="single"/>
        </w:rPr>
        <w:t>询比</w:t>
      </w:r>
      <w:r>
        <w:rPr>
          <w:rFonts w:hint="eastAsia" w:ascii="仿宋_GB2312" w:hAnsi="仿宋_GB2312" w:eastAsia="仿宋_GB2312" w:cs="仿宋_GB2312"/>
          <w:color w:val="000000"/>
          <w:kern w:val="0"/>
          <w:sz w:val="28"/>
          <w:szCs w:val="28"/>
          <w:highlight w:val="none"/>
          <w:u w:val="single"/>
          <w:lang w:val="en-US" w:eastAsia="zh-CN"/>
        </w:rPr>
        <w:t>比选</w:t>
      </w:r>
      <w:r>
        <w:rPr>
          <w:rFonts w:hint="eastAsia" w:ascii="仿宋_GB2312" w:hAnsi="仿宋_GB2312" w:eastAsia="仿宋_GB2312" w:cs="仿宋_GB2312"/>
          <w:color w:val="000000"/>
          <w:kern w:val="0"/>
          <w:sz w:val="28"/>
          <w:szCs w:val="28"/>
          <w:highlight w:val="none"/>
          <w:u w:val="single"/>
        </w:rPr>
        <w:t xml:space="preserve"> </w:t>
      </w:r>
    </w:p>
    <w:p w14:paraId="6197F9CF">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u w:val="single"/>
        </w:rPr>
      </w:pPr>
      <w:r>
        <w:rPr>
          <w:rFonts w:hint="eastAsia" w:ascii="仿宋_GB2312" w:hAnsi="仿宋_GB2312" w:eastAsia="仿宋_GB2312" w:cs="仿宋_GB2312"/>
          <w:color w:val="000000"/>
          <w:kern w:val="0"/>
          <w:sz w:val="28"/>
          <w:szCs w:val="28"/>
          <w:highlight w:val="none"/>
        </w:rPr>
        <w:t>2.2资金来源：</w:t>
      </w:r>
      <w:r>
        <w:rPr>
          <w:rFonts w:hint="eastAsia" w:ascii="仿宋_GB2312" w:hAnsi="仿宋_GB2312" w:eastAsia="仿宋_GB2312" w:cs="仿宋_GB2312"/>
          <w:color w:val="000000"/>
          <w:kern w:val="0"/>
          <w:sz w:val="28"/>
          <w:szCs w:val="28"/>
          <w:highlight w:val="none"/>
          <w:u w:val="single"/>
        </w:rPr>
        <w:t>企业自筹</w:t>
      </w:r>
    </w:p>
    <w:p w14:paraId="0535DD43">
      <w:pPr>
        <w:pageBreakBefore w:val="0"/>
        <w:widowControl w:val="0"/>
        <w:kinsoku/>
        <w:wordWrap/>
        <w:overflowPunct/>
        <w:topLinePunct w:val="0"/>
        <w:bidi w:val="0"/>
        <w:adjustRightInd/>
        <w:snapToGrid w:val="0"/>
        <w:spacing w:line="360" w:lineRule="auto"/>
        <w:ind w:firstLine="560" w:firstLineChars="200"/>
        <w:textAlignment w:val="auto"/>
        <w:rPr>
          <w:rFonts w:hint="eastAsia" w:ascii="仿宋_GB2312" w:hAnsi="仿宋_GB2312" w:eastAsia="仿宋_GB2312" w:cs="仿宋_GB2312"/>
          <w:color w:val="000000"/>
          <w:kern w:val="0"/>
          <w:sz w:val="28"/>
          <w:szCs w:val="28"/>
          <w:highlight w:val="none"/>
          <w:u w:val="single"/>
        </w:rPr>
      </w:pPr>
      <w:r>
        <w:rPr>
          <w:rFonts w:hint="eastAsia" w:ascii="仿宋_GB2312" w:hAnsi="仿宋_GB2312" w:eastAsia="仿宋_GB2312" w:cs="仿宋_GB2312"/>
          <w:color w:val="000000"/>
          <w:kern w:val="0"/>
          <w:sz w:val="28"/>
          <w:szCs w:val="28"/>
          <w:highlight w:val="none"/>
        </w:rPr>
        <w:t>2.3</w:t>
      </w:r>
      <w:r>
        <w:rPr>
          <w:rFonts w:hint="eastAsia" w:ascii="仿宋_GB2312" w:hAnsi="仿宋_GB2312" w:eastAsia="仿宋_GB2312" w:cs="仿宋_GB2312"/>
          <w:color w:val="000000"/>
          <w:kern w:val="0"/>
          <w:sz w:val="28"/>
          <w:szCs w:val="28"/>
          <w:highlight w:val="none"/>
          <w:lang w:eastAsia="zh-CN"/>
        </w:rPr>
        <w:t>比选</w:t>
      </w:r>
      <w:r>
        <w:rPr>
          <w:rFonts w:hint="eastAsia" w:ascii="仿宋_GB2312" w:hAnsi="仿宋_GB2312" w:eastAsia="仿宋_GB2312" w:cs="仿宋_GB2312"/>
          <w:color w:val="000000"/>
          <w:kern w:val="0"/>
          <w:sz w:val="28"/>
          <w:szCs w:val="28"/>
          <w:highlight w:val="none"/>
        </w:rPr>
        <w:t>范围及标段：</w:t>
      </w:r>
      <w:r>
        <w:rPr>
          <w:rFonts w:hint="eastAsia" w:ascii="仿宋_GB2312" w:hAnsi="仿宋_GB2312" w:eastAsia="仿宋_GB2312" w:cs="仿宋_GB2312"/>
          <w:color w:val="000000"/>
          <w:kern w:val="0"/>
          <w:sz w:val="28"/>
          <w:szCs w:val="28"/>
          <w:highlight w:val="none"/>
          <w:u w:val="single"/>
        </w:rPr>
        <w:t>本项目共分为1个标段，主要为广德服务区室外附属专业分包，具体详见清单及图纸。</w:t>
      </w:r>
    </w:p>
    <w:p w14:paraId="0DBA989D">
      <w:pPr>
        <w:pageBreakBefore w:val="0"/>
        <w:widowControl w:val="0"/>
        <w:kinsoku/>
        <w:wordWrap/>
        <w:overflowPunct/>
        <w:topLinePunct w:val="0"/>
        <w:bidi w:val="0"/>
        <w:adjustRightInd/>
        <w:snapToGrid w:val="0"/>
        <w:spacing w:line="360" w:lineRule="auto"/>
        <w:ind w:firstLine="560" w:firstLineChars="200"/>
        <w:textAlignment w:val="auto"/>
        <w:rPr>
          <w:rFonts w:hint="eastAsia" w:ascii="仿宋_GB2312" w:hAnsi="仿宋_GB2312" w:eastAsia="仿宋_GB2312" w:cs="仿宋_GB2312"/>
          <w:color w:val="000000"/>
          <w:kern w:val="0"/>
          <w:sz w:val="28"/>
          <w:szCs w:val="28"/>
          <w:highlight w:val="none"/>
          <w:u w:val="single"/>
          <w:lang w:val="en-US" w:eastAsia="zh-CN"/>
        </w:rPr>
      </w:pPr>
      <w:r>
        <w:rPr>
          <w:rFonts w:hint="eastAsia" w:ascii="仿宋_GB2312" w:hAnsi="仿宋_GB2312" w:eastAsia="仿宋_GB2312" w:cs="仿宋_GB2312"/>
          <w:color w:val="000000"/>
          <w:kern w:val="0"/>
          <w:sz w:val="28"/>
          <w:szCs w:val="28"/>
          <w:highlight w:val="none"/>
        </w:rPr>
        <w:t>2.</w:t>
      </w:r>
      <w:r>
        <w:rPr>
          <w:rFonts w:hint="eastAsia" w:ascii="仿宋_GB2312" w:hAnsi="仿宋_GB2312" w:eastAsia="仿宋_GB2312" w:cs="仿宋_GB2312"/>
          <w:color w:val="000000"/>
          <w:kern w:val="0"/>
          <w:sz w:val="28"/>
          <w:szCs w:val="28"/>
          <w:highlight w:val="none"/>
          <w:lang w:val="en-US" w:eastAsia="zh-CN"/>
        </w:rPr>
        <w:t>4</w:t>
      </w:r>
      <w:r>
        <w:rPr>
          <w:rFonts w:hint="eastAsia" w:ascii="仿宋_GB2312" w:hAnsi="仿宋_GB2312" w:eastAsia="仿宋_GB2312" w:cs="仿宋_GB2312"/>
          <w:color w:val="000000"/>
          <w:kern w:val="0"/>
          <w:sz w:val="28"/>
          <w:szCs w:val="28"/>
          <w:highlight w:val="none"/>
        </w:rPr>
        <w:t>计划工期：</w:t>
      </w:r>
      <w:r>
        <w:rPr>
          <w:rFonts w:hint="eastAsia" w:ascii="仿宋_GB2312" w:hAnsi="仿宋_GB2312" w:eastAsia="仿宋_GB2312" w:cs="仿宋_GB2312"/>
          <w:color w:val="000000"/>
          <w:kern w:val="0"/>
          <w:sz w:val="28"/>
          <w:szCs w:val="28"/>
          <w:highlight w:val="none"/>
          <w:u w:val="single"/>
          <w:lang w:val="en-US" w:eastAsia="zh-CN"/>
        </w:rPr>
        <w:t>3个月，具体开工日期以发包人通知为准。</w:t>
      </w:r>
    </w:p>
    <w:p w14:paraId="5036154E">
      <w:pPr>
        <w:pageBreakBefore w:val="0"/>
        <w:widowControl w:val="0"/>
        <w:kinsoku/>
        <w:wordWrap/>
        <w:overflowPunct/>
        <w:topLinePunct w:val="0"/>
        <w:bidi w:val="0"/>
        <w:adjustRightInd/>
        <w:snapToGrid w:val="0"/>
        <w:spacing w:line="360" w:lineRule="auto"/>
        <w:ind w:firstLine="562" w:firstLineChars="200"/>
        <w:textAlignment w:val="auto"/>
        <w:outlineLvl w:val="1"/>
        <w:rPr>
          <w:rFonts w:hint="eastAsia" w:ascii="仿宋_GB2312" w:hAnsi="仿宋_GB2312" w:eastAsia="仿宋_GB2312" w:cs="仿宋_GB2312"/>
          <w:b/>
          <w:bCs/>
          <w:color w:val="000000"/>
          <w:kern w:val="0"/>
          <w:sz w:val="28"/>
          <w:szCs w:val="28"/>
          <w:highlight w:val="none"/>
        </w:rPr>
      </w:pPr>
      <w:bookmarkStart w:id="7" w:name="_Toc6388"/>
      <w:bookmarkStart w:id="8" w:name="_Toc1622_WPSOffice_Level2"/>
      <w:bookmarkStart w:id="9" w:name="_Toc525632587"/>
      <w:bookmarkStart w:id="10" w:name="_Toc29516_WPSOffice_Level2"/>
      <w:bookmarkStart w:id="11" w:name="_Toc22379_WPSOffice_Level2"/>
      <w:bookmarkStart w:id="12" w:name="_Toc3714"/>
      <w:bookmarkStart w:id="13" w:name="_Toc31673_WPSOffice_Level2"/>
      <w:r>
        <w:rPr>
          <w:rFonts w:hint="eastAsia" w:ascii="仿宋_GB2312" w:hAnsi="仿宋_GB2312" w:eastAsia="仿宋_GB2312" w:cs="仿宋_GB2312"/>
          <w:b/>
          <w:bCs/>
          <w:color w:val="000000"/>
          <w:kern w:val="0"/>
          <w:sz w:val="28"/>
          <w:szCs w:val="28"/>
          <w:highlight w:val="none"/>
        </w:rPr>
        <w:t>3.供应商资格条件</w:t>
      </w:r>
      <w:bookmarkEnd w:id="7"/>
      <w:bookmarkEnd w:id="8"/>
      <w:bookmarkEnd w:id="9"/>
      <w:bookmarkEnd w:id="10"/>
      <w:bookmarkEnd w:id="11"/>
      <w:bookmarkEnd w:id="12"/>
      <w:bookmarkEnd w:id="13"/>
    </w:p>
    <w:p w14:paraId="69B3C596">
      <w:pPr>
        <w:pageBreakBefore w:val="0"/>
        <w:widowControl w:val="0"/>
        <w:kinsoku/>
        <w:wordWrap/>
        <w:overflowPunct/>
        <w:topLinePunct w:val="0"/>
        <w:bidi w:val="0"/>
        <w:adjustRightInd/>
        <w:snapToGrid w:val="0"/>
        <w:spacing w:line="360" w:lineRule="auto"/>
        <w:ind w:firstLine="560" w:firstLineChars="200"/>
        <w:textAlignment w:val="auto"/>
        <w:outlineLvl w:val="9"/>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3.1供应商</w:t>
      </w:r>
      <w:r>
        <w:rPr>
          <w:rFonts w:ascii="仿宋_GB2312" w:hAnsi="仿宋_GB2312" w:eastAsia="仿宋_GB2312" w:cs="仿宋_GB2312"/>
          <w:color w:val="000000"/>
          <w:kern w:val="0"/>
          <w:sz w:val="28"/>
          <w:szCs w:val="28"/>
          <w:highlight w:val="none"/>
        </w:rPr>
        <w:t>资质要求：</w:t>
      </w:r>
      <w:r>
        <w:rPr>
          <w:rFonts w:hint="eastAsia" w:ascii="仿宋_GB2312" w:hAnsi="仿宋_GB2312" w:eastAsia="仿宋_GB2312" w:cs="仿宋_GB2312"/>
          <w:color w:val="000000"/>
          <w:kern w:val="0"/>
          <w:sz w:val="28"/>
          <w:szCs w:val="28"/>
          <w:highlight w:val="none"/>
          <w:lang w:val="en-US" w:eastAsia="zh-CN" w:bidi="ar-SA"/>
        </w:rPr>
        <w:t>供应商须持有有效的营业执照，持有建设行政主管部门颁发的有效的安全生产许可证，市政公用工程施工总承包三级及以上资质，</w:t>
      </w:r>
      <w:r>
        <w:rPr>
          <w:rFonts w:hint="eastAsia" w:ascii="仿宋_GB2312" w:hAnsi="仿宋_GB2312" w:eastAsia="仿宋_GB2312" w:cs="仿宋_GB2312"/>
          <w:b/>
          <w:bCs/>
          <w:color w:val="000000"/>
          <w:kern w:val="0"/>
          <w:sz w:val="28"/>
          <w:szCs w:val="28"/>
          <w:highlight w:val="none"/>
          <w:lang w:val="en-US" w:eastAsia="zh-CN" w:bidi="ar-SA"/>
        </w:rPr>
        <w:t>且为交控建工集团入库单位或准入库单位</w:t>
      </w:r>
      <w:r>
        <w:rPr>
          <w:rFonts w:hint="eastAsia" w:ascii="仿宋_GB2312" w:hAnsi="仿宋_GB2312" w:eastAsia="仿宋_GB2312" w:cs="仿宋_GB2312"/>
          <w:b/>
          <w:bCs/>
          <w:color w:val="000000"/>
          <w:kern w:val="0"/>
          <w:sz w:val="28"/>
          <w:szCs w:val="28"/>
          <w:highlight w:val="none"/>
        </w:rPr>
        <w:t>。</w:t>
      </w:r>
    </w:p>
    <w:p w14:paraId="5ADCF888">
      <w:pPr>
        <w:pageBreakBefore w:val="0"/>
        <w:widowControl w:val="0"/>
        <w:kinsoku/>
        <w:wordWrap/>
        <w:overflowPunct/>
        <w:topLinePunct w:val="0"/>
        <w:bidi w:val="0"/>
        <w:adjustRightInd/>
        <w:snapToGrid w:val="0"/>
        <w:spacing w:line="360" w:lineRule="auto"/>
        <w:ind w:firstLine="560" w:firstLineChars="200"/>
        <w:textAlignment w:val="auto"/>
        <w:rPr>
          <w:rFonts w:hint="eastAsia"/>
          <w:highlight w:val="none"/>
        </w:rPr>
      </w:pPr>
      <w:r>
        <w:rPr>
          <w:rFonts w:hint="eastAsia" w:ascii="仿宋_GB2312" w:hAnsi="仿宋_GB2312" w:eastAsia="仿宋_GB2312" w:cs="仿宋_GB2312"/>
          <w:color w:val="000000"/>
          <w:kern w:val="0"/>
          <w:sz w:val="28"/>
          <w:szCs w:val="28"/>
          <w:highlight w:val="none"/>
        </w:rPr>
        <w:t>3.2供应商业绩要求：自2021年1月1日以来承担过1个单项工程合同金额在</w:t>
      </w:r>
      <w:r>
        <w:rPr>
          <w:rFonts w:hint="eastAsia" w:ascii="仿宋_GB2312" w:hAnsi="仿宋_GB2312" w:eastAsia="仿宋_GB2312" w:cs="仿宋_GB2312"/>
          <w:color w:val="000000"/>
          <w:kern w:val="0"/>
          <w:sz w:val="28"/>
          <w:szCs w:val="28"/>
          <w:highlight w:val="none"/>
          <w:lang w:val="en-US" w:eastAsia="zh-CN"/>
        </w:rPr>
        <w:t>300</w:t>
      </w:r>
      <w:r>
        <w:rPr>
          <w:rFonts w:hint="eastAsia" w:ascii="仿宋_GB2312" w:hAnsi="仿宋_GB2312" w:eastAsia="仿宋_GB2312" w:cs="仿宋_GB2312"/>
          <w:color w:val="000000"/>
          <w:kern w:val="0"/>
          <w:sz w:val="28"/>
          <w:szCs w:val="28"/>
          <w:highlight w:val="none"/>
        </w:rPr>
        <w:t>万元及以上的</w:t>
      </w:r>
      <w:r>
        <w:rPr>
          <w:rFonts w:hint="eastAsia" w:ascii="仿宋_GB2312" w:hAnsi="仿宋_GB2312" w:eastAsia="仿宋_GB2312" w:cs="仿宋_GB2312"/>
          <w:b/>
          <w:bCs/>
          <w:color w:val="000000"/>
          <w:kern w:val="0"/>
          <w:sz w:val="28"/>
          <w:szCs w:val="28"/>
          <w:highlight w:val="none"/>
          <w:lang w:val="en-US" w:eastAsia="zh-CN"/>
        </w:rPr>
        <w:t>市政</w:t>
      </w:r>
      <w:r>
        <w:rPr>
          <w:rFonts w:hint="eastAsia" w:ascii="仿宋_GB2312" w:hAnsi="仿宋_GB2312" w:eastAsia="仿宋_GB2312" w:cs="仿宋_GB2312"/>
          <w:b/>
          <w:bCs/>
          <w:color w:val="000000"/>
          <w:kern w:val="0"/>
          <w:sz w:val="28"/>
          <w:szCs w:val="28"/>
          <w:highlight w:val="none"/>
        </w:rPr>
        <w:t>工程</w:t>
      </w:r>
      <w:r>
        <w:rPr>
          <w:rFonts w:hint="eastAsia" w:ascii="仿宋_GB2312" w:hAnsi="仿宋_GB2312" w:eastAsia="仿宋_GB2312" w:cs="仿宋_GB2312"/>
          <w:color w:val="000000"/>
          <w:kern w:val="0"/>
          <w:sz w:val="28"/>
          <w:szCs w:val="28"/>
          <w:highlight w:val="none"/>
        </w:rPr>
        <w:t>施工业绩。</w:t>
      </w:r>
    </w:p>
    <w:p w14:paraId="18F57EDB">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3.3项目管理机构</w:t>
      </w:r>
      <w:r>
        <w:rPr>
          <w:rFonts w:ascii="仿宋_GB2312" w:hAnsi="仿宋_GB2312" w:eastAsia="仿宋_GB2312" w:cs="仿宋_GB2312"/>
          <w:color w:val="auto"/>
          <w:kern w:val="0"/>
          <w:sz w:val="28"/>
          <w:szCs w:val="28"/>
          <w:highlight w:val="none"/>
        </w:rPr>
        <w:t>主要人员要求</w:t>
      </w:r>
      <w:r>
        <w:rPr>
          <w:rFonts w:hint="eastAsia" w:ascii="仿宋_GB2312" w:hAnsi="仿宋_GB2312" w:eastAsia="仿宋_GB2312" w:cs="仿宋_GB2312"/>
          <w:color w:val="auto"/>
          <w:kern w:val="0"/>
          <w:sz w:val="28"/>
          <w:szCs w:val="28"/>
          <w:highlight w:val="none"/>
          <w:lang w:eastAsia="zh-CN"/>
        </w:rPr>
        <w:t>（为本公司在职员工）</w:t>
      </w:r>
      <w:r>
        <w:rPr>
          <w:rFonts w:ascii="仿宋_GB2312" w:hAnsi="仿宋_GB2312" w:eastAsia="仿宋_GB2312" w:cs="仿宋_GB2312"/>
          <w:color w:val="auto"/>
          <w:kern w:val="0"/>
          <w:sz w:val="28"/>
          <w:szCs w:val="28"/>
          <w:highlight w:val="none"/>
        </w:rPr>
        <w:t>：</w:t>
      </w:r>
    </w:p>
    <w:p w14:paraId="2164B76D">
      <w:pPr>
        <w:pageBreakBefore w:val="0"/>
        <w:widowControl w:val="0"/>
        <w:kinsoku/>
        <w:wordWrap/>
        <w:overflowPunct/>
        <w:topLinePunct w:val="0"/>
        <w:bidi w:val="0"/>
        <w:adjustRightInd/>
        <w:snapToGrid w:val="0"/>
        <w:spacing w:line="360" w:lineRule="auto"/>
        <w:ind w:firstLine="560" w:firstLineChars="200"/>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配置项目施工负责人1名；项目技术负责人1名；安全员1名。</w:t>
      </w:r>
    </w:p>
    <w:p w14:paraId="3FE1DCA6">
      <w:pPr>
        <w:pageBreakBefore w:val="0"/>
        <w:widowControl w:val="0"/>
        <w:kinsoku/>
        <w:wordWrap/>
        <w:overflowPunct/>
        <w:topLinePunct w:val="0"/>
        <w:bidi w:val="0"/>
        <w:adjustRightInd/>
        <w:snapToGrid w:val="0"/>
        <w:spacing w:line="360" w:lineRule="auto"/>
        <w:ind w:firstLine="560" w:firstLineChars="200"/>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①项目施工负责人：在职员工。</w:t>
      </w:r>
    </w:p>
    <w:p w14:paraId="32144F1C">
      <w:pPr>
        <w:pageBreakBefore w:val="0"/>
        <w:widowControl w:val="0"/>
        <w:kinsoku/>
        <w:wordWrap/>
        <w:overflowPunct/>
        <w:topLinePunct w:val="0"/>
        <w:bidi w:val="0"/>
        <w:adjustRightInd/>
        <w:snapToGrid w:val="0"/>
        <w:spacing w:line="360" w:lineRule="auto"/>
        <w:ind w:firstLine="560" w:firstLineChars="200"/>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②技术负责人：具备</w:t>
      </w:r>
      <w:r>
        <w:rPr>
          <w:rFonts w:hint="eastAsia" w:ascii="仿宋_GB2312" w:hAnsi="仿宋_GB2312" w:eastAsia="仿宋_GB2312" w:cs="仿宋_GB2312"/>
          <w:color w:val="auto"/>
          <w:kern w:val="0"/>
          <w:sz w:val="28"/>
          <w:szCs w:val="28"/>
          <w:highlight w:val="none"/>
          <w:lang w:val="en-US" w:eastAsia="zh-CN"/>
        </w:rPr>
        <w:t>市政公用工程专业</w:t>
      </w:r>
      <w:r>
        <w:rPr>
          <w:rFonts w:hint="eastAsia" w:ascii="仿宋_GB2312" w:hAnsi="仿宋_GB2312" w:eastAsia="仿宋_GB2312" w:cs="仿宋_GB2312"/>
          <w:color w:val="auto"/>
          <w:kern w:val="0"/>
          <w:sz w:val="28"/>
          <w:szCs w:val="28"/>
          <w:highlight w:val="none"/>
          <w:lang w:eastAsia="zh-CN"/>
        </w:rPr>
        <w:t>二级及以上注册建造师执业资格、具备有效的安全生产考核合格证书（B证）。</w:t>
      </w:r>
    </w:p>
    <w:p w14:paraId="53486C48">
      <w:pPr>
        <w:pageBreakBefore w:val="0"/>
        <w:widowControl w:val="0"/>
        <w:kinsoku/>
        <w:wordWrap/>
        <w:overflowPunct/>
        <w:topLinePunct w:val="0"/>
        <w:bidi w:val="0"/>
        <w:adjustRightInd/>
        <w:snapToGrid w:val="0"/>
        <w:spacing w:line="360" w:lineRule="auto"/>
        <w:ind w:firstLine="560" w:firstLineChars="200"/>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③安全员：具有建筑施工企业专职安全生产管理人员证书（C证）。</w:t>
      </w:r>
    </w:p>
    <w:p w14:paraId="04BFBF2B">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u w:val="single"/>
        </w:rPr>
        <w:t>注：供应商委托</w:t>
      </w:r>
      <w:r>
        <w:rPr>
          <w:rFonts w:hint="eastAsia" w:ascii="仿宋_GB2312" w:hAnsi="仿宋_GB2312" w:eastAsia="仿宋_GB2312" w:cs="仿宋_GB2312"/>
          <w:color w:val="auto"/>
          <w:kern w:val="0"/>
          <w:sz w:val="28"/>
          <w:szCs w:val="28"/>
          <w:highlight w:val="none"/>
          <w:u w:val="single"/>
          <w:lang w:eastAsia="zh-CN"/>
        </w:rPr>
        <w:t>比选</w:t>
      </w:r>
      <w:r>
        <w:rPr>
          <w:rFonts w:hint="eastAsia" w:ascii="仿宋_GB2312" w:hAnsi="仿宋_GB2312" w:eastAsia="仿宋_GB2312" w:cs="仿宋_GB2312"/>
          <w:color w:val="auto"/>
          <w:kern w:val="0"/>
          <w:sz w:val="28"/>
          <w:szCs w:val="28"/>
          <w:highlight w:val="none"/>
          <w:u w:val="single"/>
        </w:rPr>
        <w:t>人缴纳的社保可作为本单位的社保证明。</w:t>
      </w:r>
    </w:p>
    <w:p w14:paraId="413E8550">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3.4供应商</w:t>
      </w:r>
      <w:r>
        <w:rPr>
          <w:rFonts w:ascii="仿宋_GB2312" w:hAnsi="仿宋_GB2312" w:eastAsia="仿宋_GB2312" w:cs="仿宋_GB2312"/>
          <w:color w:val="000000"/>
          <w:kern w:val="0"/>
          <w:sz w:val="28"/>
          <w:szCs w:val="28"/>
          <w:highlight w:val="none"/>
        </w:rPr>
        <w:t>信誉最低要求：</w:t>
      </w:r>
    </w:p>
    <w:p w14:paraId="7CB115B9">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ascii="仿宋_GB2312" w:hAnsi="仿宋_GB2312" w:eastAsia="仿宋_GB2312" w:cs="仿宋_GB2312"/>
          <w:color w:val="000000"/>
          <w:kern w:val="0"/>
          <w:sz w:val="28"/>
          <w:szCs w:val="28"/>
          <w:highlight w:val="none"/>
        </w:rPr>
        <w:t>①</w:t>
      </w:r>
      <w:r>
        <w:rPr>
          <w:rFonts w:hint="eastAsia" w:ascii="仿宋_GB2312" w:hAnsi="仿宋_GB2312" w:eastAsia="仿宋_GB2312" w:cs="仿宋_GB2312"/>
          <w:color w:val="000000"/>
          <w:kern w:val="0"/>
          <w:sz w:val="28"/>
          <w:szCs w:val="28"/>
          <w:highlight w:val="none"/>
        </w:rPr>
        <w:t>未被责令停业，暂扣或吊销执照，或吊销资质证书；</w:t>
      </w:r>
    </w:p>
    <w:p w14:paraId="3768AB2C">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②未进入清算程序，或被宣告破产，或其他丧失履约能力的情形；</w:t>
      </w:r>
    </w:p>
    <w:p w14:paraId="11522988">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③</w:t>
      </w:r>
      <w:r>
        <w:rPr>
          <w:rFonts w:ascii="仿宋_GB2312" w:hAnsi="仿宋_GB2312" w:eastAsia="仿宋_GB2312" w:cs="仿宋_GB2312"/>
          <w:color w:val="000000"/>
          <w:kern w:val="0"/>
          <w:sz w:val="28"/>
          <w:szCs w:val="28"/>
          <w:highlight w:val="none"/>
        </w:rPr>
        <w:t>在国家企业信用信息公示系统（http://www.gsxt.gov.cn）中</w:t>
      </w:r>
      <w:r>
        <w:rPr>
          <w:rFonts w:hint="eastAsia" w:ascii="仿宋_GB2312" w:hAnsi="仿宋_GB2312" w:eastAsia="仿宋_GB2312" w:cs="仿宋_GB2312"/>
          <w:color w:val="000000"/>
          <w:kern w:val="0"/>
          <w:sz w:val="28"/>
          <w:szCs w:val="28"/>
          <w:highlight w:val="none"/>
        </w:rPr>
        <w:t>未</w:t>
      </w:r>
      <w:r>
        <w:rPr>
          <w:rFonts w:ascii="仿宋_GB2312" w:hAnsi="仿宋_GB2312" w:eastAsia="仿宋_GB2312" w:cs="仿宋_GB2312"/>
          <w:color w:val="000000"/>
          <w:kern w:val="0"/>
          <w:sz w:val="28"/>
          <w:szCs w:val="28"/>
          <w:highlight w:val="none"/>
        </w:rPr>
        <w:t>被列入严重违法失信企业名单；</w:t>
      </w:r>
    </w:p>
    <w:p w14:paraId="497AD560">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④</w:t>
      </w:r>
      <w:r>
        <w:rPr>
          <w:rFonts w:ascii="仿宋_GB2312" w:hAnsi="仿宋_GB2312" w:eastAsia="仿宋_GB2312" w:cs="仿宋_GB2312"/>
          <w:color w:val="000000"/>
          <w:kern w:val="0"/>
          <w:sz w:val="28"/>
          <w:szCs w:val="28"/>
          <w:highlight w:val="none"/>
        </w:rPr>
        <w:t>在“信用中国”网站（http://www.creditchina.gov.cn）中</w:t>
      </w:r>
      <w:r>
        <w:rPr>
          <w:rFonts w:hint="eastAsia" w:ascii="仿宋_GB2312" w:hAnsi="仿宋_GB2312" w:eastAsia="仿宋_GB2312" w:cs="仿宋_GB2312"/>
          <w:color w:val="000000"/>
          <w:kern w:val="0"/>
          <w:sz w:val="28"/>
          <w:szCs w:val="28"/>
          <w:highlight w:val="none"/>
        </w:rPr>
        <w:t>未</w:t>
      </w:r>
      <w:r>
        <w:rPr>
          <w:rFonts w:ascii="仿宋_GB2312" w:hAnsi="仿宋_GB2312" w:eastAsia="仿宋_GB2312" w:cs="仿宋_GB2312"/>
          <w:color w:val="000000"/>
          <w:kern w:val="0"/>
          <w:sz w:val="28"/>
          <w:szCs w:val="28"/>
          <w:highlight w:val="none"/>
        </w:rPr>
        <w:t>被列入失信被执行人名单；</w:t>
      </w:r>
    </w:p>
    <w:p w14:paraId="1614E492">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⑤</w:t>
      </w:r>
      <w:r>
        <w:rPr>
          <w:rFonts w:ascii="仿宋_GB2312" w:hAnsi="仿宋_GB2312" w:eastAsia="仿宋_GB2312" w:cs="仿宋_GB2312"/>
          <w:color w:val="000000"/>
          <w:kern w:val="0"/>
          <w:sz w:val="28"/>
          <w:szCs w:val="28"/>
          <w:highlight w:val="none"/>
        </w:rPr>
        <w:t>在近三年内（自</w:t>
      </w:r>
      <w:r>
        <w:rPr>
          <w:rFonts w:hint="eastAsia" w:ascii="仿宋_GB2312" w:hAnsi="仿宋_GB2312" w:eastAsia="仿宋_GB2312" w:cs="仿宋_GB2312"/>
          <w:color w:val="000000"/>
          <w:kern w:val="0"/>
          <w:sz w:val="28"/>
          <w:szCs w:val="28"/>
          <w:highlight w:val="none"/>
        </w:rPr>
        <w:t>响应文件递交截止之日</w:t>
      </w:r>
      <w:r>
        <w:rPr>
          <w:rFonts w:ascii="仿宋_GB2312" w:hAnsi="仿宋_GB2312" w:eastAsia="仿宋_GB2312" w:cs="仿宋_GB2312"/>
          <w:color w:val="000000"/>
          <w:kern w:val="0"/>
          <w:sz w:val="28"/>
          <w:szCs w:val="28"/>
          <w:highlight w:val="none"/>
        </w:rPr>
        <w:t>向前追溯3年）供应商</w:t>
      </w:r>
      <w:r>
        <w:rPr>
          <w:rFonts w:hint="eastAsia" w:ascii="仿宋_GB2312" w:hAnsi="仿宋_GB2312" w:eastAsia="仿宋_GB2312" w:cs="仿宋_GB2312"/>
          <w:kern w:val="0"/>
          <w:sz w:val="28"/>
          <w:szCs w:val="28"/>
          <w:highlight w:val="none"/>
        </w:rPr>
        <w:t>及</w:t>
      </w:r>
      <w:r>
        <w:rPr>
          <w:rFonts w:ascii="仿宋_GB2312" w:hAnsi="仿宋_GB2312" w:eastAsia="仿宋_GB2312" w:cs="仿宋_GB2312"/>
          <w:color w:val="000000"/>
          <w:kern w:val="0"/>
          <w:sz w:val="28"/>
          <w:szCs w:val="28"/>
          <w:highlight w:val="none"/>
        </w:rPr>
        <w:t>其法定代表人、拟委任的</w:t>
      </w:r>
      <w:r>
        <w:rPr>
          <w:rFonts w:hint="eastAsia" w:ascii="仿宋_GB2312" w:hAnsi="仿宋_GB2312" w:eastAsia="仿宋_GB2312" w:cs="仿宋_GB2312"/>
          <w:color w:val="000000"/>
          <w:kern w:val="0"/>
          <w:sz w:val="28"/>
          <w:szCs w:val="28"/>
          <w:highlight w:val="none"/>
        </w:rPr>
        <w:t>项目施工负责人未</w:t>
      </w:r>
      <w:r>
        <w:rPr>
          <w:rFonts w:ascii="仿宋_GB2312" w:hAnsi="仿宋_GB2312" w:eastAsia="仿宋_GB2312" w:cs="仿宋_GB2312"/>
          <w:color w:val="000000"/>
          <w:kern w:val="0"/>
          <w:sz w:val="28"/>
          <w:szCs w:val="28"/>
          <w:highlight w:val="none"/>
        </w:rPr>
        <w:t>有行贿犯罪行为。</w:t>
      </w:r>
    </w:p>
    <w:p w14:paraId="79125D6A">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⑥其他要求：在近三年内（自响应文件递交截止之日向前追溯3年）供应商与</w:t>
      </w:r>
      <w:r>
        <w:rPr>
          <w:rFonts w:hint="eastAsia" w:ascii="仿宋_GB2312" w:hAnsi="仿宋_GB2312" w:eastAsia="仿宋_GB2312" w:cs="仿宋_GB2312"/>
          <w:color w:val="000000"/>
          <w:kern w:val="0"/>
          <w:sz w:val="28"/>
          <w:szCs w:val="28"/>
          <w:highlight w:val="none"/>
          <w:lang w:eastAsia="zh-CN"/>
        </w:rPr>
        <w:t>比选</w:t>
      </w:r>
      <w:r>
        <w:rPr>
          <w:rFonts w:hint="eastAsia" w:ascii="仿宋_GB2312" w:hAnsi="仿宋_GB2312" w:eastAsia="仿宋_GB2312" w:cs="仿宋_GB2312"/>
          <w:color w:val="000000"/>
          <w:kern w:val="0"/>
          <w:sz w:val="28"/>
          <w:szCs w:val="28"/>
          <w:highlight w:val="none"/>
        </w:rPr>
        <w:t>人未发生诉讼关系。</w:t>
      </w:r>
    </w:p>
    <w:p w14:paraId="5784F5BC">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3.5</w:t>
      </w:r>
      <w:r>
        <w:rPr>
          <w:rFonts w:hint="eastAsia" w:ascii="仿宋_GB2312" w:hAnsi="仿宋_GB2312" w:eastAsia="仿宋_GB2312" w:cs="仿宋_GB2312"/>
          <w:color w:val="000000"/>
          <w:kern w:val="0"/>
          <w:sz w:val="28"/>
          <w:szCs w:val="28"/>
          <w:highlight w:val="none"/>
          <w:lang w:val="en-US" w:eastAsia="zh-CN"/>
        </w:rPr>
        <w:t>供应商</w:t>
      </w:r>
      <w:r>
        <w:rPr>
          <w:rFonts w:ascii="仿宋_GB2312" w:hAnsi="仿宋_GB2312" w:eastAsia="仿宋_GB2312" w:cs="仿宋_GB2312"/>
          <w:color w:val="000000"/>
          <w:kern w:val="0"/>
          <w:sz w:val="28"/>
          <w:szCs w:val="28"/>
          <w:highlight w:val="none"/>
        </w:rPr>
        <w:t>单位负责人为同一人或者存在控股、管理关系的不同单位，不得同时参加同一合同包报价，否则相关响应文件均无效。</w:t>
      </w:r>
    </w:p>
    <w:p w14:paraId="431080C3">
      <w:pPr>
        <w:pStyle w:val="4"/>
        <w:pageBreakBefore w:val="0"/>
        <w:widowControl w:val="0"/>
        <w:numPr>
          <w:ilvl w:val="0"/>
          <w:numId w:val="0"/>
        </w:numPr>
        <w:kinsoku/>
        <w:wordWrap/>
        <w:overflowPunct/>
        <w:topLinePunct w:val="0"/>
        <w:bidi w:val="0"/>
        <w:adjustRightInd/>
        <w:snapToGrid w:val="0"/>
        <w:spacing w:line="360" w:lineRule="auto"/>
        <w:ind w:firstLine="602" w:firstLineChars="200"/>
        <w:jc w:val="left"/>
        <w:textAlignment w:val="auto"/>
        <w:rPr>
          <w:rFonts w:hint="eastAsia" w:ascii="仿宋_GB2312" w:hAnsi="仿宋_GB2312" w:eastAsia="仿宋_GB2312" w:cs="仿宋_GB2312"/>
          <w:color w:val="000000"/>
          <w:kern w:val="0"/>
          <w:szCs w:val="28"/>
          <w:highlight w:val="none"/>
        </w:rPr>
      </w:pPr>
      <w:bookmarkStart w:id="14" w:name="_Toc25666_WPSOffice_Level2"/>
      <w:bookmarkStart w:id="15" w:name="_Toc1994"/>
      <w:bookmarkStart w:id="16" w:name="_Toc2996_WPSOffice_Level2"/>
      <w:bookmarkStart w:id="17" w:name="_Toc4109_WPSOffice_Level2"/>
      <w:bookmarkStart w:id="18" w:name="_Toc525632588"/>
      <w:bookmarkStart w:id="19" w:name="_Toc4751"/>
      <w:bookmarkStart w:id="20" w:name="_Toc29452_WPSOffice_Level2"/>
      <w:r>
        <w:rPr>
          <w:rFonts w:hint="eastAsia" w:ascii="仿宋_GB2312" w:hAnsi="仿宋_GB2312" w:eastAsia="仿宋_GB2312" w:cs="仿宋_GB2312"/>
          <w:color w:val="000000"/>
          <w:kern w:val="0"/>
          <w:szCs w:val="28"/>
          <w:highlight w:val="none"/>
        </w:rPr>
        <w:t>4.</w:t>
      </w:r>
      <w:r>
        <w:rPr>
          <w:rFonts w:hint="eastAsia" w:ascii="仿宋_GB2312" w:hAnsi="仿宋_GB2312" w:cs="仿宋_GB2312"/>
          <w:color w:val="000000"/>
          <w:kern w:val="0"/>
          <w:szCs w:val="28"/>
          <w:highlight w:val="none"/>
          <w:lang w:val="en-US" w:eastAsia="zh-CN"/>
        </w:rPr>
        <w:t>比选</w:t>
      </w:r>
      <w:r>
        <w:rPr>
          <w:rFonts w:hint="eastAsia" w:ascii="仿宋_GB2312" w:hAnsi="仿宋_GB2312" w:eastAsia="仿宋_GB2312" w:cs="仿宋_GB2312"/>
          <w:color w:val="000000"/>
          <w:kern w:val="0"/>
          <w:szCs w:val="28"/>
          <w:highlight w:val="none"/>
        </w:rPr>
        <w:t>文件的获取</w:t>
      </w:r>
      <w:bookmarkEnd w:id="14"/>
      <w:bookmarkEnd w:id="15"/>
      <w:bookmarkEnd w:id="16"/>
      <w:bookmarkEnd w:id="17"/>
      <w:bookmarkEnd w:id="18"/>
      <w:bookmarkEnd w:id="19"/>
      <w:bookmarkEnd w:id="20"/>
    </w:p>
    <w:p w14:paraId="654CE091">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bookmarkStart w:id="21" w:name="_Toc525632589"/>
      <w:bookmarkStart w:id="22" w:name="_Toc726"/>
      <w:r>
        <w:rPr>
          <w:rFonts w:ascii="仿宋_GB2312" w:hAnsi="仿宋_GB2312" w:eastAsia="仿宋_GB2312" w:cs="仿宋_GB2312"/>
          <w:color w:val="000000"/>
          <w:kern w:val="0"/>
          <w:sz w:val="28"/>
          <w:szCs w:val="28"/>
          <w:highlight w:val="none"/>
        </w:rPr>
        <w:t>供应商应在递交响应文件的截止时间前登录安徽交控</w:t>
      </w:r>
      <w:r>
        <w:rPr>
          <w:rFonts w:hint="eastAsia" w:ascii="仿宋_GB2312" w:hAnsi="仿宋_GB2312" w:eastAsia="仿宋_GB2312" w:cs="仿宋_GB2312"/>
          <w:color w:val="000000"/>
          <w:kern w:val="0"/>
          <w:sz w:val="28"/>
          <w:szCs w:val="28"/>
          <w:highlight w:val="none"/>
        </w:rPr>
        <w:t>招采</w:t>
      </w:r>
      <w:r>
        <w:rPr>
          <w:rFonts w:ascii="仿宋_GB2312" w:hAnsi="仿宋_GB2312" w:eastAsia="仿宋_GB2312" w:cs="仿宋_GB2312"/>
          <w:color w:val="000000"/>
          <w:kern w:val="0"/>
          <w:sz w:val="28"/>
          <w:szCs w:val="28"/>
          <w:highlight w:val="none"/>
        </w:rPr>
        <w:t>平台，选择所参加的合同包，自行下载</w:t>
      </w:r>
      <w:r>
        <w:rPr>
          <w:rFonts w:hint="eastAsia" w:ascii="仿宋_GB2312" w:hAnsi="仿宋_GB2312" w:eastAsia="仿宋_GB2312" w:cs="仿宋_GB2312"/>
          <w:color w:val="000000"/>
          <w:kern w:val="0"/>
          <w:sz w:val="28"/>
          <w:szCs w:val="28"/>
          <w:highlight w:val="none"/>
          <w:lang w:val="en-US" w:eastAsia="zh-CN"/>
        </w:rPr>
        <w:t>比选</w:t>
      </w:r>
      <w:r>
        <w:rPr>
          <w:rFonts w:hint="eastAsia" w:ascii="仿宋_GB2312" w:hAnsi="仿宋_GB2312" w:eastAsia="仿宋_GB2312" w:cs="仿宋_GB2312"/>
          <w:color w:val="000000"/>
          <w:kern w:val="0"/>
          <w:sz w:val="28"/>
          <w:szCs w:val="28"/>
          <w:highlight w:val="none"/>
        </w:rPr>
        <w:t>文件</w:t>
      </w:r>
      <w:r>
        <w:rPr>
          <w:rFonts w:ascii="仿宋_GB2312" w:hAnsi="仿宋_GB2312" w:eastAsia="仿宋_GB2312" w:cs="仿宋_GB2312"/>
          <w:color w:val="000000"/>
          <w:kern w:val="0"/>
          <w:sz w:val="28"/>
          <w:szCs w:val="28"/>
          <w:highlight w:val="none"/>
        </w:rPr>
        <w:t>及相关资料</w:t>
      </w:r>
      <w:r>
        <w:rPr>
          <w:rFonts w:hint="eastAsia" w:ascii="仿宋_GB2312" w:hAnsi="仿宋_GB2312" w:eastAsia="仿宋_GB2312" w:cs="仿宋_GB2312"/>
          <w:color w:val="000000"/>
          <w:kern w:val="0"/>
          <w:sz w:val="28"/>
          <w:szCs w:val="28"/>
          <w:highlight w:val="none"/>
        </w:rPr>
        <w:t>。</w:t>
      </w:r>
      <w:r>
        <w:rPr>
          <w:rFonts w:ascii="仿宋_GB2312" w:hAnsi="仿宋_GB2312" w:eastAsia="仿宋_GB2312" w:cs="仿宋_GB2312"/>
          <w:color w:val="000000"/>
          <w:kern w:val="0"/>
          <w:sz w:val="28"/>
          <w:szCs w:val="28"/>
          <w:highlight w:val="none"/>
        </w:rPr>
        <w:t>未按规定在安徽交控</w:t>
      </w:r>
      <w:r>
        <w:rPr>
          <w:rFonts w:hint="eastAsia" w:ascii="仿宋_GB2312" w:hAnsi="仿宋_GB2312" w:eastAsia="仿宋_GB2312" w:cs="仿宋_GB2312"/>
          <w:color w:val="000000"/>
          <w:kern w:val="0"/>
          <w:sz w:val="28"/>
          <w:szCs w:val="28"/>
          <w:highlight w:val="none"/>
        </w:rPr>
        <w:t>招采</w:t>
      </w:r>
      <w:r>
        <w:rPr>
          <w:rFonts w:ascii="仿宋_GB2312" w:hAnsi="仿宋_GB2312" w:eastAsia="仿宋_GB2312" w:cs="仿宋_GB2312"/>
          <w:color w:val="000000"/>
          <w:kern w:val="0"/>
          <w:sz w:val="28"/>
          <w:szCs w:val="28"/>
          <w:highlight w:val="none"/>
        </w:rPr>
        <w:t>平台下载</w:t>
      </w:r>
      <w:r>
        <w:rPr>
          <w:rFonts w:hint="eastAsia" w:ascii="仿宋_GB2312" w:hAnsi="仿宋_GB2312" w:eastAsia="仿宋_GB2312" w:cs="仿宋_GB2312"/>
          <w:color w:val="000000"/>
          <w:kern w:val="0"/>
          <w:sz w:val="28"/>
          <w:szCs w:val="28"/>
          <w:highlight w:val="none"/>
          <w:lang w:val="en-US" w:eastAsia="zh-CN"/>
        </w:rPr>
        <w:t>比选</w:t>
      </w:r>
      <w:r>
        <w:rPr>
          <w:rFonts w:hint="eastAsia" w:ascii="仿宋_GB2312" w:hAnsi="仿宋_GB2312" w:eastAsia="仿宋_GB2312" w:cs="仿宋_GB2312"/>
          <w:color w:val="000000"/>
          <w:kern w:val="0"/>
          <w:sz w:val="28"/>
          <w:szCs w:val="28"/>
          <w:highlight w:val="none"/>
        </w:rPr>
        <w:t>文件</w:t>
      </w:r>
      <w:r>
        <w:rPr>
          <w:rFonts w:ascii="仿宋_GB2312" w:hAnsi="仿宋_GB2312" w:eastAsia="仿宋_GB2312" w:cs="仿宋_GB2312"/>
          <w:color w:val="000000"/>
          <w:kern w:val="0"/>
          <w:sz w:val="28"/>
          <w:szCs w:val="28"/>
          <w:highlight w:val="none"/>
        </w:rPr>
        <w:t>的，后续将不予接受其响应文件。</w:t>
      </w:r>
    </w:p>
    <w:p w14:paraId="6984917E">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注意事项：（</w:t>
      </w:r>
      <w:r>
        <w:rPr>
          <w:rFonts w:ascii="仿宋_GB2312" w:hAnsi="仿宋_GB2312" w:eastAsia="仿宋_GB2312" w:cs="仿宋_GB2312"/>
          <w:color w:val="000000"/>
          <w:kern w:val="0"/>
          <w:sz w:val="28"/>
          <w:szCs w:val="28"/>
          <w:highlight w:val="none"/>
        </w:rPr>
        <w:t>1</w:t>
      </w:r>
      <w:r>
        <w:rPr>
          <w:rFonts w:hint="eastAsia" w:ascii="仿宋_GB2312" w:hAnsi="仿宋_GB2312" w:eastAsia="仿宋_GB2312" w:cs="仿宋_GB2312"/>
          <w:color w:val="000000"/>
          <w:kern w:val="0"/>
          <w:sz w:val="28"/>
          <w:szCs w:val="28"/>
          <w:highlight w:val="none"/>
        </w:rPr>
        <w:t>）潜在供应商须登陆“安徽交控招采平台”（网址：</w:t>
      </w:r>
      <w:r>
        <w:rPr>
          <w:rFonts w:ascii="仿宋_GB2312" w:hAnsi="仿宋_GB2312" w:eastAsia="仿宋_GB2312" w:cs="仿宋_GB2312"/>
          <w:color w:val="000000"/>
          <w:kern w:val="0"/>
          <w:sz w:val="28"/>
          <w:szCs w:val="28"/>
          <w:highlight w:val="none"/>
        </w:rPr>
        <w:t>https://zcpt.ahjkjt.com</w:t>
      </w:r>
      <w:r>
        <w:rPr>
          <w:rFonts w:hint="eastAsia" w:ascii="仿宋_GB2312" w:hAnsi="仿宋_GB2312" w:eastAsia="仿宋_GB2312" w:cs="仿宋_GB2312"/>
          <w:color w:val="000000"/>
          <w:kern w:val="0"/>
          <w:sz w:val="28"/>
          <w:szCs w:val="28"/>
          <w:highlight w:val="none"/>
        </w:rPr>
        <w:t>）参与本项目。首次登陆须办理注册手续，请务必选择注册为“供应商”类型。注册流程见安徽交控招采平台“用户注册”栏目，咨询电话：</w:t>
      </w:r>
      <w:r>
        <w:rPr>
          <w:rFonts w:ascii="仿宋_GB2312" w:hAnsi="仿宋_GB2312" w:eastAsia="仿宋_GB2312" w:cs="仿宋_GB2312"/>
          <w:color w:val="000000"/>
          <w:kern w:val="0"/>
          <w:sz w:val="28"/>
          <w:szCs w:val="28"/>
          <w:highlight w:val="none"/>
        </w:rPr>
        <w:t>010-86392341</w:t>
      </w:r>
      <w:r>
        <w:rPr>
          <w:rFonts w:hint="eastAsia" w:ascii="仿宋_GB2312" w:hAnsi="仿宋_GB2312" w:eastAsia="仿宋_GB2312" w:cs="仿宋_GB2312"/>
          <w:color w:val="000000"/>
          <w:kern w:val="0"/>
          <w:sz w:val="28"/>
          <w:szCs w:val="28"/>
          <w:highlight w:val="none"/>
        </w:rPr>
        <w:t>。因未及时办理注册手续影响参加</w:t>
      </w:r>
      <w:r>
        <w:rPr>
          <w:rFonts w:hint="eastAsia" w:ascii="仿宋_GB2312" w:hAnsi="仿宋_GB2312" w:eastAsia="仿宋_GB2312" w:cs="仿宋_GB2312"/>
          <w:color w:val="000000"/>
          <w:kern w:val="0"/>
          <w:sz w:val="28"/>
          <w:szCs w:val="28"/>
          <w:highlight w:val="none"/>
          <w:lang w:val="en-US" w:eastAsia="zh-CN"/>
        </w:rPr>
        <w:t>比选</w:t>
      </w:r>
      <w:r>
        <w:rPr>
          <w:rFonts w:hint="eastAsia" w:ascii="仿宋_GB2312" w:hAnsi="仿宋_GB2312" w:eastAsia="仿宋_GB2312" w:cs="仿宋_GB2312"/>
          <w:color w:val="000000"/>
          <w:kern w:val="0"/>
          <w:sz w:val="28"/>
          <w:szCs w:val="28"/>
          <w:highlight w:val="none"/>
        </w:rPr>
        <w:t>活动的，责任自负。</w:t>
      </w:r>
    </w:p>
    <w:p w14:paraId="05350989">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w:t>
      </w:r>
      <w:r>
        <w:rPr>
          <w:rFonts w:ascii="仿宋_GB2312" w:hAnsi="仿宋_GB2312" w:eastAsia="仿宋_GB2312" w:cs="仿宋_GB2312"/>
          <w:color w:val="000000"/>
          <w:kern w:val="0"/>
          <w:sz w:val="28"/>
          <w:szCs w:val="28"/>
          <w:highlight w:val="none"/>
        </w:rPr>
        <w:t>2</w:t>
      </w:r>
      <w:r>
        <w:rPr>
          <w:rFonts w:hint="eastAsia" w:ascii="仿宋_GB2312" w:hAnsi="仿宋_GB2312" w:eastAsia="仿宋_GB2312" w:cs="仿宋_GB2312"/>
          <w:color w:val="000000"/>
          <w:kern w:val="0"/>
          <w:sz w:val="28"/>
          <w:szCs w:val="28"/>
          <w:highlight w:val="none"/>
        </w:rPr>
        <w:t>）已注册的潜在供应商可登录安徽交控招采平台直接获取</w:t>
      </w:r>
      <w:r>
        <w:rPr>
          <w:rFonts w:hint="eastAsia" w:ascii="仿宋_GB2312" w:hAnsi="仿宋_GB2312" w:eastAsia="仿宋_GB2312" w:cs="仿宋_GB2312"/>
          <w:color w:val="000000"/>
          <w:kern w:val="0"/>
          <w:sz w:val="28"/>
          <w:szCs w:val="28"/>
          <w:highlight w:val="none"/>
          <w:lang w:val="en-US" w:eastAsia="zh-CN"/>
        </w:rPr>
        <w:t>比选</w:t>
      </w:r>
      <w:r>
        <w:rPr>
          <w:rFonts w:hint="eastAsia" w:ascii="仿宋_GB2312" w:hAnsi="仿宋_GB2312" w:eastAsia="仿宋_GB2312" w:cs="仿宋_GB2312"/>
          <w:color w:val="000000"/>
          <w:kern w:val="0"/>
          <w:sz w:val="28"/>
          <w:szCs w:val="28"/>
          <w:highlight w:val="none"/>
        </w:rPr>
        <w:t>文件。本项目的</w:t>
      </w:r>
      <w:r>
        <w:rPr>
          <w:rFonts w:hint="eastAsia" w:ascii="仿宋_GB2312" w:hAnsi="仿宋_GB2312" w:eastAsia="仿宋_GB2312" w:cs="仿宋_GB2312"/>
          <w:color w:val="000000"/>
          <w:kern w:val="0"/>
          <w:sz w:val="28"/>
          <w:szCs w:val="28"/>
          <w:highlight w:val="none"/>
          <w:lang w:val="en-US" w:eastAsia="zh-CN"/>
        </w:rPr>
        <w:t>比选</w:t>
      </w:r>
      <w:r>
        <w:rPr>
          <w:rFonts w:hint="eastAsia" w:ascii="仿宋_GB2312" w:hAnsi="仿宋_GB2312" w:eastAsia="仿宋_GB2312" w:cs="仿宋_GB2312"/>
          <w:color w:val="000000"/>
          <w:kern w:val="0"/>
          <w:sz w:val="28"/>
          <w:szCs w:val="28"/>
          <w:highlight w:val="none"/>
        </w:rPr>
        <w:t>文件及其他资料（含澄清、答疑及相关补充文件）通过安徽交控招采平台发布，</w:t>
      </w:r>
      <w:r>
        <w:rPr>
          <w:rFonts w:hint="eastAsia" w:ascii="仿宋_GB2312" w:hAnsi="仿宋_GB2312" w:eastAsia="仿宋_GB2312" w:cs="仿宋_GB2312"/>
          <w:color w:val="000000"/>
          <w:kern w:val="0"/>
          <w:sz w:val="28"/>
          <w:szCs w:val="28"/>
          <w:highlight w:val="none"/>
          <w:lang w:eastAsia="zh-CN"/>
        </w:rPr>
        <w:t>比选</w:t>
      </w:r>
      <w:r>
        <w:rPr>
          <w:rFonts w:hint="eastAsia" w:ascii="仿宋_GB2312" w:hAnsi="仿宋_GB2312" w:eastAsia="仿宋_GB2312" w:cs="仿宋_GB2312"/>
          <w:color w:val="000000"/>
          <w:kern w:val="0"/>
          <w:sz w:val="28"/>
          <w:szCs w:val="28"/>
          <w:highlight w:val="none"/>
        </w:rPr>
        <w:t>人</w:t>
      </w:r>
      <w:r>
        <w:rPr>
          <w:rFonts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rPr>
        <w:t>代理机构不再另行书面通知，潜在供应商应及时关注、查阅安徽交控招采平台。因未及时查看导致不利后果的，责任自负。</w:t>
      </w:r>
    </w:p>
    <w:p w14:paraId="319E09BB">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w:t>
      </w:r>
      <w:r>
        <w:rPr>
          <w:rFonts w:ascii="仿宋_GB2312" w:hAnsi="仿宋_GB2312" w:eastAsia="仿宋_GB2312" w:cs="仿宋_GB2312"/>
          <w:color w:val="000000"/>
          <w:kern w:val="0"/>
          <w:sz w:val="28"/>
          <w:szCs w:val="28"/>
          <w:highlight w:val="none"/>
        </w:rPr>
        <w:t>3</w:t>
      </w:r>
      <w:r>
        <w:rPr>
          <w:rFonts w:hint="eastAsia" w:ascii="仿宋_GB2312" w:hAnsi="仿宋_GB2312" w:eastAsia="仿宋_GB2312" w:cs="仿宋_GB2312"/>
          <w:color w:val="000000"/>
          <w:kern w:val="0"/>
          <w:sz w:val="28"/>
          <w:szCs w:val="28"/>
          <w:highlight w:val="none"/>
        </w:rPr>
        <w:t>）已注册的潜在供应商若注册信息发生变更（如：与初始注册信息不一致），应及时网上提交变更申请。因未及时变更导致不利后果的，责任自负。</w:t>
      </w:r>
    </w:p>
    <w:bookmarkEnd w:id="21"/>
    <w:bookmarkEnd w:id="22"/>
    <w:p w14:paraId="110ACEE1">
      <w:pPr>
        <w:keepNext/>
        <w:keepLines/>
        <w:widowControl w:val="0"/>
        <w:snapToGrid w:val="0"/>
        <w:spacing w:line="360" w:lineRule="auto"/>
        <w:ind w:firstLine="602" w:firstLineChars="200"/>
        <w:jc w:val="left"/>
        <w:outlineLvl w:val="1"/>
        <w:rPr>
          <w:rFonts w:ascii="仿宋_GB2312" w:hAnsi="仿宋_GB2312" w:eastAsia="仿宋_GB2312" w:cs="仿宋_GB2312"/>
          <w:b/>
          <w:color w:val="000000"/>
          <w:kern w:val="0"/>
          <w:sz w:val="30"/>
          <w:szCs w:val="28"/>
          <w:highlight w:val="none"/>
          <w:lang w:val="en-US" w:eastAsia="zh-CN" w:bidi="ar-SA"/>
        </w:rPr>
      </w:pPr>
      <w:r>
        <w:rPr>
          <w:rFonts w:hint="eastAsia" w:ascii="仿宋_GB2312" w:hAnsi="仿宋_GB2312" w:eastAsia="仿宋_GB2312" w:cs="仿宋_GB2312"/>
          <w:b/>
          <w:color w:val="000000"/>
          <w:kern w:val="0"/>
          <w:sz w:val="30"/>
          <w:szCs w:val="28"/>
          <w:highlight w:val="none"/>
          <w:lang w:val="en-US" w:eastAsia="zh-CN" w:bidi="ar-SA"/>
        </w:rPr>
        <w:t>5.响应文件的递交</w:t>
      </w:r>
    </w:p>
    <w:p w14:paraId="117A56A3">
      <w:pPr>
        <w:snapToGrid w:val="0"/>
        <w:spacing w:line="360" w:lineRule="auto"/>
        <w:ind w:firstLine="560" w:firstLineChars="200"/>
        <w:rPr>
          <w:rFonts w:ascii="仿宋_GB2312" w:hAnsi="仿宋_GB2312" w:eastAsia="仿宋_GB2312" w:cs="仿宋_GB2312"/>
          <w:color w:val="000000"/>
          <w:kern w:val="0"/>
          <w:sz w:val="28"/>
          <w:szCs w:val="28"/>
          <w:highlight w:val="none"/>
        </w:rPr>
      </w:pPr>
      <w:r>
        <w:rPr>
          <w:rFonts w:ascii="仿宋_GB2312" w:hAnsi="仿宋_GB2312" w:eastAsia="仿宋_GB2312" w:cs="仿宋_GB2312"/>
          <w:color w:val="000000"/>
          <w:kern w:val="0"/>
          <w:sz w:val="28"/>
          <w:szCs w:val="28"/>
          <w:highlight w:val="none"/>
        </w:rPr>
        <w:t>响应文件递交的截止时间为</w:t>
      </w:r>
      <w:r>
        <w:rPr>
          <w:rFonts w:hint="eastAsia" w:ascii="仿宋_GB2312" w:hAnsi="仿宋_GB2312" w:eastAsia="仿宋_GB2312" w:cs="仿宋_GB2312"/>
          <w:color w:val="000000"/>
          <w:kern w:val="0"/>
          <w:sz w:val="28"/>
          <w:szCs w:val="28"/>
          <w:highlight w:val="none"/>
        </w:rPr>
        <w:t>202</w:t>
      </w:r>
      <w:r>
        <w:rPr>
          <w:rFonts w:hint="eastAsia" w:ascii="仿宋_GB2312" w:hAnsi="仿宋_GB2312" w:eastAsia="仿宋_GB2312" w:cs="仿宋_GB2312"/>
          <w:color w:val="000000"/>
          <w:kern w:val="0"/>
          <w:sz w:val="28"/>
          <w:szCs w:val="28"/>
          <w:highlight w:val="none"/>
          <w:lang w:val="en-US" w:eastAsia="zh-CN"/>
        </w:rPr>
        <w:t>5</w:t>
      </w:r>
      <w:r>
        <w:rPr>
          <w:rFonts w:ascii="仿宋_GB2312" w:hAnsi="仿宋_GB2312" w:eastAsia="仿宋_GB2312" w:cs="仿宋_GB2312"/>
          <w:color w:val="000000"/>
          <w:kern w:val="0"/>
          <w:sz w:val="28"/>
          <w:szCs w:val="28"/>
          <w:highlight w:val="none"/>
        </w:rPr>
        <w:t>年</w:t>
      </w:r>
      <w:r>
        <w:rPr>
          <w:rFonts w:hint="eastAsia" w:ascii="仿宋_GB2312" w:hAnsi="仿宋_GB2312" w:eastAsia="仿宋_GB2312" w:cs="仿宋_GB2312"/>
          <w:color w:val="000000"/>
          <w:kern w:val="0"/>
          <w:sz w:val="28"/>
          <w:szCs w:val="28"/>
          <w:highlight w:val="none"/>
          <w:lang w:val="en-US" w:eastAsia="zh-CN"/>
        </w:rPr>
        <w:t>2</w:t>
      </w:r>
      <w:r>
        <w:rPr>
          <w:rFonts w:ascii="仿宋_GB2312" w:hAnsi="仿宋_GB2312" w:eastAsia="仿宋_GB2312" w:cs="仿宋_GB2312"/>
          <w:color w:val="000000"/>
          <w:kern w:val="0"/>
          <w:sz w:val="28"/>
          <w:szCs w:val="28"/>
          <w:highlight w:val="none"/>
        </w:rPr>
        <w:t>月</w:t>
      </w:r>
      <w:r>
        <w:rPr>
          <w:rFonts w:hint="eastAsia" w:ascii="仿宋_GB2312" w:hAnsi="仿宋_GB2312" w:eastAsia="仿宋_GB2312" w:cs="仿宋_GB2312"/>
          <w:color w:val="000000"/>
          <w:kern w:val="0"/>
          <w:sz w:val="28"/>
          <w:szCs w:val="28"/>
          <w:highlight w:val="none"/>
          <w:lang w:val="en-US" w:eastAsia="zh-CN"/>
        </w:rPr>
        <w:t>21</w:t>
      </w:r>
      <w:r>
        <w:rPr>
          <w:rFonts w:ascii="仿宋_GB2312" w:hAnsi="仿宋_GB2312" w:eastAsia="仿宋_GB2312" w:cs="仿宋_GB2312"/>
          <w:color w:val="000000"/>
          <w:kern w:val="0"/>
          <w:sz w:val="28"/>
          <w:szCs w:val="28"/>
          <w:highlight w:val="none"/>
        </w:rPr>
        <w:t>日</w:t>
      </w:r>
      <w:r>
        <w:rPr>
          <w:rFonts w:hint="eastAsia" w:ascii="仿宋_GB2312" w:hAnsi="仿宋_GB2312" w:eastAsia="仿宋_GB2312" w:cs="仿宋_GB2312"/>
          <w:color w:val="000000"/>
          <w:kern w:val="0"/>
          <w:sz w:val="28"/>
          <w:szCs w:val="28"/>
          <w:highlight w:val="none"/>
          <w:lang w:val="en-US" w:eastAsia="zh-CN"/>
        </w:rPr>
        <w:t>10</w:t>
      </w:r>
      <w:r>
        <w:rPr>
          <w:rFonts w:ascii="仿宋_GB2312" w:hAnsi="仿宋_GB2312" w:eastAsia="仿宋_GB2312" w:cs="仿宋_GB2312"/>
          <w:color w:val="000000"/>
          <w:kern w:val="0"/>
          <w:sz w:val="28"/>
          <w:szCs w:val="28"/>
          <w:highlight w:val="none"/>
        </w:rPr>
        <w:t>时</w:t>
      </w:r>
      <w:r>
        <w:rPr>
          <w:rFonts w:hint="eastAsia" w:ascii="仿宋_GB2312" w:hAnsi="仿宋_GB2312" w:eastAsia="仿宋_GB2312" w:cs="仿宋_GB2312"/>
          <w:color w:val="000000"/>
          <w:kern w:val="0"/>
          <w:sz w:val="28"/>
          <w:szCs w:val="28"/>
          <w:highlight w:val="none"/>
          <w:lang w:val="en-US" w:eastAsia="zh-CN"/>
        </w:rPr>
        <w:t>0</w:t>
      </w:r>
      <w:r>
        <w:rPr>
          <w:rFonts w:hint="eastAsia" w:ascii="仿宋_GB2312" w:hAnsi="仿宋_GB2312" w:eastAsia="仿宋_GB2312" w:cs="仿宋_GB2312"/>
          <w:color w:val="000000"/>
          <w:kern w:val="0"/>
          <w:sz w:val="28"/>
          <w:szCs w:val="28"/>
          <w:highlight w:val="none"/>
        </w:rPr>
        <w:t>0</w:t>
      </w:r>
      <w:r>
        <w:rPr>
          <w:rFonts w:ascii="仿宋_GB2312" w:hAnsi="仿宋_GB2312" w:eastAsia="仿宋_GB2312" w:cs="仿宋_GB2312"/>
          <w:color w:val="000000"/>
          <w:kern w:val="0"/>
          <w:sz w:val="28"/>
          <w:szCs w:val="28"/>
          <w:highlight w:val="none"/>
        </w:rPr>
        <w:t>分，供应商的法定代表人或其授权代理人应于</w:t>
      </w:r>
      <w:r>
        <w:rPr>
          <w:rFonts w:hint="eastAsia" w:ascii="仿宋_GB2312" w:hAnsi="仿宋_GB2312" w:eastAsia="仿宋_GB2312" w:cs="仿宋_GB2312"/>
          <w:color w:val="000000"/>
          <w:kern w:val="0"/>
          <w:sz w:val="28"/>
          <w:szCs w:val="28"/>
          <w:highlight w:val="none"/>
        </w:rPr>
        <w:t>202</w:t>
      </w:r>
      <w:r>
        <w:rPr>
          <w:rFonts w:hint="eastAsia" w:ascii="仿宋_GB2312" w:hAnsi="仿宋_GB2312" w:eastAsia="仿宋_GB2312" w:cs="仿宋_GB2312"/>
          <w:color w:val="000000"/>
          <w:kern w:val="0"/>
          <w:sz w:val="28"/>
          <w:szCs w:val="28"/>
          <w:highlight w:val="none"/>
          <w:lang w:val="en-US" w:eastAsia="zh-CN"/>
        </w:rPr>
        <w:t>5</w:t>
      </w:r>
      <w:r>
        <w:rPr>
          <w:rFonts w:ascii="仿宋_GB2312" w:hAnsi="仿宋_GB2312" w:eastAsia="仿宋_GB2312" w:cs="仿宋_GB2312"/>
          <w:color w:val="000000"/>
          <w:kern w:val="0"/>
          <w:sz w:val="28"/>
          <w:szCs w:val="28"/>
          <w:highlight w:val="none"/>
        </w:rPr>
        <w:t>年</w:t>
      </w:r>
      <w:r>
        <w:rPr>
          <w:rFonts w:hint="eastAsia" w:ascii="仿宋_GB2312" w:hAnsi="仿宋_GB2312" w:eastAsia="仿宋_GB2312" w:cs="仿宋_GB2312"/>
          <w:color w:val="000000"/>
          <w:kern w:val="0"/>
          <w:sz w:val="28"/>
          <w:szCs w:val="28"/>
          <w:highlight w:val="none"/>
          <w:lang w:val="en-US" w:eastAsia="zh-CN"/>
        </w:rPr>
        <w:t>2</w:t>
      </w:r>
      <w:r>
        <w:rPr>
          <w:rFonts w:ascii="仿宋_GB2312" w:hAnsi="仿宋_GB2312" w:eastAsia="仿宋_GB2312" w:cs="仿宋_GB2312"/>
          <w:color w:val="000000"/>
          <w:kern w:val="0"/>
          <w:sz w:val="28"/>
          <w:szCs w:val="28"/>
          <w:highlight w:val="none"/>
        </w:rPr>
        <w:t>月</w:t>
      </w:r>
      <w:r>
        <w:rPr>
          <w:rFonts w:hint="eastAsia" w:ascii="仿宋_GB2312" w:hAnsi="仿宋_GB2312" w:eastAsia="仿宋_GB2312" w:cs="仿宋_GB2312"/>
          <w:color w:val="000000"/>
          <w:kern w:val="0"/>
          <w:sz w:val="28"/>
          <w:szCs w:val="28"/>
          <w:highlight w:val="none"/>
          <w:lang w:val="en-US" w:eastAsia="zh-CN"/>
        </w:rPr>
        <w:t>21</w:t>
      </w:r>
      <w:r>
        <w:rPr>
          <w:rFonts w:ascii="仿宋_GB2312" w:hAnsi="仿宋_GB2312" w:eastAsia="仿宋_GB2312" w:cs="仿宋_GB2312"/>
          <w:color w:val="000000"/>
          <w:kern w:val="0"/>
          <w:sz w:val="28"/>
          <w:szCs w:val="28"/>
          <w:highlight w:val="none"/>
        </w:rPr>
        <w:t>日</w:t>
      </w:r>
      <w:r>
        <w:rPr>
          <w:rFonts w:hint="eastAsia" w:ascii="仿宋_GB2312" w:hAnsi="仿宋_GB2312" w:eastAsia="仿宋_GB2312" w:cs="仿宋_GB2312"/>
          <w:color w:val="000000"/>
          <w:kern w:val="0"/>
          <w:sz w:val="28"/>
          <w:szCs w:val="28"/>
          <w:highlight w:val="none"/>
          <w:lang w:val="en-US" w:eastAsia="zh-CN"/>
        </w:rPr>
        <w:t>10</w:t>
      </w:r>
      <w:r>
        <w:rPr>
          <w:rFonts w:ascii="仿宋_GB2312" w:hAnsi="仿宋_GB2312" w:eastAsia="仿宋_GB2312" w:cs="仿宋_GB2312"/>
          <w:color w:val="000000"/>
          <w:kern w:val="0"/>
          <w:sz w:val="28"/>
          <w:szCs w:val="28"/>
          <w:highlight w:val="none"/>
        </w:rPr>
        <w:t>时</w:t>
      </w:r>
      <w:r>
        <w:rPr>
          <w:rFonts w:hint="eastAsia" w:ascii="仿宋_GB2312" w:hAnsi="仿宋_GB2312" w:eastAsia="仿宋_GB2312" w:cs="仿宋_GB2312"/>
          <w:color w:val="000000"/>
          <w:kern w:val="0"/>
          <w:sz w:val="28"/>
          <w:szCs w:val="28"/>
          <w:highlight w:val="none"/>
          <w:lang w:val="en-US" w:eastAsia="zh-CN"/>
        </w:rPr>
        <w:t>0</w:t>
      </w:r>
      <w:r>
        <w:rPr>
          <w:rFonts w:hint="eastAsia" w:ascii="仿宋_GB2312" w:hAnsi="仿宋_GB2312" w:eastAsia="仿宋_GB2312" w:cs="仿宋_GB2312"/>
          <w:color w:val="000000"/>
          <w:kern w:val="0"/>
          <w:sz w:val="28"/>
          <w:szCs w:val="28"/>
          <w:highlight w:val="none"/>
        </w:rPr>
        <w:t>0</w:t>
      </w:r>
      <w:r>
        <w:rPr>
          <w:rFonts w:ascii="仿宋_GB2312" w:hAnsi="仿宋_GB2312" w:eastAsia="仿宋_GB2312" w:cs="仿宋_GB2312"/>
          <w:color w:val="000000"/>
          <w:kern w:val="0"/>
          <w:sz w:val="28"/>
          <w:szCs w:val="28"/>
          <w:highlight w:val="none"/>
        </w:rPr>
        <w:t>分前将响应文件</w:t>
      </w:r>
      <w:r>
        <w:rPr>
          <w:rFonts w:hint="eastAsia" w:ascii="仿宋_GB2312" w:hAnsi="仿宋_GB2312" w:eastAsia="仿宋_GB2312" w:cs="仿宋_GB2312"/>
          <w:color w:val="000000"/>
          <w:kern w:val="0"/>
          <w:sz w:val="28"/>
          <w:szCs w:val="28"/>
          <w:highlight w:val="none"/>
        </w:rPr>
        <w:t>递交至</w:t>
      </w:r>
      <w:bookmarkStart w:id="23" w:name="OLE_LINK2"/>
      <w:r>
        <w:rPr>
          <w:rFonts w:hint="eastAsia" w:ascii="仿宋_GB2312" w:hAnsi="仿宋_GB2312" w:eastAsia="仿宋_GB2312" w:cs="仿宋_GB2312"/>
          <w:color w:val="000000"/>
          <w:kern w:val="0"/>
          <w:sz w:val="28"/>
          <w:szCs w:val="28"/>
          <w:highlight w:val="none"/>
        </w:rPr>
        <w:t>安徽交控建设工程集团有限公司</w:t>
      </w:r>
      <w:bookmarkEnd w:id="23"/>
      <w:r>
        <w:rPr>
          <w:rFonts w:hint="eastAsia" w:ascii="仿宋_GB2312" w:hAnsi="仿宋_GB2312" w:eastAsia="仿宋_GB2312" w:cs="仿宋_GB2312"/>
          <w:color w:val="000000"/>
          <w:kern w:val="0"/>
          <w:sz w:val="28"/>
          <w:szCs w:val="28"/>
          <w:highlight w:val="none"/>
        </w:rPr>
        <w:t>10楼职工书屋（1012室</w:t>
      </w:r>
      <w:r>
        <w:rPr>
          <w:rFonts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rPr>
        <w:t>。</w:t>
      </w:r>
    </w:p>
    <w:p w14:paraId="3128C1AB">
      <w:pPr>
        <w:keepNext/>
        <w:keepLines/>
        <w:widowControl w:val="0"/>
        <w:snapToGrid w:val="0"/>
        <w:spacing w:line="360" w:lineRule="auto"/>
        <w:ind w:firstLine="602" w:firstLineChars="200"/>
        <w:jc w:val="left"/>
        <w:outlineLvl w:val="1"/>
        <w:rPr>
          <w:rFonts w:ascii="仿宋_GB2312" w:hAnsi="仿宋_GB2312" w:eastAsia="仿宋_GB2312" w:cs="仿宋_GB2312"/>
          <w:b/>
          <w:color w:val="000000"/>
          <w:kern w:val="0"/>
          <w:sz w:val="30"/>
          <w:szCs w:val="28"/>
          <w:highlight w:val="none"/>
          <w:lang w:val="en-US" w:eastAsia="zh-CN" w:bidi="ar-SA"/>
        </w:rPr>
      </w:pPr>
      <w:r>
        <w:rPr>
          <w:rFonts w:hint="eastAsia" w:ascii="仿宋_GB2312" w:hAnsi="仿宋_GB2312" w:eastAsia="仿宋_GB2312" w:cs="仿宋_GB2312"/>
          <w:b/>
          <w:color w:val="000000"/>
          <w:kern w:val="0"/>
          <w:sz w:val="30"/>
          <w:szCs w:val="28"/>
          <w:highlight w:val="none"/>
          <w:lang w:val="en-US" w:eastAsia="zh-CN" w:bidi="ar-SA"/>
        </w:rPr>
        <w:t>6.响应文件启封</w:t>
      </w:r>
    </w:p>
    <w:p w14:paraId="58477B26">
      <w:pPr>
        <w:snapToGrid w:val="0"/>
        <w:spacing w:line="360" w:lineRule="auto"/>
        <w:ind w:firstLine="560" w:firstLineChars="200"/>
        <w:rPr>
          <w:rFonts w:ascii="仿宋_GB2312" w:hAnsi="仿宋_GB2312" w:eastAsia="仿宋_GB2312" w:cs="仿宋_GB2312"/>
          <w:color w:val="000000"/>
          <w:kern w:val="0"/>
          <w:sz w:val="28"/>
          <w:szCs w:val="28"/>
          <w:highlight w:val="none"/>
        </w:rPr>
      </w:pPr>
      <w:r>
        <w:rPr>
          <w:rFonts w:ascii="仿宋_GB2312" w:hAnsi="仿宋_GB2312" w:eastAsia="仿宋_GB2312" w:cs="仿宋_GB2312"/>
          <w:color w:val="000000"/>
          <w:kern w:val="0"/>
          <w:sz w:val="28"/>
          <w:szCs w:val="28"/>
          <w:highlight w:val="none"/>
        </w:rPr>
        <w:t>响应文件的</w:t>
      </w:r>
      <w:r>
        <w:rPr>
          <w:rFonts w:hint="eastAsia" w:ascii="仿宋_GB2312" w:hAnsi="仿宋_GB2312" w:eastAsia="仿宋_GB2312" w:cs="仿宋_GB2312"/>
          <w:color w:val="000000"/>
          <w:kern w:val="0"/>
          <w:sz w:val="28"/>
          <w:szCs w:val="28"/>
          <w:highlight w:val="none"/>
        </w:rPr>
        <w:t>递交时间截止后</w:t>
      </w:r>
      <w:r>
        <w:rPr>
          <w:rFonts w:ascii="仿宋_GB2312" w:hAnsi="仿宋_GB2312" w:eastAsia="仿宋_GB2312" w:cs="仿宋_GB2312"/>
          <w:color w:val="000000"/>
          <w:kern w:val="0"/>
          <w:sz w:val="28"/>
          <w:szCs w:val="28"/>
          <w:highlight w:val="none"/>
        </w:rPr>
        <w:t>，</w:t>
      </w:r>
      <w:r>
        <w:rPr>
          <w:rFonts w:hint="eastAsia" w:ascii="仿宋_GB2312" w:hAnsi="仿宋_GB2312" w:eastAsia="仿宋_GB2312" w:cs="仿宋_GB2312"/>
          <w:color w:val="000000"/>
          <w:kern w:val="0"/>
          <w:sz w:val="28"/>
          <w:szCs w:val="28"/>
          <w:highlight w:val="none"/>
        </w:rPr>
        <w:t>比选</w:t>
      </w:r>
      <w:r>
        <w:rPr>
          <w:rFonts w:ascii="仿宋_GB2312" w:hAnsi="仿宋_GB2312" w:eastAsia="仿宋_GB2312" w:cs="仿宋_GB2312"/>
          <w:color w:val="000000"/>
          <w:kern w:val="0"/>
          <w:sz w:val="28"/>
          <w:szCs w:val="28"/>
          <w:highlight w:val="none"/>
        </w:rPr>
        <w:t>人将</w:t>
      </w:r>
      <w:r>
        <w:rPr>
          <w:rFonts w:hint="eastAsia" w:ascii="仿宋_GB2312" w:hAnsi="仿宋_GB2312" w:eastAsia="仿宋_GB2312" w:cs="仿宋_GB2312"/>
          <w:color w:val="000000"/>
          <w:kern w:val="0"/>
          <w:sz w:val="28"/>
          <w:szCs w:val="28"/>
          <w:highlight w:val="none"/>
        </w:rPr>
        <w:t>在安徽交控建设工程集团有限公司10楼职工书屋（1012室</w:t>
      </w:r>
      <w:r>
        <w:rPr>
          <w:rFonts w:ascii="仿宋_GB2312" w:hAnsi="仿宋_GB2312" w:eastAsia="仿宋_GB2312" w:cs="仿宋_GB2312"/>
          <w:color w:val="000000"/>
          <w:kern w:val="0"/>
          <w:sz w:val="28"/>
          <w:szCs w:val="28"/>
          <w:highlight w:val="none"/>
        </w:rPr>
        <w:t>）组织进行响应文件的启封。供应商的法定代表人或授权代理人应携带本人身份证</w:t>
      </w:r>
      <w:r>
        <w:rPr>
          <w:rFonts w:hint="eastAsia" w:ascii="仿宋_GB2312" w:hAnsi="仿宋_GB2312" w:eastAsia="仿宋_GB2312" w:cs="仿宋_GB2312"/>
          <w:color w:val="000000"/>
          <w:kern w:val="0"/>
          <w:sz w:val="28"/>
          <w:szCs w:val="28"/>
          <w:highlight w:val="none"/>
        </w:rPr>
        <w:t>、法定代表人身份证明书、授权代理人应携带授权委托书</w:t>
      </w:r>
      <w:r>
        <w:rPr>
          <w:rFonts w:ascii="仿宋_GB2312" w:hAnsi="仿宋_GB2312" w:eastAsia="仿宋_GB2312" w:cs="仿宋_GB2312"/>
          <w:color w:val="000000"/>
          <w:kern w:val="0"/>
          <w:sz w:val="28"/>
          <w:szCs w:val="28"/>
          <w:highlight w:val="none"/>
        </w:rPr>
        <w:t>准时参加启封会议。</w:t>
      </w:r>
    </w:p>
    <w:p w14:paraId="4ECE2E77">
      <w:pPr>
        <w:pStyle w:val="4"/>
        <w:pageBreakBefore w:val="0"/>
        <w:widowControl w:val="0"/>
        <w:numPr>
          <w:ilvl w:val="0"/>
          <w:numId w:val="0"/>
        </w:numPr>
        <w:kinsoku/>
        <w:wordWrap/>
        <w:overflowPunct/>
        <w:topLinePunct w:val="0"/>
        <w:bidi w:val="0"/>
        <w:adjustRightInd/>
        <w:snapToGrid w:val="0"/>
        <w:spacing w:line="360" w:lineRule="auto"/>
        <w:ind w:firstLine="602" w:firstLineChars="200"/>
        <w:jc w:val="left"/>
        <w:textAlignment w:val="auto"/>
        <w:rPr>
          <w:rFonts w:hint="eastAsia" w:ascii="仿宋_GB2312" w:hAnsi="仿宋_GB2312" w:eastAsia="仿宋_GB2312" w:cs="仿宋_GB2312"/>
          <w:color w:val="000000"/>
          <w:kern w:val="0"/>
          <w:szCs w:val="28"/>
          <w:highlight w:val="none"/>
        </w:rPr>
      </w:pPr>
      <w:r>
        <w:rPr>
          <w:rFonts w:hint="eastAsia" w:ascii="仿宋_GB2312" w:hAnsi="仿宋_GB2312" w:cs="仿宋_GB2312"/>
          <w:color w:val="000000"/>
          <w:kern w:val="0"/>
          <w:szCs w:val="28"/>
          <w:highlight w:val="none"/>
          <w:lang w:val="en-US" w:eastAsia="zh-CN"/>
        </w:rPr>
        <w:t>7</w:t>
      </w:r>
      <w:r>
        <w:rPr>
          <w:rFonts w:hint="eastAsia" w:ascii="仿宋_GB2312" w:hAnsi="仿宋_GB2312" w:eastAsia="仿宋_GB2312" w:cs="仿宋_GB2312"/>
          <w:color w:val="000000"/>
          <w:kern w:val="0"/>
          <w:szCs w:val="28"/>
          <w:highlight w:val="none"/>
        </w:rPr>
        <w:t>.响应保证金</w:t>
      </w:r>
    </w:p>
    <w:p w14:paraId="438E0F25">
      <w:pPr>
        <w:pageBreakBefore w:val="0"/>
        <w:widowControl w:val="0"/>
        <w:kinsoku/>
        <w:wordWrap/>
        <w:overflowPunct/>
        <w:topLinePunct w:val="0"/>
        <w:autoSpaceDE/>
        <w:autoSpaceDN/>
        <w:bidi w:val="0"/>
        <w:adjustRightInd/>
        <w:snapToGrid w:val="0"/>
        <w:spacing w:line="344" w:lineRule="auto"/>
        <w:ind w:firstLine="420" w:firstLineChars="200"/>
        <w:jc w:val="left"/>
        <w:textAlignment w:val="auto"/>
        <w:rPr>
          <w:rFonts w:hint="default" w:ascii="仿宋_GB2312" w:hAnsi="仿宋_GB2312" w:eastAsia="仿宋_GB2312" w:cs="仿宋_GB2312"/>
          <w:b/>
          <w:bCs/>
          <w:color w:val="auto"/>
          <w:kern w:val="0"/>
          <w:sz w:val="28"/>
          <w:szCs w:val="28"/>
          <w:highlight w:val="none"/>
          <w:u w:val="single"/>
          <w:lang w:val="en-US" w:eastAsia="zh-CN"/>
        </w:rPr>
      </w:pPr>
      <w:r>
        <w:rPr>
          <w:rFonts w:hint="eastAsia" w:ascii="Calibri" w:eastAsia="宋体"/>
          <w:highlight w:val="none"/>
          <w:lang w:val="en-US" w:eastAsia="zh-CN"/>
        </w:rPr>
        <w:t xml:space="preserve"> </w:t>
      </w:r>
      <w:r>
        <w:rPr>
          <w:rFonts w:hint="eastAsia" w:ascii="仿宋_GB2312" w:hAnsi="仿宋_GB2312" w:eastAsia="仿宋_GB2312" w:cs="仿宋_GB2312"/>
          <w:color w:val="auto"/>
          <w:kern w:val="0"/>
          <w:sz w:val="28"/>
          <w:szCs w:val="28"/>
          <w:highlight w:val="none"/>
        </w:rPr>
        <w:t>响应保证金的金额：</w:t>
      </w:r>
      <w:r>
        <w:rPr>
          <w:rFonts w:hint="eastAsia" w:ascii="仿宋_GB2312" w:hAnsi="仿宋_GB2312" w:eastAsia="仿宋_GB2312" w:cs="仿宋_GB2312"/>
          <w:b/>
          <w:bCs/>
          <w:color w:val="auto"/>
          <w:kern w:val="0"/>
          <w:sz w:val="28"/>
          <w:szCs w:val="28"/>
          <w:highlight w:val="none"/>
          <w:u w:val="single"/>
          <w:lang w:val="en-US" w:eastAsia="zh-CN"/>
        </w:rPr>
        <w:t>人民币壹拾万元整</w:t>
      </w:r>
    </w:p>
    <w:p w14:paraId="4ADC53C9">
      <w:pPr>
        <w:pageBreakBefore w:val="0"/>
        <w:widowControl w:val="0"/>
        <w:kinsoku/>
        <w:wordWrap/>
        <w:overflowPunct/>
        <w:topLinePunct w:val="0"/>
        <w:autoSpaceDE/>
        <w:autoSpaceDN/>
        <w:bidi w:val="0"/>
        <w:adjustRightInd/>
        <w:snapToGrid w:val="0"/>
        <w:spacing w:line="344" w:lineRule="auto"/>
        <w:ind w:firstLine="560" w:firstLineChars="200"/>
        <w:jc w:val="left"/>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响应保证金的递交形式：</w:t>
      </w:r>
      <w:r>
        <w:rPr>
          <w:rFonts w:hint="eastAsia" w:ascii="仿宋_GB2312" w:hAnsi="仿宋_GB2312" w:eastAsia="仿宋_GB2312" w:cs="仿宋_GB2312"/>
          <w:b/>
          <w:bCs/>
          <w:color w:val="000000"/>
          <w:kern w:val="0"/>
          <w:sz w:val="28"/>
          <w:szCs w:val="28"/>
          <w:highlight w:val="none"/>
          <w:lang w:val="en-US" w:eastAsia="zh-CN"/>
        </w:rPr>
        <w:t>银行转账、银行电汇、银行保函</w:t>
      </w:r>
    </w:p>
    <w:p w14:paraId="68E859BD">
      <w:pPr>
        <w:pageBreakBefore w:val="0"/>
        <w:widowControl w:val="0"/>
        <w:kinsoku/>
        <w:wordWrap/>
        <w:overflowPunct/>
        <w:topLinePunct w:val="0"/>
        <w:bidi w:val="0"/>
        <w:adjustRightInd/>
        <w:snapToGrid w:val="0"/>
        <w:spacing w:line="360" w:lineRule="auto"/>
        <w:ind w:firstLine="562" w:firstLineChars="200"/>
        <w:textAlignment w:val="auto"/>
        <w:rPr>
          <w:rFonts w:hint="eastAsia" w:ascii="仿宋_GB2312" w:hAnsi="仿宋_GB2312" w:eastAsia="仿宋_GB2312" w:cs="仿宋_GB2312"/>
          <w:b/>
          <w:bCs/>
          <w:color w:val="000000"/>
          <w:kern w:val="0"/>
          <w:sz w:val="28"/>
          <w:szCs w:val="28"/>
          <w:highlight w:val="none"/>
          <w:lang w:eastAsia="zh-CN"/>
        </w:rPr>
      </w:pPr>
      <w:r>
        <w:rPr>
          <w:rFonts w:hint="eastAsia" w:ascii="仿宋_GB2312" w:hAnsi="仿宋_GB2312" w:eastAsia="仿宋_GB2312" w:cs="仿宋_GB2312"/>
          <w:b/>
          <w:bCs/>
          <w:color w:val="000000"/>
          <w:kern w:val="0"/>
          <w:sz w:val="28"/>
          <w:szCs w:val="28"/>
          <w:highlight w:val="none"/>
        </w:rPr>
        <w:t>名    称：</w:t>
      </w:r>
      <w:r>
        <w:rPr>
          <w:rFonts w:hint="eastAsia" w:ascii="仿宋_GB2312" w:hAnsi="仿宋_GB2312" w:eastAsia="仿宋_GB2312" w:cs="仿宋_GB2312"/>
          <w:b/>
          <w:bCs/>
          <w:color w:val="000000"/>
          <w:kern w:val="0"/>
          <w:sz w:val="28"/>
          <w:szCs w:val="28"/>
          <w:highlight w:val="none"/>
          <w:lang w:eastAsia="zh-CN"/>
        </w:rPr>
        <w:t>安徽交控建设工程集团有限公司</w:t>
      </w:r>
    </w:p>
    <w:p w14:paraId="76C2317E">
      <w:pPr>
        <w:pageBreakBefore w:val="0"/>
        <w:widowControl w:val="0"/>
        <w:kinsoku/>
        <w:wordWrap/>
        <w:overflowPunct/>
        <w:topLinePunct w:val="0"/>
        <w:bidi w:val="0"/>
        <w:adjustRightInd/>
        <w:snapToGrid w:val="0"/>
        <w:spacing w:line="360" w:lineRule="auto"/>
        <w:ind w:firstLine="562" w:firstLineChars="200"/>
        <w:textAlignment w:val="auto"/>
        <w:rPr>
          <w:rFonts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开户银行：工行合肥</w:t>
      </w:r>
      <w:r>
        <w:rPr>
          <w:rFonts w:hint="eastAsia" w:ascii="仿宋_GB2312" w:hAnsi="仿宋_GB2312" w:eastAsia="仿宋_GB2312" w:cs="仿宋_GB2312"/>
          <w:b/>
          <w:bCs/>
          <w:color w:val="000000"/>
          <w:kern w:val="0"/>
          <w:sz w:val="28"/>
          <w:szCs w:val="28"/>
          <w:highlight w:val="none"/>
          <w:lang w:val="en-US" w:eastAsia="zh-CN"/>
        </w:rPr>
        <w:t>蜀山</w:t>
      </w:r>
      <w:r>
        <w:rPr>
          <w:rFonts w:hint="eastAsia" w:ascii="仿宋_GB2312" w:hAnsi="仿宋_GB2312" w:eastAsia="仿宋_GB2312" w:cs="仿宋_GB2312"/>
          <w:b/>
          <w:bCs/>
          <w:color w:val="000000"/>
          <w:kern w:val="0"/>
          <w:sz w:val="28"/>
          <w:szCs w:val="28"/>
          <w:highlight w:val="none"/>
        </w:rPr>
        <w:t>支行</w:t>
      </w:r>
    </w:p>
    <w:p w14:paraId="00DB8267">
      <w:pPr>
        <w:pageBreakBefore w:val="0"/>
        <w:widowControl w:val="0"/>
        <w:kinsoku/>
        <w:wordWrap/>
        <w:overflowPunct/>
        <w:topLinePunct w:val="0"/>
        <w:bidi w:val="0"/>
        <w:adjustRightInd/>
        <w:snapToGrid w:val="0"/>
        <w:spacing w:line="360" w:lineRule="auto"/>
        <w:ind w:firstLine="562" w:firstLineChars="200"/>
        <w:textAlignment w:val="auto"/>
        <w:rPr>
          <w:rFonts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账    号：1302012109026700213</w:t>
      </w:r>
    </w:p>
    <w:p w14:paraId="52A921D6">
      <w:pPr>
        <w:pStyle w:val="2"/>
        <w:ind w:firstLine="562" w:firstLineChars="200"/>
        <w:jc w:val="both"/>
        <w:rPr>
          <w:rFonts w:hint="eastAsia" w:eastAsia="仿宋_GB2312"/>
          <w:highlight w:val="none"/>
          <w:lang w:eastAsia="zh-CN"/>
        </w:rPr>
      </w:pPr>
      <w:r>
        <w:rPr>
          <w:rFonts w:hint="eastAsia" w:ascii="仿宋_GB2312" w:hAnsi="仿宋_GB2312" w:eastAsia="仿宋_GB2312" w:cs="仿宋_GB2312"/>
          <w:b/>
          <w:bCs/>
          <w:color w:val="000000"/>
          <w:kern w:val="0"/>
          <w:sz w:val="28"/>
          <w:szCs w:val="28"/>
          <w:highlight w:val="none"/>
          <w:lang w:val="en-US" w:eastAsia="zh-CN"/>
        </w:rPr>
        <w:t>银行行</w:t>
      </w:r>
      <w:r>
        <w:rPr>
          <w:rFonts w:hint="eastAsia" w:ascii="仿宋_GB2312" w:hAnsi="仿宋_GB2312" w:eastAsia="仿宋_GB2312" w:cs="仿宋_GB2312"/>
          <w:b/>
          <w:bCs/>
          <w:color w:val="000000"/>
          <w:kern w:val="0"/>
          <w:sz w:val="28"/>
          <w:szCs w:val="28"/>
          <w:highlight w:val="none"/>
        </w:rPr>
        <w:t>号</w:t>
      </w:r>
      <w:r>
        <w:rPr>
          <w:rFonts w:hint="eastAsia" w:ascii="仿宋_GB2312" w:hAnsi="仿宋_GB2312" w:eastAsia="仿宋_GB2312" w:cs="仿宋_GB2312"/>
          <w:b/>
          <w:bCs/>
          <w:color w:val="000000"/>
          <w:kern w:val="0"/>
          <w:sz w:val="28"/>
          <w:szCs w:val="28"/>
          <w:highlight w:val="none"/>
          <w:lang w:eastAsia="zh-CN"/>
        </w:rPr>
        <w:t>：102361000234</w:t>
      </w:r>
    </w:p>
    <w:p w14:paraId="77AD93CA">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u w:val="single"/>
        </w:rPr>
      </w:pPr>
      <w:r>
        <w:rPr>
          <w:rFonts w:hint="eastAsia" w:ascii="仿宋_GB2312" w:hAnsi="仿宋_GB2312" w:eastAsia="仿宋_GB2312" w:cs="仿宋_GB2312"/>
          <w:color w:val="000000"/>
          <w:kern w:val="0"/>
          <w:sz w:val="28"/>
          <w:szCs w:val="28"/>
          <w:highlight w:val="none"/>
        </w:rPr>
        <w:t>递交截止时间：</w:t>
      </w:r>
      <w:r>
        <w:rPr>
          <w:rFonts w:hint="eastAsia" w:ascii="仿宋_GB2312" w:hAnsi="仿宋_GB2312" w:eastAsia="仿宋_GB2312" w:cs="仿宋_GB2312"/>
          <w:color w:val="000000"/>
          <w:kern w:val="0"/>
          <w:sz w:val="28"/>
          <w:szCs w:val="28"/>
          <w:highlight w:val="none"/>
          <w:u w:val="single"/>
        </w:rPr>
        <w:t>响应文件递交截止日期前</w:t>
      </w:r>
    </w:p>
    <w:p w14:paraId="7A68BA1A">
      <w:pPr>
        <w:pStyle w:val="4"/>
        <w:pageBreakBefore w:val="0"/>
        <w:widowControl w:val="0"/>
        <w:numPr>
          <w:ilvl w:val="0"/>
          <w:numId w:val="0"/>
        </w:numPr>
        <w:kinsoku/>
        <w:wordWrap/>
        <w:overflowPunct/>
        <w:topLinePunct w:val="0"/>
        <w:bidi w:val="0"/>
        <w:adjustRightInd/>
        <w:snapToGrid w:val="0"/>
        <w:spacing w:line="360" w:lineRule="auto"/>
        <w:ind w:firstLine="602" w:firstLineChars="200"/>
        <w:jc w:val="left"/>
        <w:textAlignment w:val="auto"/>
        <w:rPr>
          <w:rFonts w:hint="eastAsia" w:ascii="仿宋_GB2312" w:hAnsi="仿宋_GB2312" w:eastAsia="仿宋_GB2312" w:cs="仿宋_GB2312"/>
          <w:color w:val="000000"/>
          <w:kern w:val="0"/>
          <w:szCs w:val="28"/>
          <w:highlight w:val="none"/>
        </w:rPr>
      </w:pPr>
      <w:r>
        <w:rPr>
          <w:rFonts w:hint="eastAsia" w:ascii="仿宋_GB2312" w:hAnsi="仿宋_GB2312" w:eastAsia="仿宋_GB2312" w:cs="仿宋_GB2312"/>
          <w:color w:val="000000"/>
          <w:kern w:val="0"/>
          <w:szCs w:val="28"/>
          <w:highlight w:val="none"/>
        </w:rPr>
        <w:t>8.发布公告的媒介</w:t>
      </w:r>
    </w:p>
    <w:p w14:paraId="244756E4">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本次</w:t>
      </w:r>
      <w:r>
        <w:rPr>
          <w:rFonts w:hint="eastAsia" w:ascii="仿宋_GB2312" w:hAnsi="仿宋_GB2312" w:eastAsia="仿宋_GB2312" w:cs="仿宋_GB2312"/>
          <w:color w:val="000000"/>
          <w:kern w:val="0"/>
          <w:sz w:val="28"/>
          <w:szCs w:val="28"/>
          <w:highlight w:val="none"/>
          <w:lang w:val="en-US" w:eastAsia="zh-CN"/>
        </w:rPr>
        <w:t>比选</w:t>
      </w:r>
      <w:r>
        <w:rPr>
          <w:rFonts w:hint="eastAsia" w:ascii="仿宋_GB2312" w:hAnsi="仿宋_GB2312" w:eastAsia="仿宋_GB2312" w:cs="仿宋_GB2312"/>
          <w:color w:val="000000"/>
          <w:kern w:val="0"/>
          <w:sz w:val="28"/>
          <w:szCs w:val="28"/>
          <w:highlight w:val="none"/>
        </w:rPr>
        <w:t>公告同时在安徽交控招采平台（https://zcpt.ahjkjt.com/）、</w:t>
      </w:r>
      <w:r>
        <w:rPr>
          <w:rFonts w:hint="eastAsia" w:ascii="仿宋_GB2312" w:hAnsi="仿宋_GB2312" w:eastAsia="仿宋_GB2312" w:cs="仿宋_GB2312"/>
          <w:color w:val="000000"/>
          <w:kern w:val="0"/>
          <w:sz w:val="28"/>
          <w:szCs w:val="28"/>
          <w:highlight w:val="none"/>
          <w:lang w:eastAsia="zh-CN"/>
        </w:rPr>
        <w:t>安徽交控建设工程集团有限公司</w:t>
      </w:r>
      <w:r>
        <w:rPr>
          <w:rFonts w:hint="eastAsia" w:ascii="仿宋_GB2312" w:hAnsi="仿宋_GB2312" w:eastAsia="仿宋_GB2312" w:cs="仿宋_GB2312"/>
          <w:color w:val="000000"/>
          <w:kern w:val="0"/>
          <w:sz w:val="28"/>
          <w:szCs w:val="28"/>
          <w:highlight w:val="none"/>
        </w:rPr>
        <w:t>网站（http://www.ahjggroup.com/）上发布，对于因其他网站转载并发布的非完整版或修改版公告，而导致误报名或无效报名的情形，</w:t>
      </w:r>
      <w:r>
        <w:rPr>
          <w:rFonts w:hint="eastAsia" w:ascii="仿宋_GB2312" w:hAnsi="仿宋_GB2312" w:eastAsia="仿宋_GB2312" w:cs="仿宋_GB2312"/>
          <w:color w:val="000000"/>
          <w:kern w:val="0"/>
          <w:sz w:val="28"/>
          <w:szCs w:val="28"/>
          <w:highlight w:val="none"/>
          <w:lang w:eastAsia="zh-CN"/>
        </w:rPr>
        <w:t>比选</w:t>
      </w:r>
      <w:r>
        <w:rPr>
          <w:rFonts w:hint="eastAsia" w:ascii="仿宋_GB2312" w:hAnsi="仿宋_GB2312" w:eastAsia="仿宋_GB2312" w:cs="仿宋_GB2312"/>
          <w:color w:val="000000"/>
          <w:kern w:val="0"/>
          <w:sz w:val="28"/>
          <w:szCs w:val="28"/>
          <w:highlight w:val="none"/>
        </w:rPr>
        <w:t>人不予承担责任。</w:t>
      </w:r>
    </w:p>
    <w:p w14:paraId="2618BAA3">
      <w:pPr>
        <w:pStyle w:val="4"/>
        <w:pageBreakBefore w:val="0"/>
        <w:widowControl w:val="0"/>
        <w:numPr>
          <w:ilvl w:val="0"/>
          <w:numId w:val="0"/>
        </w:numPr>
        <w:kinsoku/>
        <w:wordWrap/>
        <w:overflowPunct/>
        <w:topLinePunct w:val="0"/>
        <w:bidi w:val="0"/>
        <w:adjustRightInd/>
        <w:snapToGrid w:val="0"/>
        <w:spacing w:line="360" w:lineRule="auto"/>
        <w:ind w:firstLine="602" w:firstLineChars="200"/>
        <w:jc w:val="left"/>
        <w:textAlignment w:val="auto"/>
        <w:rPr>
          <w:rFonts w:hint="eastAsia" w:ascii="仿宋_GB2312" w:hAnsi="仿宋_GB2312" w:eastAsia="仿宋_GB2312" w:cs="仿宋_GB2312"/>
          <w:color w:val="000000"/>
          <w:kern w:val="0"/>
          <w:szCs w:val="28"/>
          <w:highlight w:val="none"/>
        </w:rPr>
      </w:pPr>
      <w:bookmarkStart w:id="24" w:name="_Toc28571_WPSOffice_Level2"/>
      <w:bookmarkStart w:id="25" w:name="_Toc321_WPSOffice_Level2"/>
      <w:bookmarkStart w:id="26" w:name="_Toc8501"/>
      <w:bookmarkStart w:id="27" w:name="_Toc26829"/>
      <w:bookmarkStart w:id="28" w:name="_Toc525632592"/>
      <w:bookmarkStart w:id="29" w:name="_Toc20572_WPSOffice_Level2"/>
      <w:bookmarkStart w:id="30" w:name="_Toc14943_WPSOffice_Level2"/>
      <w:r>
        <w:rPr>
          <w:rFonts w:hint="eastAsia" w:ascii="仿宋_GB2312" w:hAnsi="仿宋_GB2312" w:eastAsia="仿宋_GB2312" w:cs="仿宋_GB2312"/>
          <w:color w:val="000000"/>
          <w:kern w:val="0"/>
          <w:szCs w:val="28"/>
          <w:highlight w:val="none"/>
        </w:rPr>
        <w:t>9.</w:t>
      </w:r>
      <w:r>
        <w:rPr>
          <w:rFonts w:hint="eastAsia" w:ascii="仿宋_GB2312" w:hAnsi="仿宋_GB2312" w:cs="仿宋_GB2312"/>
          <w:color w:val="000000"/>
          <w:kern w:val="0"/>
          <w:szCs w:val="28"/>
          <w:highlight w:val="none"/>
          <w:lang w:eastAsia="zh-CN"/>
        </w:rPr>
        <w:t>比选</w:t>
      </w:r>
      <w:r>
        <w:rPr>
          <w:rFonts w:hint="eastAsia" w:ascii="仿宋_GB2312" w:hAnsi="仿宋_GB2312" w:eastAsia="仿宋_GB2312" w:cs="仿宋_GB2312"/>
          <w:color w:val="000000"/>
          <w:kern w:val="0"/>
          <w:szCs w:val="28"/>
          <w:highlight w:val="none"/>
        </w:rPr>
        <w:t>人联系方式</w:t>
      </w:r>
      <w:bookmarkEnd w:id="24"/>
      <w:bookmarkEnd w:id="25"/>
      <w:bookmarkEnd w:id="26"/>
      <w:bookmarkEnd w:id="27"/>
      <w:bookmarkEnd w:id="28"/>
      <w:bookmarkEnd w:id="29"/>
      <w:bookmarkEnd w:id="30"/>
    </w:p>
    <w:p w14:paraId="062E5DAC">
      <w:pPr>
        <w:pageBreakBefore w:val="0"/>
        <w:widowControl w:val="0"/>
        <w:kinsoku/>
        <w:wordWrap/>
        <w:overflowPunct/>
        <w:topLinePunct w:val="0"/>
        <w:bidi w:val="0"/>
        <w:adjustRightInd/>
        <w:snapToGrid w:val="0"/>
        <w:spacing w:line="360" w:lineRule="auto"/>
        <w:ind w:firstLine="560" w:firstLineChars="200"/>
        <w:textAlignment w:val="auto"/>
        <w:rPr>
          <w:rFonts w:hint="eastAsia" w:ascii="仿宋_GB2312" w:hAnsi="仿宋_GB2312" w:eastAsia="仿宋_GB2312" w:cs="仿宋_GB2312"/>
          <w:color w:val="000000"/>
          <w:kern w:val="0"/>
          <w:sz w:val="28"/>
          <w:szCs w:val="28"/>
          <w:highlight w:val="none"/>
          <w:lang w:eastAsia="zh-CN"/>
        </w:rPr>
      </w:pPr>
      <w:r>
        <w:rPr>
          <w:rFonts w:ascii="仿宋_GB2312" w:hAnsi="仿宋_GB2312" w:eastAsia="仿宋_GB2312" w:cs="仿宋_GB2312"/>
          <w:color w:val="000000"/>
          <w:kern w:val="0"/>
          <w:sz w:val="28"/>
          <w:szCs w:val="28"/>
          <w:highlight w:val="none"/>
        </w:rPr>
        <w:t>采 购 人：</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u w:val="single"/>
          <w:lang w:eastAsia="zh-CN"/>
        </w:rPr>
        <w:t>安徽交控建设工程集团有限公司</w:t>
      </w:r>
    </w:p>
    <w:p w14:paraId="5129B273">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ascii="仿宋_GB2312" w:hAnsi="仿宋_GB2312" w:eastAsia="仿宋_GB2312" w:cs="仿宋_GB2312"/>
          <w:color w:val="000000"/>
          <w:kern w:val="0"/>
          <w:sz w:val="28"/>
          <w:szCs w:val="28"/>
          <w:highlight w:val="none"/>
        </w:rPr>
        <w:t>地    址：</w:t>
      </w:r>
      <w:r>
        <w:rPr>
          <w:rFonts w:hint="eastAsia" w:ascii="仿宋_GB2312" w:hAnsi="仿宋_GB2312" w:eastAsia="仿宋_GB2312" w:cs="仿宋_GB2312"/>
          <w:color w:val="000000"/>
          <w:kern w:val="0"/>
          <w:sz w:val="28"/>
          <w:szCs w:val="28"/>
          <w:highlight w:val="none"/>
          <w:u w:val="single"/>
        </w:rPr>
        <w:t xml:space="preserve"> 安徽省合肥市滨湖高速时代广场C1号楼100</w:t>
      </w:r>
      <w:r>
        <w:rPr>
          <w:rFonts w:hint="eastAsia" w:ascii="仿宋_GB2312" w:hAnsi="仿宋_GB2312" w:eastAsia="仿宋_GB2312" w:cs="仿宋_GB2312"/>
          <w:color w:val="000000"/>
          <w:kern w:val="0"/>
          <w:sz w:val="28"/>
          <w:szCs w:val="28"/>
          <w:highlight w:val="none"/>
          <w:u w:val="single"/>
          <w:lang w:val="en-US" w:eastAsia="zh-CN"/>
        </w:rPr>
        <w:t>5</w:t>
      </w:r>
      <w:r>
        <w:rPr>
          <w:rFonts w:hint="eastAsia" w:ascii="仿宋_GB2312" w:hAnsi="仿宋_GB2312" w:eastAsia="仿宋_GB2312" w:cs="仿宋_GB2312"/>
          <w:color w:val="000000"/>
          <w:kern w:val="0"/>
          <w:sz w:val="28"/>
          <w:szCs w:val="28"/>
          <w:highlight w:val="none"/>
          <w:u w:val="single"/>
        </w:rPr>
        <w:t>室</w:t>
      </w:r>
    </w:p>
    <w:p w14:paraId="03B654C6">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ascii="仿宋_GB2312" w:hAnsi="仿宋_GB2312" w:eastAsia="仿宋_GB2312" w:cs="仿宋_GB2312"/>
          <w:color w:val="000000"/>
          <w:kern w:val="0"/>
          <w:sz w:val="28"/>
          <w:szCs w:val="28"/>
          <w:highlight w:val="none"/>
        </w:rPr>
        <w:t>联 系 人：</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u w:val="single"/>
          <w:lang w:val="en-US" w:eastAsia="zh-CN"/>
        </w:rPr>
        <w:t xml:space="preserve">     黄</w:t>
      </w:r>
      <w:r>
        <w:rPr>
          <w:rFonts w:hint="eastAsia" w:ascii="仿宋_GB2312" w:hAnsi="仿宋_GB2312" w:eastAsia="仿宋_GB2312" w:cs="仿宋_GB2312"/>
          <w:color w:val="000000"/>
          <w:kern w:val="0"/>
          <w:sz w:val="28"/>
          <w:szCs w:val="28"/>
          <w:highlight w:val="none"/>
          <w:u w:val="single"/>
        </w:rPr>
        <w:t xml:space="preserve">工          </w:t>
      </w:r>
      <w:r>
        <w:rPr>
          <w:rFonts w:ascii="仿宋_GB2312" w:hAnsi="仿宋_GB2312" w:eastAsia="仿宋_GB2312" w:cs="仿宋_GB2312"/>
          <w:color w:val="000000"/>
          <w:kern w:val="0"/>
          <w:sz w:val="28"/>
          <w:szCs w:val="28"/>
          <w:highlight w:val="none"/>
        </w:rPr>
        <w:t xml:space="preserve">                    </w:t>
      </w:r>
    </w:p>
    <w:p w14:paraId="1013DBE4">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ascii="仿宋_GB2312" w:hAnsi="仿宋_GB2312" w:eastAsia="仿宋_GB2312" w:cs="仿宋_GB2312"/>
          <w:color w:val="000000"/>
          <w:kern w:val="0"/>
          <w:sz w:val="28"/>
          <w:szCs w:val="28"/>
          <w:highlight w:val="none"/>
        </w:rPr>
        <w:t>电    话：</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u w:val="single"/>
          <w:lang w:val="en-US" w:eastAsia="zh-CN"/>
        </w:rPr>
        <w:t>0551-62265212</w:t>
      </w:r>
      <w:r>
        <w:rPr>
          <w:rFonts w:hint="eastAsia" w:ascii="仿宋_GB2312" w:hAnsi="仿宋_GB2312" w:eastAsia="仿宋_GB2312" w:cs="仿宋_GB2312"/>
          <w:color w:val="000000"/>
          <w:kern w:val="0"/>
          <w:sz w:val="28"/>
          <w:szCs w:val="28"/>
          <w:highlight w:val="none"/>
          <w:u w:val="single"/>
        </w:rPr>
        <w:t xml:space="preserve">     </w:t>
      </w:r>
      <w:r>
        <w:rPr>
          <w:rFonts w:ascii="仿宋_GB2312" w:hAnsi="仿宋_GB2312" w:eastAsia="仿宋_GB2312" w:cs="仿宋_GB2312"/>
          <w:color w:val="000000"/>
          <w:kern w:val="0"/>
          <w:sz w:val="28"/>
          <w:szCs w:val="28"/>
          <w:highlight w:val="none"/>
        </w:rPr>
        <w:t xml:space="preserve">          </w:t>
      </w:r>
    </w:p>
    <w:p w14:paraId="2CD11232">
      <w:pPr>
        <w:pageBreakBefore w:val="0"/>
        <w:widowControl w:val="0"/>
        <w:kinsoku/>
        <w:wordWrap/>
        <w:overflowPunct/>
        <w:topLinePunct w:val="0"/>
        <w:bidi w:val="0"/>
        <w:adjustRightInd/>
        <w:snapToGrid w:val="0"/>
        <w:spacing w:line="360" w:lineRule="auto"/>
        <w:ind w:firstLine="560" w:firstLineChars="200"/>
        <w:textAlignment w:val="auto"/>
        <w:rPr>
          <w:rFonts w:ascii="仿宋_GB2312" w:hAnsi="仿宋_GB2312" w:eastAsia="仿宋_GB2312" w:cs="仿宋_GB2312"/>
          <w:color w:val="000000"/>
          <w:kern w:val="0"/>
          <w:sz w:val="28"/>
          <w:szCs w:val="28"/>
          <w:highlight w:val="none"/>
        </w:rPr>
      </w:pPr>
      <w:r>
        <w:rPr>
          <w:rFonts w:ascii="仿宋_GB2312" w:hAnsi="仿宋_GB2312" w:eastAsia="仿宋_GB2312" w:cs="仿宋_GB2312"/>
          <w:color w:val="000000"/>
          <w:kern w:val="0"/>
          <w:sz w:val="28"/>
          <w:szCs w:val="28"/>
          <w:highlight w:val="none"/>
        </w:rPr>
        <w:t>电子邮箱：</w:t>
      </w:r>
      <w:r>
        <w:rPr>
          <w:rFonts w:hint="eastAsia" w:ascii="仿宋_GB2312" w:hAnsi="仿宋_GB2312" w:eastAsia="仿宋_GB2312" w:cs="仿宋_GB2312"/>
          <w:color w:val="000000"/>
          <w:kern w:val="0"/>
          <w:sz w:val="28"/>
          <w:szCs w:val="28"/>
          <w:highlight w:val="none"/>
          <w:u w:val="single"/>
          <w:lang w:val="en-US" w:eastAsia="zh-CN"/>
        </w:rPr>
        <w:t xml:space="preserve">   524262369@</w:t>
      </w:r>
      <w:r>
        <w:rPr>
          <w:rFonts w:hint="eastAsia" w:ascii="仿宋_GB2312" w:hAnsi="仿宋_GB2312" w:eastAsia="仿宋_GB2312" w:cs="仿宋_GB2312"/>
          <w:color w:val="000000"/>
          <w:kern w:val="0"/>
          <w:sz w:val="28"/>
          <w:szCs w:val="28"/>
          <w:highlight w:val="none"/>
          <w:u w:val="single"/>
        </w:rPr>
        <w:t xml:space="preserve">qq.com  </w:t>
      </w:r>
      <w:r>
        <w:rPr>
          <w:rFonts w:ascii="仿宋_GB2312" w:hAnsi="仿宋_GB2312" w:eastAsia="仿宋_GB2312" w:cs="仿宋_GB2312"/>
          <w:color w:val="000000"/>
          <w:kern w:val="0"/>
          <w:sz w:val="28"/>
          <w:szCs w:val="28"/>
          <w:highlight w:val="none"/>
        </w:rPr>
        <w:t xml:space="preserve">    </w:t>
      </w:r>
    </w:p>
    <w:bookmarkEnd w:id="130"/>
    <w:p w14:paraId="7E3CB630">
      <w:pPr>
        <w:pageBreakBefore w:val="0"/>
        <w:widowControl w:val="0"/>
        <w:kinsoku/>
        <w:wordWrap/>
        <w:overflowPunct/>
        <w:topLinePunct w:val="0"/>
        <w:bidi w:val="0"/>
        <w:adjustRightInd/>
        <w:snapToGrid w:val="0"/>
        <w:spacing w:line="360" w:lineRule="auto"/>
        <w:ind w:firstLine="560" w:firstLineChars="200"/>
        <w:textAlignment w:val="auto"/>
        <w:rPr>
          <w:rFonts w:hint="default" w:ascii="仿宋_GB2312" w:hAnsi="仿宋_GB2312" w:eastAsia="仿宋_GB2312" w:cs="仿宋_GB2312"/>
          <w:color w:val="auto"/>
          <w:sz w:val="28"/>
          <w:szCs w:val="28"/>
          <w:highlight w:val="none"/>
        </w:rPr>
      </w:pPr>
      <w:r>
        <w:rPr>
          <w:rFonts w:ascii="仿宋_GB2312" w:hAnsi="仿宋_GB2312" w:eastAsia="仿宋_GB2312" w:cs="仿宋_GB2312"/>
          <w:color w:val="000000"/>
          <w:kern w:val="0"/>
          <w:sz w:val="28"/>
          <w:szCs w:val="28"/>
          <w:highlight w:val="none"/>
        </w:rPr>
        <w:t xml:space="preserve"> </w:t>
      </w:r>
      <w:r>
        <w:rPr>
          <w:rFonts w:hint="eastAsia" w:ascii="仿宋_GB2312" w:hAnsi="仿宋_GB2312" w:eastAsia="仿宋_GB2312" w:cs="仿宋_GB2312"/>
          <w:color w:val="000000"/>
          <w:kern w:val="0"/>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2025</w:t>
      </w:r>
      <w:r>
        <w:rPr>
          <w:rFonts w:hint="default"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2</w:t>
      </w:r>
      <w:r>
        <w:rPr>
          <w:rFonts w:hint="default" w:ascii="仿宋_GB2312" w:hAnsi="仿宋_GB2312" w:eastAsia="仿宋_GB2312" w:cs="仿宋_GB2312"/>
          <w:color w:val="auto"/>
          <w:sz w:val="28"/>
          <w:szCs w:val="28"/>
          <w:highlight w:val="none"/>
        </w:rPr>
        <w:t>月</w:t>
      </w:r>
    </w:p>
    <w:p w14:paraId="2F302CAE">
      <w:pPr>
        <w:rPr>
          <w:rFonts w:hint="eastAsia" w:ascii="仿宋_GB2312" w:hAnsi="仿宋_GB2312" w:eastAsia="仿宋_GB2312" w:cs="仿宋_GB2312"/>
          <w:b/>
          <w:bCs/>
          <w:kern w:val="44"/>
          <w:sz w:val="36"/>
          <w:szCs w:val="44"/>
          <w:highlight w:val="none"/>
        </w:rPr>
      </w:pPr>
      <w:r>
        <w:rPr>
          <w:rFonts w:hint="eastAsia" w:ascii="仿宋_GB2312" w:hAnsi="仿宋_GB2312" w:eastAsia="仿宋_GB2312" w:cs="仿宋_GB2312"/>
          <w:b/>
          <w:bCs/>
          <w:kern w:val="44"/>
          <w:sz w:val="36"/>
          <w:szCs w:val="44"/>
          <w:highlight w:val="none"/>
        </w:rPr>
        <w:br w:type="page"/>
      </w:r>
    </w:p>
    <w:p w14:paraId="0C0D8E81">
      <w:pPr>
        <w:spacing w:line="440" w:lineRule="exact"/>
        <w:jc w:val="center"/>
        <w:outlineLvl w:val="0"/>
        <w:rPr>
          <w:rFonts w:hint="eastAsia" w:ascii="仿宋_GB2312" w:hAnsi="仿宋_GB2312" w:eastAsia="仿宋_GB2312" w:cs="仿宋_GB2312"/>
          <w:b/>
          <w:bCs/>
          <w:kern w:val="44"/>
          <w:sz w:val="36"/>
          <w:szCs w:val="44"/>
          <w:highlight w:val="none"/>
        </w:rPr>
      </w:pPr>
      <w:bookmarkStart w:id="31" w:name="_Toc17934"/>
      <w:r>
        <w:rPr>
          <w:rFonts w:hint="eastAsia" w:ascii="仿宋_GB2312" w:hAnsi="仿宋_GB2312" w:eastAsia="仿宋_GB2312" w:cs="仿宋_GB2312"/>
          <w:b/>
          <w:bCs/>
          <w:kern w:val="44"/>
          <w:sz w:val="36"/>
          <w:szCs w:val="44"/>
          <w:highlight w:val="none"/>
        </w:rPr>
        <w:t>第二章 供应商须知</w:t>
      </w:r>
      <w:bookmarkEnd w:id="31"/>
    </w:p>
    <w:p w14:paraId="0774327A">
      <w:pPr>
        <w:spacing w:line="440" w:lineRule="exact"/>
        <w:jc w:val="both"/>
        <w:outlineLvl w:val="1"/>
        <w:rPr>
          <w:rFonts w:ascii="Times New Roman" w:hAnsi="Times New Roman" w:eastAsia="黑体" w:cs="Times New Roman"/>
          <w:sz w:val="24"/>
          <w:szCs w:val="24"/>
          <w:highlight w:val="none"/>
        </w:rPr>
      </w:pPr>
      <w:r>
        <w:rPr>
          <w:rFonts w:ascii="Times New Roman" w:hAnsi="Times New Roman" w:eastAsia="黑体" w:cs="Times New Roman"/>
          <w:sz w:val="24"/>
          <w:szCs w:val="24"/>
          <w:highlight w:val="none"/>
        </w:rPr>
        <w:t>供应商须知前附表</w:t>
      </w:r>
      <w:bookmarkEnd w:id="1"/>
      <w:bookmarkEnd w:id="2"/>
      <w:bookmarkEnd w:id="3"/>
      <w:bookmarkEnd w:id="4"/>
      <w:bookmarkEnd w:id="5"/>
      <w:r>
        <w:rPr>
          <w:rFonts w:hint="eastAsia" w:ascii="Times New Roman" w:hAnsi="Times New Roman" w:eastAsia="黑体" w:cs="Times New Roman"/>
          <w:sz w:val="24"/>
          <w:szCs w:val="24"/>
          <w:highlight w:val="none"/>
        </w:rPr>
        <w:t xml:space="preserve">   </w:t>
      </w:r>
    </w:p>
    <w:tbl>
      <w:tblPr>
        <w:tblStyle w:val="20"/>
        <w:tblW w:w="5290" w:type="pct"/>
        <w:tblInd w:w="-232" w:type="dxa"/>
        <w:tblLayout w:type="autofit"/>
        <w:tblCellMar>
          <w:top w:w="0" w:type="dxa"/>
          <w:left w:w="108" w:type="dxa"/>
          <w:bottom w:w="0" w:type="dxa"/>
          <w:right w:w="108" w:type="dxa"/>
        </w:tblCellMar>
      </w:tblPr>
      <w:tblGrid>
        <w:gridCol w:w="1079"/>
        <w:gridCol w:w="2344"/>
        <w:gridCol w:w="6912"/>
      </w:tblGrid>
      <w:tr w14:paraId="617CEE59">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6C9859FB">
            <w:pPr>
              <w:jc w:val="center"/>
              <w:rPr>
                <w:rFonts w:ascii="Times New Roman" w:hAnsi="Times New Roman"/>
                <w:szCs w:val="21"/>
                <w:highlight w:val="none"/>
              </w:rPr>
            </w:pPr>
            <w:r>
              <w:rPr>
                <w:rFonts w:hint="eastAsia" w:ascii="Times New Roman" w:hAnsi="Times New Roman"/>
                <w:szCs w:val="21"/>
                <w:highlight w:val="none"/>
              </w:rPr>
              <w:t>1</w:t>
            </w:r>
          </w:p>
        </w:tc>
        <w:tc>
          <w:tcPr>
            <w:tcW w:w="1134" w:type="pct"/>
            <w:tcBorders>
              <w:top w:val="single" w:color="auto" w:sz="4" w:space="0"/>
              <w:left w:val="single" w:color="auto" w:sz="4" w:space="0"/>
              <w:bottom w:val="single" w:color="auto" w:sz="4" w:space="0"/>
              <w:right w:val="single" w:color="auto" w:sz="4" w:space="0"/>
            </w:tcBorders>
            <w:vAlign w:val="center"/>
          </w:tcPr>
          <w:p w14:paraId="38FC5A16">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w:t>
            </w:r>
          </w:p>
        </w:tc>
        <w:tc>
          <w:tcPr>
            <w:tcW w:w="3343" w:type="pct"/>
            <w:tcBorders>
              <w:top w:val="single" w:color="auto" w:sz="4" w:space="0"/>
              <w:left w:val="single" w:color="auto" w:sz="4" w:space="0"/>
              <w:bottom w:val="single" w:color="auto" w:sz="4" w:space="0"/>
              <w:right w:val="single" w:color="auto" w:sz="4" w:space="0"/>
            </w:tcBorders>
            <w:vAlign w:val="center"/>
          </w:tcPr>
          <w:p w14:paraId="388E6BF6">
            <w:pPr>
              <w:spacing w:line="480" w:lineRule="exact"/>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见比选公告</w:t>
            </w:r>
          </w:p>
        </w:tc>
      </w:tr>
      <w:tr w14:paraId="64989094">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14FF6627">
            <w:pPr>
              <w:jc w:val="center"/>
              <w:rPr>
                <w:rFonts w:ascii="Times New Roman" w:hAnsi="Times New Roman"/>
                <w:szCs w:val="21"/>
                <w:highlight w:val="none"/>
              </w:rPr>
            </w:pPr>
            <w:r>
              <w:rPr>
                <w:rFonts w:hint="eastAsia" w:ascii="Times New Roman" w:hAnsi="Times New Roman"/>
                <w:szCs w:val="21"/>
                <w:highlight w:val="none"/>
              </w:rPr>
              <w:t>2</w:t>
            </w:r>
          </w:p>
        </w:tc>
        <w:tc>
          <w:tcPr>
            <w:tcW w:w="1134" w:type="pct"/>
            <w:tcBorders>
              <w:top w:val="single" w:color="auto" w:sz="4" w:space="0"/>
              <w:left w:val="single" w:color="auto" w:sz="4" w:space="0"/>
              <w:bottom w:val="single" w:color="auto" w:sz="4" w:space="0"/>
              <w:right w:val="single" w:color="auto" w:sz="4" w:space="0"/>
            </w:tcBorders>
            <w:vAlign w:val="center"/>
          </w:tcPr>
          <w:p w14:paraId="5632DDD7">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3343" w:type="pct"/>
            <w:tcBorders>
              <w:top w:val="single" w:color="auto" w:sz="4" w:space="0"/>
              <w:left w:val="single" w:color="auto" w:sz="4" w:space="0"/>
              <w:bottom w:val="single" w:color="auto" w:sz="4" w:space="0"/>
              <w:right w:val="single" w:color="auto" w:sz="4" w:space="0"/>
            </w:tcBorders>
            <w:vAlign w:val="center"/>
          </w:tcPr>
          <w:p w14:paraId="1809E24D">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见比选公告</w:t>
            </w:r>
          </w:p>
        </w:tc>
      </w:tr>
      <w:tr w14:paraId="75757053">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1FA5D8D8">
            <w:pPr>
              <w:jc w:val="center"/>
              <w:rPr>
                <w:rFonts w:ascii="Times New Roman" w:hAnsi="Times New Roman"/>
                <w:szCs w:val="21"/>
                <w:highlight w:val="none"/>
              </w:rPr>
            </w:pPr>
            <w:r>
              <w:rPr>
                <w:rFonts w:hint="eastAsia" w:ascii="Times New Roman" w:hAnsi="Times New Roman"/>
                <w:szCs w:val="21"/>
                <w:highlight w:val="none"/>
              </w:rPr>
              <w:t>3</w:t>
            </w:r>
          </w:p>
        </w:tc>
        <w:tc>
          <w:tcPr>
            <w:tcW w:w="1134" w:type="pct"/>
            <w:tcBorders>
              <w:top w:val="single" w:color="auto" w:sz="4" w:space="0"/>
              <w:left w:val="single" w:color="auto" w:sz="4" w:space="0"/>
              <w:bottom w:val="single" w:color="auto" w:sz="4" w:space="0"/>
              <w:right w:val="single" w:color="auto" w:sz="4" w:space="0"/>
            </w:tcBorders>
            <w:vAlign w:val="center"/>
          </w:tcPr>
          <w:p w14:paraId="68F18D23">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项目建设地点</w:t>
            </w:r>
          </w:p>
        </w:tc>
        <w:tc>
          <w:tcPr>
            <w:tcW w:w="3343" w:type="pct"/>
            <w:tcBorders>
              <w:top w:val="single" w:color="auto" w:sz="4" w:space="0"/>
              <w:left w:val="single" w:color="auto" w:sz="4" w:space="0"/>
              <w:bottom w:val="single" w:color="auto" w:sz="4" w:space="0"/>
              <w:right w:val="single" w:color="auto" w:sz="4" w:space="0"/>
            </w:tcBorders>
            <w:vAlign w:val="center"/>
          </w:tcPr>
          <w:p w14:paraId="48B4FB01">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见比选公告</w:t>
            </w:r>
          </w:p>
        </w:tc>
      </w:tr>
      <w:tr w14:paraId="627A728A">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582A83CF">
            <w:pPr>
              <w:jc w:val="center"/>
              <w:rPr>
                <w:rFonts w:ascii="Times New Roman" w:hAnsi="Times New Roman"/>
                <w:szCs w:val="21"/>
                <w:highlight w:val="none"/>
              </w:rPr>
            </w:pPr>
            <w:r>
              <w:rPr>
                <w:rFonts w:hint="eastAsia" w:ascii="Times New Roman" w:hAnsi="Times New Roman"/>
                <w:szCs w:val="21"/>
                <w:highlight w:val="none"/>
              </w:rPr>
              <w:t>4</w:t>
            </w:r>
          </w:p>
        </w:tc>
        <w:tc>
          <w:tcPr>
            <w:tcW w:w="1134" w:type="pct"/>
            <w:tcBorders>
              <w:top w:val="single" w:color="auto" w:sz="4" w:space="0"/>
              <w:left w:val="single" w:color="auto" w:sz="4" w:space="0"/>
              <w:bottom w:val="single" w:color="auto" w:sz="4" w:space="0"/>
              <w:right w:val="single" w:color="auto" w:sz="4" w:space="0"/>
            </w:tcBorders>
            <w:vAlign w:val="center"/>
          </w:tcPr>
          <w:p w14:paraId="5D6A77BE">
            <w:pPr>
              <w:widowControl/>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资金来源及比例</w:t>
            </w:r>
          </w:p>
        </w:tc>
        <w:tc>
          <w:tcPr>
            <w:tcW w:w="3343" w:type="pct"/>
            <w:tcBorders>
              <w:top w:val="single" w:color="auto" w:sz="4" w:space="0"/>
              <w:left w:val="single" w:color="auto" w:sz="4" w:space="0"/>
              <w:bottom w:val="single" w:color="auto" w:sz="4" w:space="0"/>
              <w:right w:val="single" w:color="auto" w:sz="4" w:space="0"/>
            </w:tcBorders>
            <w:vAlign w:val="center"/>
          </w:tcPr>
          <w:p w14:paraId="28973710">
            <w:pPr>
              <w:widowControl/>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rPr>
              <w:t>见比选公告</w:t>
            </w:r>
          </w:p>
        </w:tc>
      </w:tr>
      <w:tr w14:paraId="67A1BFC3">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2DDBE9DD">
            <w:pPr>
              <w:jc w:val="center"/>
              <w:rPr>
                <w:rFonts w:ascii="Times New Roman" w:hAnsi="Times New Roman"/>
                <w:szCs w:val="21"/>
                <w:highlight w:val="none"/>
              </w:rPr>
            </w:pPr>
            <w:r>
              <w:rPr>
                <w:rFonts w:hint="eastAsia" w:ascii="Times New Roman" w:hAnsi="Times New Roman"/>
                <w:szCs w:val="21"/>
                <w:highlight w:val="none"/>
              </w:rPr>
              <w:t>5</w:t>
            </w:r>
          </w:p>
        </w:tc>
        <w:tc>
          <w:tcPr>
            <w:tcW w:w="1134" w:type="pct"/>
            <w:tcBorders>
              <w:top w:val="single" w:color="auto" w:sz="4" w:space="0"/>
              <w:left w:val="single" w:color="auto" w:sz="4" w:space="0"/>
              <w:bottom w:val="single" w:color="auto" w:sz="4" w:space="0"/>
              <w:right w:val="single" w:color="auto" w:sz="4" w:space="0"/>
            </w:tcBorders>
            <w:vAlign w:val="center"/>
          </w:tcPr>
          <w:p w14:paraId="7C264C3D">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资金落实情况</w:t>
            </w:r>
          </w:p>
        </w:tc>
        <w:tc>
          <w:tcPr>
            <w:tcW w:w="3343" w:type="pct"/>
            <w:tcBorders>
              <w:top w:val="single" w:color="auto" w:sz="4" w:space="0"/>
              <w:left w:val="single" w:color="auto" w:sz="4" w:space="0"/>
              <w:bottom w:val="single" w:color="auto" w:sz="4" w:space="0"/>
              <w:right w:val="single" w:color="auto" w:sz="4" w:space="0"/>
            </w:tcBorders>
            <w:vAlign w:val="center"/>
          </w:tcPr>
          <w:p w14:paraId="1827580A">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见比选公告</w:t>
            </w:r>
          </w:p>
        </w:tc>
      </w:tr>
      <w:tr w14:paraId="544F7741">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2A34420C">
            <w:pPr>
              <w:jc w:val="center"/>
              <w:rPr>
                <w:rFonts w:ascii="Times New Roman" w:hAnsi="Times New Roman"/>
                <w:szCs w:val="21"/>
                <w:highlight w:val="none"/>
              </w:rPr>
            </w:pPr>
            <w:r>
              <w:rPr>
                <w:rFonts w:hint="eastAsia" w:ascii="Times New Roman" w:hAnsi="Times New Roman"/>
                <w:szCs w:val="21"/>
                <w:highlight w:val="none"/>
              </w:rPr>
              <w:t>6</w:t>
            </w:r>
          </w:p>
        </w:tc>
        <w:tc>
          <w:tcPr>
            <w:tcW w:w="1134" w:type="pct"/>
            <w:tcBorders>
              <w:top w:val="single" w:color="auto" w:sz="4" w:space="0"/>
              <w:left w:val="single" w:color="auto" w:sz="4" w:space="0"/>
              <w:bottom w:val="single" w:color="auto" w:sz="4" w:space="0"/>
              <w:right w:val="single" w:color="auto" w:sz="4" w:space="0"/>
            </w:tcBorders>
            <w:vAlign w:val="center"/>
          </w:tcPr>
          <w:p w14:paraId="2226C033">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比选范围</w:t>
            </w:r>
          </w:p>
        </w:tc>
        <w:tc>
          <w:tcPr>
            <w:tcW w:w="3343" w:type="pct"/>
            <w:tcBorders>
              <w:top w:val="single" w:color="auto" w:sz="4" w:space="0"/>
              <w:left w:val="single" w:color="auto" w:sz="4" w:space="0"/>
              <w:bottom w:val="single" w:color="auto" w:sz="4" w:space="0"/>
              <w:right w:val="single" w:color="auto" w:sz="4" w:space="0"/>
            </w:tcBorders>
            <w:vAlign w:val="center"/>
          </w:tcPr>
          <w:p w14:paraId="674351E5">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见比选公告</w:t>
            </w:r>
          </w:p>
        </w:tc>
      </w:tr>
      <w:tr w14:paraId="0E5E2C87">
        <w:tblPrEx>
          <w:tblCellMar>
            <w:top w:w="0" w:type="dxa"/>
            <w:left w:w="108" w:type="dxa"/>
            <w:bottom w:w="0" w:type="dxa"/>
            <w:right w:w="108" w:type="dxa"/>
          </w:tblCellMar>
        </w:tblPrEx>
        <w:trPr>
          <w:trHeight w:val="609" w:hRule="atLeast"/>
        </w:trPr>
        <w:tc>
          <w:tcPr>
            <w:tcW w:w="522" w:type="pct"/>
            <w:tcBorders>
              <w:top w:val="single" w:color="auto" w:sz="4" w:space="0"/>
              <w:left w:val="single" w:color="auto" w:sz="4" w:space="0"/>
              <w:bottom w:val="single" w:color="auto" w:sz="4" w:space="0"/>
              <w:right w:val="single" w:color="auto" w:sz="4" w:space="0"/>
            </w:tcBorders>
            <w:vAlign w:val="center"/>
          </w:tcPr>
          <w:p w14:paraId="49A46141">
            <w:pPr>
              <w:jc w:val="center"/>
              <w:rPr>
                <w:rFonts w:ascii="Times New Roman" w:hAnsi="Times New Roman"/>
                <w:szCs w:val="21"/>
                <w:highlight w:val="none"/>
              </w:rPr>
            </w:pPr>
            <w:r>
              <w:rPr>
                <w:rFonts w:hint="eastAsia" w:ascii="Times New Roman" w:hAnsi="Times New Roman"/>
                <w:szCs w:val="21"/>
                <w:highlight w:val="none"/>
              </w:rPr>
              <w:t>7</w:t>
            </w:r>
          </w:p>
        </w:tc>
        <w:tc>
          <w:tcPr>
            <w:tcW w:w="1134" w:type="pct"/>
            <w:tcBorders>
              <w:top w:val="single" w:color="auto" w:sz="4" w:space="0"/>
              <w:left w:val="single" w:color="auto" w:sz="4" w:space="0"/>
              <w:bottom w:val="single" w:color="auto" w:sz="4" w:space="0"/>
              <w:right w:val="single" w:color="auto" w:sz="4" w:space="0"/>
            </w:tcBorders>
            <w:vAlign w:val="center"/>
          </w:tcPr>
          <w:p w14:paraId="431A0787">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计划工期</w:t>
            </w:r>
          </w:p>
        </w:tc>
        <w:tc>
          <w:tcPr>
            <w:tcW w:w="3343" w:type="pct"/>
            <w:tcBorders>
              <w:top w:val="single" w:color="auto" w:sz="4" w:space="0"/>
              <w:left w:val="single" w:color="auto" w:sz="4" w:space="0"/>
              <w:bottom w:val="single" w:color="auto" w:sz="4" w:space="0"/>
              <w:right w:val="single" w:color="auto" w:sz="4" w:space="0"/>
            </w:tcBorders>
            <w:vAlign w:val="center"/>
          </w:tcPr>
          <w:p w14:paraId="1B59EC69">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见比选公告</w:t>
            </w:r>
          </w:p>
        </w:tc>
      </w:tr>
      <w:tr w14:paraId="039E6397">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4590095C">
            <w:pPr>
              <w:jc w:val="center"/>
              <w:rPr>
                <w:rFonts w:ascii="Times New Roman" w:hAnsi="Times New Roman"/>
                <w:szCs w:val="21"/>
                <w:highlight w:val="none"/>
              </w:rPr>
            </w:pPr>
            <w:r>
              <w:rPr>
                <w:rFonts w:hint="eastAsia" w:ascii="Times New Roman" w:hAnsi="Times New Roman"/>
                <w:szCs w:val="21"/>
                <w:highlight w:val="none"/>
              </w:rPr>
              <w:t>8</w:t>
            </w:r>
          </w:p>
        </w:tc>
        <w:tc>
          <w:tcPr>
            <w:tcW w:w="1134" w:type="pct"/>
            <w:tcBorders>
              <w:top w:val="single" w:color="auto" w:sz="4" w:space="0"/>
              <w:left w:val="single" w:color="auto" w:sz="4" w:space="0"/>
              <w:bottom w:val="single" w:color="auto" w:sz="4" w:space="0"/>
              <w:right w:val="single" w:color="auto" w:sz="4" w:space="0"/>
            </w:tcBorders>
            <w:vAlign w:val="center"/>
          </w:tcPr>
          <w:p w14:paraId="20EB869B">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质量要求</w:t>
            </w:r>
          </w:p>
        </w:tc>
        <w:tc>
          <w:tcPr>
            <w:tcW w:w="3343" w:type="pct"/>
            <w:tcBorders>
              <w:top w:val="single" w:color="auto" w:sz="4" w:space="0"/>
              <w:left w:val="single" w:color="auto" w:sz="4" w:space="0"/>
              <w:bottom w:val="single" w:color="auto" w:sz="4" w:space="0"/>
              <w:right w:val="single" w:color="auto" w:sz="4" w:space="0"/>
            </w:tcBorders>
            <w:vAlign w:val="center"/>
          </w:tcPr>
          <w:p w14:paraId="3E097392">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质量标准：合格 </w:t>
            </w:r>
          </w:p>
        </w:tc>
      </w:tr>
      <w:tr w14:paraId="296E1893">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57056D80">
            <w:pPr>
              <w:jc w:val="center"/>
              <w:rPr>
                <w:rFonts w:ascii="Times New Roman" w:hAnsi="Times New Roman"/>
                <w:szCs w:val="21"/>
                <w:highlight w:val="none"/>
              </w:rPr>
            </w:pPr>
            <w:r>
              <w:rPr>
                <w:rFonts w:hint="eastAsia" w:ascii="Times New Roman" w:hAnsi="Times New Roman"/>
                <w:szCs w:val="21"/>
                <w:highlight w:val="none"/>
              </w:rPr>
              <w:t>9</w:t>
            </w:r>
          </w:p>
        </w:tc>
        <w:tc>
          <w:tcPr>
            <w:tcW w:w="1134" w:type="pct"/>
            <w:tcBorders>
              <w:top w:val="single" w:color="auto" w:sz="4" w:space="0"/>
              <w:left w:val="single" w:color="auto" w:sz="4" w:space="0"/>
              <w:bottom w:val="single" w:color="auto" w:sz="4" w:space="0"/>
              <w:right w:val="single" w:color="auto" w:sz="4" w:space="0"/>
            </w:tcBorders>
            <w:vAlign w:val="center"/>
          </w:tcPr>
          <w:p w14:paraId="4342C360">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供应商资质条件、能力和信誉</w:t>
            </w:r>
          </w:p>
        </w:tc>
        <w:tc>
          <w:tcPr>
            <w:tcW w:w="3343" w:type="pct"/>
            <w:tcBorders>
              <w:top w:val="single" w:color="auto" w:sz="4" w:space="0"/>
              <w:left w:val="single" w:color="auto" w:sz="4" w:space="0"/>
              <w:bottom w:val="single" w:color="auto" w:sz="4" w:space="0"/>
              <w:right w:val="single" w:color="auto" w:sz="4" w:space="0"/>
            </w:tcBorders>
            <w:vAlign w:val="center"/>
          </w:tcPr>
          <w:p w14:paraId="351A3A2B">
            <w:pPr>
              <w:widowControl/>
              <w:jc w:val="left"/>
              <w:rPr>
                <w:rFonts w:ascii="仿宋_GB2312" w:hAnsi="仿宋_GB2312" w:eastAsia="仿宋_GB2312" w:cs="仿宋_GB2312"/>
                <w:color w:val="auto"/>
                <w:kern w:val="0"/>
                <w:sz w:val="24"/>
                <w:highlight w:val="none"/>
              </w:rPr>
            </w:pPr>
            <w:r>
              <w:rPr>
                <w:rFonts w:ascii="仿宋_GB2312" w:hAnsi="仿宋_GB2312" w:eastAsia="仿宋_GB2312" w:cs="仿宋_GB2312"/>
                <w:color w:val="auto"/>
                <w:kern w:val="0"/>
                <w:sz w:val="24"/>
                <w:highlight w:val="none"/>
              </w:rPr>
              <w:t>资质条件：见附录1</w:t>
            </w:r>
          </w:p>
          <w:p w14:paraId="08894855">
            <w:pPr>
              <w:widowControl/>
              <w:jc w:val="left"/>
              <w:rPr>
                <w:rFonts w:ascii="仿宋_GB2312" w:hAnsi="仿宋_GB2312" w:eastAsia="仿宋_GB2312" w:cs="仿宋_GB2312"/>
                <w:color w:val="auto"/>
                <w:kern w:val="0"/>
                <w:sz w:val="24"/>
                <w:highlight w:val="none"/>
              </w:rPr>
            </w:pPr>
            <w:r>
              <w:rPr>
                <w:rFonts w:ascii="仿宋_GB2312" w:hAnsi="仿宋_GB2312" w:eastAsia="仿宋_GB2312" w:cs="仿宋_GB2312"/>
                <w:color w:val="auto"/>
                <w:kern w:val="0"/>
                <w:sz w:val="24"/>
                <w:highlight w:val="none"/>
              </w:rPr>
              <w:t>业绩要求：见附录2</w:t>
            </w:r>
          </w:p>
          <w:p w14:paraId="5B36BE13">
            <w:pPr>
              <w:widowControl/>
              <w:jc w:val="left"/>
              <w:rPr>
                <w:rFonts w:ascii="仿宋_GB2312" w:hAnsi="仿宋_GB2312" w:eastAsia="仿宋_GB2312" w:cs="仿宋_GB2312"/>
                <w:color w:val="auto"/>
                <w:kern w:val="0"/>
                <w:sz w:val="24"/>
                <w:highlight w:val="none"/>
              </w:rPr>
            </w:pPr>
            <w:r>
              <w:rPr>
                <w:rFonts w:ascii="仿宋_GB2312" w:hAnsi="仿宋_GB2312" w:eastAsia="仿宋_GB2312" w:cs="仿宋_GB2312"/>
                <w:color w:val="auto"/>
                <w:kern w:val="0"/>
                <w:sz w:val="24"/>
                <w:highlight w:val="none"/>
              </w:rPr>
              <w:t>信誉要求：见附录3</w:t>
            </w:r>
          </w:p>
          <w:p w14:paraId="40CDA639">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项目施工负责人</w:t>
            </w:r>
            <w:r>
              <w:rPr>
                <w:rFonts w:ascii="仿宋_GB2312" w:hAnsi="仿宋_GB2312" w:eastAsia="仿宋_GB2312" w:cs="仿宋_GB2312"/>
                <w:color w:val="auto"/>
                <w:kern w:val="0"/>
                <w:sz w:val="24"/>
                <w:highlight w:val="none"/>
              </w:rPr>
              <w:t>要求：见附录4</w:t>
            </w:r>
          </w:p>
          <w:p w14:paraId="4F64C2E0">
            <w:pPr>
              <w:widowControl/>
              <w:jc w:val="left"/>
              <w:rPr>
                <w:rFonts w:ascii="仿宋_GB2312" w:hAnsi="仿宋_GB2312" w:eastAsia="仿宋_GB2312" w:cs="仿宋_GB2312"/>
                <w:color w:val="auto"/>
                <w:kern w:val="0"/>
                <w:sz w:val="24"/>
                <w:highlight w:val="none"/>
              </w:rPr>
            </w:pPr>
            <w:r>
              <w:rPr>
                <w:rFonts w:ascii="仿宋_GB2312" w:hAnsi="仿宋_GB2312" w:eastAsia="仿宋_GB2312" w:cs="仿宋_GB2312"/>
                <w:color w:val="auto"/>
                <w:kern w:val="0"/>
                <w:sz w:val="24"/>
                <w:highlight w:val="none"/>
              </w:rPr>
              <w:t>主要管理人员要求：见附录5</w:t>
            </w:r>
          </w:p>
          <w:p w14:paraId="5D755670">
            <w:pPr>
              <w:widowControl/>
              <w:jc w:val="left"/>
              <w:rPr>
                <w:rFonts w:ascii="仿宋_GB2312" w:hAnsi="仿宋_GB2312" w:eastAsia="仿宋_GB2312" w:cs="仿宋_GB2312"/>
                <w:color w:val="auto"/>
                <w:kern w:val="0"/>
                <w:sz w:val="24"/>
                <w:highlight w:val="none"/>
              </w:rPr>
            </w:pPr>
            <w:r>
              <w:rPr>
                <w:rFonts w:ascii="仿宋_GB2312" w:hAnsi="仿宋_GB2312" w:eastAsia="仿宋_GB2312" w:cs="仿宋_GB2312"/>
                <w:color w:val="auto"/>
                <w:kern w:val="0"/>
                <w:sz w:val="24"/>
                <w:highlight w:val="none"/>
              </w:rPr>
              <w:t>项目管理人员承诺：见附录6</w:t>
            </w:r>
          </w:p>
        </w:tc>
      </w:tr>
      <w:tr w14:paraId="36D114E4">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06A1D75A">
            <w:pPr>
              <w:jc w:val="center"/>
              <w:rPr>
                <w:rFonts w:ascii="Times New Roman" w:hAnsi="Times New Roman"/>
                <w:szCs w:val="21"/>
                <w:highlight w:val="none"/>
              </w:rPr>
            </w:pPr>
            <w:r>
              <w:rPr>
                <w:rFonts w:ascii="Times New Roman" w:hAnsi="Times New Roman"/>
                <w:szCs w:val="21"/>
                <w:highlight w:val="none"/>
              </w:rPr>
              <w:t>10</w:t>
            </w:r>
          </w:p>
        </w:tc>
        <w:tc>
          <w:tcPr>
            <w:tcW w:w="1134" w:type="pct"/>
            <w:tcBorders>
              <w:top w:val="single" w:color="auto" w:sz="4" w:space="0"/>
              <w:left w:val="single" w:color="auto" w:sz="4" w:space="0"/>
              <w:bottom w:val="single" w:color="auto" w:sz="4" w:space="0"/>
              <w:right w:val="single" w:color="auto" w:sz="4" w:space="0"/>
            </w:tcBorders>
            <w:vAlign w:val="center"/>
          </w:tcPr>
          <w:p w14:paraId="77FA8D01">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踏勘现场</w:t>
            </w:r>
          </w:p>
        </w:tc>
        <w:tc>
          <w:tcPr>
            <w:tcW w:w="3343" w:type="pct"/>
            <w:tcBorders>
              <w:top w:val="single" w:color="auto" w:sz="4" w:space="0"/>
              <w:left w:val="single" w:color="auto" w:sz="4" w:space="0"/>
              <w:bottom w:val="single" w:color="auto" w:sz="4" w:space="0"/>
              <w:right w:val="single" w:color="auto" w:sz="4" w:space="0"/>
            </w:tcBorders>
            <w:vAlign w:val="center"/>
          </w:tcPr>
          <w:p w14:paraId="01773A72">
            <w:pPr>
              <w:pStyle w:val="12"/>
              <w:topLinePunct/>
              <w:rPr>
                <w:rFonts w:ascii="仿宋_GB2312" w:hAnsi="仿宋_GB2312" w:eastAsia="仿宋_GB2312" w:cs="仿宋_GB2312"/>
                <w:color w:val="auto"/>
                <w:kern w:val="0"/>
                <w:szCs w:val="24"/>
                <w:highlight w:val="none"/>
              </w:rPr>
            </w:pPr>
            <w:r>
              <w:rPr>
                <w:rFonts w:hint="eastAsia" w:ascii="仿宋_GB2312" w:hAnsi="仿宋_GB2312" w:eastAsia="仿宋_GB2312" w:cs="仿宋_GB2312"/>
                <w:b/>
                <w:bCs/>
                <w:color w:val="auto"/>
                <w:kern w:val="0"/>
                <w:szCs w:val="24"/>
                <w:highlight w:val="none"/>
              </w:rPr>
              <w:sym w:font="Wingdings 2" w:char="0052"/>
            </w:r>
            <w:r>
              <w:rPr>
                <w:rFonts w:hint="eastAsia" w:ascii="仿宋_GB2312" w:hAnsi="仿宋_GB2312" w:eastAsia="仿宋_GB2312" w:cs="仿宋_GB2312"/>
                <w:color w:val="auto"/>
                <w:kern w:val="0"/>
                <w:szCs w:val="24"/>
                <w:highlight w:val="none"/>
              </w:rPr>
              <w:t>不组织：请供应商自行踏勘现场，所产生的费用由供应商自理，并对其安全自行承担责任。凡参加响应，无论供应商是否踏勘现场，均视同其已踏勘。</w:t>
            </w:r>
          </w:p>
          <w:p w14:paraId="2170926F">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highlight w:val="none"/>
              </w:rPr>
              <w:sym w:font="Wingdings 2" w:char="00A3"/>
            </w:r>
            <w:r>
              <w:rPr>
                <w:rFonts w:hint="eastAsia" w:ascii="仿宋_GB2312" w:hAnsi="仿宋_GB2312" w:eastAsia="仿宋_GB2312" w:cs="仿宋_GB2312"/>
                <w:b/>
                <w:bCs/>
                <w:color w:val="auto"/>
                <w:kern w:val="0"/>
                <w:highlight w:val="none"/>
              </w:rPr>
              <w:t>组织：</w:t>
            </w:r>
          </w:p>
        </w:tc>
      </w:tr>
      <w:tr w14:paraId="208C1985">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3CAFECA3">
            <w:pPr>
              <w:jc w:val="center"/>
              <w:rPr>
                <w:rFonts w:ascii="Times New Roman" w:hAnsi="Times New Roman"/>
                <w:szCs w:val="21"/>
                <w:highlight w:val="none"/>
              </w:rPr>
            </w:pPr>
            <w:r>
              <w:rPr>
                <w:rFonts w:hint="eastAsia" w:ascii="Times New Roman" w:hAnsi="Times New Roman"/>
                <w:szCs w:val="21"/>
                <w:highlight w:val="none"/>
              </w:rPr>
              <w:t>1</w:t>
            </w:r>
            <w:r>
              <w:rPr>
                <w:rFonts w:ascii="Times New Roman" w:hAnsi="Times New Roman"/>
                <w:szCs w:val="21"/>
                <w:highlight w:val="none"/>
              </w:rPr>
              <w:t>1</w:t>
            </w:r>
          </w:p>
        </w:tc>
        <w:tc>
          <w:tcPr>
            <w:tcW w:w="1134" w:type="pct"/>
            <w:tcBorders>
              <w:top w:val="single" w:color="auto" w:sz="4" w:space="0"/>
              <w:left w:val="single" w:color="auto" w:sz="4" w:space="0"/>
              <w:bottom w:val="single" w:color="auto" w:sz="4" w:space="0"/>
              <w:right w:val="single" w:color="auto" w:sz="4" w:space="0"/>
            </w:tcBorders>
            <w:vAlign w:val="center"/>
          </w:tcPr>
          <w:p w14:paraId="2C421FF6">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增值税税金的计算方法</w:t>
            </w:r>
          </w:p>
        </w:tc>
        <w:tc>
          <w:tcPr>
            <w:tcW w:w="3343" w:type="pct"/>
            <w:tcBorders>
              <w:top w:val="single" w:color="auto" w:sz="4" w:space="0"/>
              <w:left w:val="single" w:color="auto" w:sz="4" w:space="0"/>
              <w:bottom w:val="single" w:color="auto" w:sz="4" w:space="0"/>
              <w:right w:val="single" w:color="auto" w:sz="4" w:space="0"/>
            </w:tcBorders>
            <w:vAlign w:val="center"/>
          </w:tcPr>
          <w:p w14:paraId="1E7C0ADC">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报价为含税价，税率按税法规定的建筑业一般纳税人计算，并执行国家最新税率标准，成交人应承担相应的税额。比选</w:t>
            </w:r>
            <w:r>
              <w:rPr>
                <w:rFonts w:ascii="仿宋_GB2312" w:hAnsi="仿宋_GB2312" w:eastAsia="仿宋_GB2312" w:cs="仿宋_GB2312"/>
                <w:color w:val="auto"/>
                <w:kern w:val="0"/>
                <w:sz w:val="24"/>
                <w:highlight w:val="none"/>
              </w:rPr>
              <w:t>人</w:t>
            </w:r>
            <w:r>
              <w:rPr>
                <w:rFonts w:hint="eastAsia" w:ascii="仿宋_GB2312" w:hAnsi="仿宋_GB2312" w:eastAsia="仿宋_GB2312" w:cs="仿宋_GB2312"/>
                <w:color w:val="auto"/>
                <w:kern w:val="0"/>
                <w:sz w:val="24"/>
                <w:highlight w:val="none"/>
              </w:rPr>
              <w:t>提供的甲供材料不计入</w:t>
            </w:r>
            <w:r>
              <w:rPr>
                <w:rFonts w:hint="eastAsia" w:ascii="仿宋_GB2312" w:hAnsi="仿宋_GB2312" w:eastAsia="仿宋_GB2312" w:cs="仿宋_GB2312"/>
                <w:color w:val="auto"/>
                <w:kern w:val="0"/>
                <w:sz w:val="24"/>
                <w:highlight w:val="none"/>
                <w:lang w:eastAsia="zh-Hans"/>
              </w:rPr>
              <w:t>成交</w:t>
            </w:r>
            <w:r>
              <w:rPr>
                <w:rFonts w:hint="eastAsia" w:ascii="仿宋_GB2312" w:hAnsi="仿宋_GB2312" w:eastAsia="仿宋_GB2312" w:cs="仿宋_GB2312"/>
                <w:color w:val="auto"/>
                <w:kern w:val="0"/>
                <w:sz w:val="24"/>
                <w:highlight w:val="none"/>
              </w:rPr>
              <w:t>人的增值税应纳税额。</w:t>
            </w:r>
          </w:p>
        </w:tc>
      </w:tr>
      <w:tr w14:paraId="4A6C23D9">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0C2C84A8">
            <w:pPr>
              <w:jc w:val="center"/>
              <w:rPr>
                <w:rFonts w:ascii="Times New Roman" w:hAnsi="Times New Roman"/>
                <w:szCs w:val="21"/>
                <w:highlight w:val="none"/>
              </w:rPr>
            </w:pPr>
            <w:r>
              <w:rPr>
                <w:rFonts w:hint="eastAsia" w:ascii="Times New Roman" w:hAnsi="Times New Roman"/>
                <w:szCs w:val="21"/>
                <w:highlight w:val="none"/>
              </w:rPr>
              <w:t>1</w:t>
            </w:r>
            <w:r>
              <w:rPr>
                <w:rFonts w:ascii="Times New Roman" w:hAnsi="Times New Roman"/>
                <w:szCs w:val="21"/>
                <w:highlight w:val="none"/>
              </w:rPr>
              <w:t>2</w:t>
            </w:r>
          </w:p>
        </w:tc>
        <w:tc>
          <w:tcPr>
            <w:tcW w:w="1134" w:type="pct"/>
            <w:tcBorders>
              <w:top w:val="single" w:color="auto" w:sz="4" w:space="0"/>
              <w:left w:val="single" w:color="auto" w:sz="4" w:space="0"/>
              <w:bottom w:val="single" w:color="auto" w:sz="4" w:space="0"/>
              <w:right w:val="single" w:color="auto" w:sz="4" w:space="0"/>
            </w:tcBorders>
            <w:vAlign w:val="center"/>
          </w:tcPr>
          <w:p w14:paraId="6EB835C4">
            <w:pPr>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 xml:space="preserve">最高响应限价 </w:t>
            </w:r>
          </w:p>
        </w:tc>
        <w:tc>
          <w:tcPr>
            <w:tcW w:w="3343" w:type="pct"/>
            <w:tcBorders>
              <w:top w:val="single" w:color="auto" w:sz="4" w:space="0"/>
              <w:left w:val="single" w:color="auto" w:sz="4" w:space="0"/>
              <w:bottom w:val="single" w:color="auto" w:sz="4" w:space="0"/>
              <w:right w:val="single" w:color="auto" w:sz="4" w:space="0"/>
            </w:tcBorders>
            <w:vAlign w:val="center"/>
          </w:tcPr>
          <w:p w14:paraId="43712A66">
            <w:pPr>
              <w:pStyle w:val="2"/>
              <w:jc w:val="both"/>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5031703.41元</w:t>
            </w:r>
          </w:p>
        </w:tc>
      </w:tr>
      <w:tr w14:paraId="2E967BEC">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26A2D79F">
            <w:pPr>
              <w:jc w:val="center"/>
              <w:rPr>
                <w:rFonts w:ascii="Times New Roman" w:hAnsi="Times New Roman"/>
                <w:szCs w:val="21"/>
                <w:highlight w:val="none"/>
              </w:rPr>
            </w:pPr>
            <w:r>
              <w:rPr>
                <w:rFonts w:hint="eastAsia" w:ascii="Times New Roman" w:hAnsi="Times New Roman"/>
                <w:szCs w:val="21"/>
                <w:highlight w:val="none"/>
              </w:rPr>
              <w:t>13</w:t>
            </w:r>
          </w:p>
        </w:tc>
        <w:tc>
          <w:tcPr>
            <w:tcW w:w="1134" w:type="pct"/>
            <w:tcBorders>
              <w:top w:val="single" w:color="auto" w:sz="4" w:space="0"/>
              <w:left w:val="single" w:color="auto" w:sz="4" w:space="0"/>
              <w:bottom w:val="single" w:color="auto" w:sz="4" w:space="0"/>
              <w:right w:val="single" w:color="auto" w:sz="4" w:space="0"/>
            </w:tcBorders>
            <w:vAlign w:val="center"/>
          </w:tcPr>
          <w:p w14:paraId="546B4ABE">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报价方式</w:t>
            </w:r>
          </w:p>
        </w:tc>
        <w:tc>
          <w:tcPr>
            <w:tcW w:w="3343" w:type="pct"/>
            <w:tcBorders>
              <w:top w:val="single" w:color="auto" w:sz="4" w:space="0"/>
              <w:left w:val="single" w:color="auto" w:sz="4" w:space="0"/>
              <w:bottom w:val="single" w:color="auto" w:sz="4" w:space="0"/>
              <w:right w:val="single" w:color="auto" w:sz="4" w:space="0"/>
            </w:tcBorders>
            <w:vAlign w:val="center"/>
          </w:tcPr>
          <w:p w14:paraId="2AD71CD6">
            <w:pPr>
              <w:widowControl/>
              <w:jc w:val="left"/>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kern w:val="0"/>
                <w:sz w:val="24"/>
                <w:highlight w:val="none"/>
              </w:rPr>
              <w:sym w:font="Wingdings" w:char="00FE"/>
            </w:r>
            <w:r>
              <w:rPr>
                <w:rFonts w:hint="eastAsia" w:ascii="仿宋_GB2312" w:hAnsi="仿宋_GB2312" w:eastAsia="仿宋_GB2312" w:cs="仿宋_GB2312"/>
                <w:kern w:val="0"/>
                <w:sz w:val="24"/>
                <w:highlight w:val="none"/>
              </w:rPr>
              <w:t>单价</w:t>
            </w:r>
          </w:p>
          <w:p w14:paraId="5612C4B7">
            <w:pPr>
              <w:widowControl/>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rPr>
              <w:sym w:font="Wingdings" w:char="00A8"/>
            </w:r>
            <w:r>
              <w:rPr>
                <w:rFonts w:hint="eastAsia" w:ascii="仿宋_GB2312" w:hAnsi="仿宋_GB2312" w:eastAsia="仿宋_GB2312" w:cs="仿宋_GB2312"/>
                <w:color w:val="auto"/>
                <w:kern w:val="0"/>
                <w:sz w:val="24"/>
                <w:highlight w:val="none"/>
              </w:rPr>
              <w:t>总价</w:t>
            </w:r>
          </w:p>
        </w:tc>
      </w:tr>
      <w:tr w14:paraId="1528EC9A">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5B71CD34">
            <w:pPr>
              <w:jc w:val="center"/>
              <w:rPr>
                <w:rFonts w:ascii="Times New Roman" w:hAnsi="Times New Roman"/>
                <w:szCs w:val="21"/>
                <w:highlight w:val="none"/>
              </w:rPr>
            </w:pPr>
            <w:r>
              <w:rPr>
                <w:rFonts w:hint="eastAsia" w:ascii="Times New Roman" w:hAnsi="Times New Roman"/>
                <w:szCs w:val="21"/>
                <w:highlight w:val="none"/>
              </w:rPr>
              <w:t>14</w:t>
            </w:r>
          </w:p>
        </w:tc>
        <w:tc>
          <w:tcPr>
            <w:tcW w:w="1134" w:type="pct"/>
            <w:tcBorders>
              <w:top w:val="single" w:color="auto" w:sz="4" w:space="0"/>
              <w:left w:val="single" w:color="auto" w:sz="4" w:space="0"/>
              <w:bottom w:val="single" w:color="auto" w:sz="4" w:space="0"/>
              <w:right w:val="single" w:color="auto" w:sz="4" w:space="0"/>
            </w:tcBorders>
            <w:vAlign w:val="center"/>
          </w:tcPr>
          <w:p w14:paraId="32EEA63F">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工程量清单的填写方式及计价约定</w:t>
            </w:r>
          </w:p>
        </w:tc>
        <w:tc>
          <w:tcPr>
            <w:tcW w:w="3343" w:type="pct"/>
            <w:tcBorders>
              <w:top w:val="single" w:color="auto" w:sz="4" w:space="0"/>
              <w:left w:val="single" w:color="auto" w:sz="4" w:space="0"/>
              <w:bottom w:val="single" w:color="auto" w:sz="4" w:space="0"/>
              <w:right w:val="single" w:color="auto" w:sz="4" w:space="0"/>
            </w:tcBorders>
            <w:vAlign w:val="center"/>
          </w:tcPr>
          <w:p w14:paraId="69828AB0">
            <w:pP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供应商按照比选人提供的工程量固化清单电子文件填写</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bidi="ar"/>
              </w:rPr>
              <w:t>计价方式执行建设单位比选文件及合同约定；</w:t>
            </w:r>
          </w:p>
        </w:tc>
      </w:tr>
      <w:tr w14:paraId="1AF6D5A5">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45B346DC">
            <w:pPr>
              <w:jc w:val="center"/>
              <w:rPr>
                <w:rFonts w:ascii="Times New Roman" w:hAnsi="Times New Roman"/>
                <w:szCs w:val="21"/>
                <w:highlight w:val="none"/>
              </w:rPr>
            </w:pPr>
            <w:r>
              <w:rPr>
                <w:rFonts w:hint="eastAsia" w:ascii="Times New Roman" w:hAnsi="Times New Roman"/>
                <w:szCs w:val="21"/>
                <w:highlight w:val="none"/>
              </w:rPr>
              <w:t>15</w:t>
            </w:r>
          </w:p>
        </w:tc>
        <w:tc>
          <w:tcPr>
            <w:tcW w:w="1134" w:type="pct"/>
            <w:tcBorders>
              <w:top w:val="single" w:color="auto" w:sz="4" w:space="0"/>
              <w:left w:val="single" w:color="auto" w:sz="4" w:space="0"/>
              <w:bottom w:val="single" w:color="auto" w:sz="4" w:space="0"/>
              <w:right w:val="single" w:color="auto" w:sz="4" w:space="0"/>
            </w:tcBorders>
            <w:vAlign w:val="center"/>
          </w:tcPr>
          <w:p w14:paraId="5FBF9A46">
            <w:pPr>
              <w:widowControl/>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响应有效期</w:t>
            </w:r>
          </w:p>
        </w:tc>
        <w:tc>
          <w:tcPr>
            <w:tcW w:w="3343" w:type="pct"/>
            <w:tcBorders>
              <w:top w:val="single" w:color="auto" w:sz="4" w:space="0"/>
              <w:left w:val="single" w:color="auto" w:sz="4" w:space="0"/>
              <w:bottom w:val="single" w:color="auto" w:sz="4" w:space="0"/>
              <w:right w:val="single" w:color="auto" w:sz="4" w:space="0"/>
            </w:tcBorders>
            <w:vAlign w:val="center"/>
          </w:tcPr>
          <w:p w14:paraId="32201383">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自供应商递交响应文件截止之日起计算90 日</w:t>
            </w:r>
            <w:r>
              <w:rPr>
                <w:rFonts w:hint="eastAsia" w:ascii="仿宋_GB2312" w:hAnsi="仿宋_GB2312" w:eastAsia="仿宋_GB2312" w:cs="仿宋_GB2312"/>
                <w:color w:val="auto"/>
                <w:kern w:val="0"/>
                <w:sz w:val="24"/>
                <w:highlight w:val="none"/>
                <w:lang w:bidi="ar"/>
              </w:rPr>
              <w:t xml:space="preserve"> </w:t>
            </w:r>
          </w:p>
        </w:tc>
      </w:tr>
      <w:tr w14:paraId="4B908322">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1E0E3586">
            <w:pPr>
              <w:jc w:val="center"/>
              <w:rPr>
                <w:rFonts w:ascii="Times New Roman" w:hAnsi="Times New Roman"/>
                <w:szCs w:val="21"/>
                <w:highlight w:val="none"/>
              </w:rPr>
            </w:pPr>
            <w:r>
              <w:rPr>
                <w:rFonts w:hint="eastAsia" w:ascii="Times New Roman" w:hAnsi="Times New Roman"/>
                <w:szCs w:val="21"/>
                <w:highlight w:val="none"/>
              </w:rPr>
              <w:t>16</w:t>
            </w:r>
          </w:p>
        </w:tc>
        <w:tc>
          <w:tcPr>
            <w:tcW w:w="1134" w:type="pct"/>
            <w:tcBorders>
              <w:top w:val="single" w:color="auto" w:sz="4" w:space="0"/>
              <w:left w:val="single" w:color="auto" w:sz="4" w:space="0"/>
              <w:bottom w:val="single" w:color="auto" w:sz="4" w:space="0"/>
              <w:right w:val="single" w:color="auto" w:sz="4" w:space="0"/>
            </w:tcBorders>
            <w:vAlign w:val="center"/>
          </w:tcPr>
          <w:p w14:paraId="27E11974">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响应保证金</w:t>
            </w:r>
          </w:p>
        </w:tc>
        <w:tc>
          <w:tcPr>
            <w:tcW w:w="3343" w:type="pct"/>
            <w:tcBorders>
              <w:top w:val="single" w:color="auto" w:sz="4" w:space="0"/>
              <w:left w:val="single" w:color="auto" w:sz="4" w:space="0"/>
              <w:bottom w:val="single" w:color="auto" w:sz="4" w:space="0"/>
              <w:right w:val="single" w:color="auto" w:sz="4" w:space="0"/>
            </w:tcBorders>
            <w:vAlign w:val="center"/>
          </w:tcPr>
          <w:p w14:paraId="79E55C7C">
            <w:pP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是否要求供应商递交响应保证金： </w:t>
            </w:r>
          </w:p>
          <w:p w14:paraId="4E2CD5BD">
            <w:pP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sym w:font="Wingdings" w:char="00FE"/>
            </w:r>
            <w:r>
              <w:rPr>
                <w:rFonts w:hint="eastAsia" w:ascii="仿宋_GB2312" w:hAnsi="仿宋_GB2312" w:eastAsia="仿宋_GB2312" w:cs="仿宋_GB2312"/>
                <w:color w:val="auto"/>
                <w:kern w:val="0"/>
                <w:sz w:val="24"/>
                <w:highlight w:val="none"/>
              </w:rPr>
              <w:t>要求，</w:t>
            </w:r>
          </w:p>
          <w:p w14:paraId="40268C21">
            <w:pPr>
              <w:keepNext w:val="0"/>
              <w:keepLines w:val="0"/>
              <w:numPr>
                <w:ilvl w:val="0"/>
                <w:numId w:val="2"/>
              </w:numPr>
              <w:suppressLineNumbers w:val="0"/>
              <w:spacing w:before="0" w:beforeAutospacing="0" w:after="0" w:afterAutospacing="0"/>
              <w:ind w:left="0" w:right="0"/>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val="en-US" w:eastAsia="zh-CN"/>
              </w:rPr>
              <w:t>比选响应保证金：壹拾万元整</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100000.00</w:t>
            </w:r>
            <w:r>
              <w:rPr>
                <w:rFonts w:hint="eastAsia" w:ascii="仿宋_GB2312" w:hAnsi="仿宋_GB2312" w:eastAsia="仿宋_GB2312" w:cs="仿宋_GB2312"/>
                <w:color w:val="auto"/>
                <w:kern w:val="0"/>
                <w:sz w:val="24"/>
                <w:highlight w:val="none"/>
              </w:rPr>
              <w:t>元）</w:t>
            </w:r>
            <w:r>
              <w:rPr>
                <w:rFonts w:hint="eastAsia" w:ascii="仿宋_GB2312" w:hAnsi="仿宋_GB2312" w:eastAsia="仿宋_GB2312" w:cs="仿宋_GB2312"/>
                <w:color w:val="auto"/>
                <w:kern w:val="0"/>
                <w:sz w:val="24"/>
                <w:highlight w:val="none"/>
                <w:lang w:eastAsia="zh-CN"/>
              </w:rPr>
              <w:t>。</w:t>
            </w:r>
          </w:p>
          <w:p w14:paraId="11D25414">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0"/>
                <w:sz w:val="24"/>
                <w:highlight w:val="none"/>
                <w:lang w:eastAsia="zh-CN"/>
              </w:rPr>
              <w:t>响应保证金的形式：</w:t>
            </w:r>
            <w:r>
              <w:rPr>
                <w:rFonts w:hint="eastAsia" w:ascii="仿宋_GB2312" w:hAnsi="仿宋_GB2312" w:eastAsia="仿宋_GB2312" w:cs="仿宋_GB2312"/>
                <w:color w:val="auto"/>
                <w:kern w:val="0"/>
                <w:sz w:val="24"/>
                <w:highlight w:val="none"/>
              </w:rPr>
              <w:t>：</w:t>
            </w:r>
            <w:r>
              <w:rPr>
                <w:rFonts w:hint="default" w:ascii="仿宋_GB2312" w:hAnsi="仿宋_GB2312" w:eastAsia="仿宋_GB2312" w:cs="仿宋_GB2312"/>
                <w:color w:val="auto"/>
                <w:kern w:val="2"/>
                <w:sz w:val="24"/>
                <w:szCs w:val="24"/>
                <w:highlight w:val="none"/>
                <w:lang w:val="en-US" w:eastAsia="zh-CN" w:bidi="ar"/>
              </w:rPr>
              <w:sym w:font="Wingdings 2" w:char="0052"/>
            </w:r>
            <w:r>
              <w:rPr>
                <w:rFonts w:hint="eastAsia" w:ascii="仿宋_GB2312" w:hAnsi="仿宋_GB2312" w:eastAsia="仿宋_GB2312" w:cs="仿宋_GB2312"/>
                <w:color w:val="auto"/>
                <w:kern w:val="2"/>
                <w:sz w:val="24"/>
                <w:szCs w:val="24"/>
                <w:highlight w:val="none"/>
                <w:lang w:val="en-US" w:eastAsia="zh-CN" w:bidi="ar"/>
              </w:rPr>
              <w:t xml:space="preserve">银行转账 </w:t>
            </w:r>
            <w:r>
              <w:rPr>
                <w:rFonts w:hint="default" w:ascii="仿宋_GB2312" w:hAnsi="仿宋_GB2312" w:eastAsia="仿宋_GB2312" w:cs="仿宋_GB2312"/>
                <w:color w:val="auto"/>
                <w:kern w:val="2"/>
                <w:sz w:val="24"/>
                <w:szCs w:val="24"/>
                <w:highlight w:val="none"/>
                <w:lang w:val="en-US" w:eastAsia="zh-CN" w:bidi="ar"/>
              </w:rPr>
              <w:sym w:font="Wingdings 2" w:char="0052"/>
            </w:r>
            <w:r>
              <w:rPr>
                <w:rFonts w:hint="eastAsia" w:ascii="仿宋_GB2312" w:hAnsi="仿宋_GB2312" w:eastAsia="仿宋_GB2312" w:cs="仿宋_GB2312"/>
                <w:color w:val="auto"/>
                <w:kern w:val="2"/>
                <w:sz w:val="24"/>
                <w:szCs w:val="24"/>
                <w:highlight w:val="none"/>
                <w:lang w:val="en-US" w:eastAsia="zh-CN" w:bidi="ar"/>
              </w:rPr>
              <w:t xml:space="preserve">银行电汇 </w:t>
            </w:r>
            <w:r>
              <w:rPr>
                <w:rFonts w:hint="default" w:ascii="仿宋_GB2312" w:hAnsi="仿宋_GB2312" w:eastAsia="仿宋_GB2312" w:cs="仿宋_GB2312"/>
                <w:color w:val="auto"/>
                <w:kern w:val="2"/>
                <w:sz w:val="24"/>
                <w:szCs w:val="24"/>
                <w:highlight w:val="none"/>
                <w:lang w:val="en-US" w:eastAsia="zh-CN" w:bidi="ar"/>
              </w:rPr>
              <w:sym w:font="Wingdings 2" w:char="0052"/>
            </w:r>
            <w:r>
              <w:rPr>
                <w:rFonts w:hint="eastAsia" w:ascii="仿宋_GB2312" w:hAnsi="仿宋_GB2312" w:eastAsia="仿宋_GB2312" w:cs="仿宋_GB2312"/>
                <w:color w:val="auto"/>
                <w:kern w:val="2"/>
                <w:sz w:val="24"/>
                <w:szCs w:val="24"/>
                <w:highlight w:val="none"/>
                <w:lang w:val="en-US" w:eastAsia="zh-CN" w:bidi="ar"/>
              </w:rPr>
              <w:t>银行保函</w:t>
            </w:r>
          </w:p>
          <w:p w14:paraId="6ECB382C">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r>
              <w:rPr>
                <w:rFonts w:hint="eastAsia" w:ascii="仿宋_GB2312" w:hAnsi="仿宋_GB2312" w:eastAsia="仿宋_GB2312" w:cs="仿宋_GB2312"/>
                <w:color w:val="auto"/>
                <w:kern w:val="0"/>
                <w:sz w:val="24"/>
                <w:highlight w:val="none"/>
                <w:lang w:eastAsia="zh-CN"/>
              </w:rPr>
              <w:t>供应商</w:t>
            </w:r>
            <w:r>
              <w:rPr>
                <w:rFonts w:hint="eastAsia" w:ascii="仿宋_GB2312" w:hAnsi="仿宋_GB2312" w:eastAsia="仿宋_GB2312" w:cs="仿宋_GB2312"/>
                <w:color w:val="auto"/>
                <w:kern w:val="0"/>
                <w:sz w:val="24"/>
                <w:highlight w:val="none"/>
              </w:rPr>
              <w:t>应向</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方以下账户递交</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响应保证金，以转账方式从</w:t>
            </w:r>
            <w:r>
              <w:rPr>
                <w:rFonts w:hint="eastAsia" w:ascii="仿宋_GB2312" w:hAnsi="仿宋_GB2312" w:eastAsia="仿宋_GB2312" w:cs="仿宋_GB2312"/>
                <w:color w:val="auto"/>
                <w:kern w:val="0"/>
                <w:sz w:val="24"/>
                <w:highlight w:val="none"/>
                <w:lang w:eastAsia="zh-CN"/>
              </w:rPr>
              <w:t>供应商账户</w:t>
            </w:r>
            <w:r>
              <w:rPr>
                <w:rFonts w:hint="eastAsia" w:ascii="仿宋_GB2312" w:hAnsi="仿宋_GB2312" w:eastAsia="仿宋_GB2312" w:cs="仿宋_GB2312"/>
                <w:color w:val="auto"/>
                <w:kern w:val="0"/>
                <w:sz w:val="24"/>
                <w:highlight w:val="none"/>
              </w:rPr>
              <w:t>转出，并作为其</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响应文件的组成部分。</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响应截止时间前一</w:t>
            </w:r>
            <w:r>
              <w:rPr>
                <w:rFonts w:hint="eastAsia" w:ascii="仿宋_GB2312" w:hAnsi="仿宋_GB2312" w:eastAsia="仿宋_GB2312" w:cs="仿宋_GB2312"/>
                <w:color w:val="auto"/>
                <w:kern w:val="0"/>
                <w:sz w:val="24"/>
                <w:highlight w:val="none"/>
                <w:lang w:val="en-US" w:eastAsia="zh-CN"/>
              </w:rPr>
              <w:t>小时</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eastAsia="zh-CN"/>
              </w:rPr>
              <w:t>供应商</w:t>
            </w:r>
            <w:r>
              <w:rPr>
                <w:rFonts w:hint="eastAsia" w:ascii="仿宋_GB2312" w:hAnsi="仿宋_GB2312" w:eastAsia="仿宋_GB2312" w:cs="仿宋_GB2312"/>
                <w:color w:val="auto"/>
                <w:kern w:val="0"/>
                <w:sz w:val="24"/>
                <w:highlight w:val="none"/>
              </w:rPr>
              <w:t>的</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响应保证金未能查证到账的，其报价无效。</w:t>
            </w:r>
          </w:p>
          <w:p w14:paraId="35372F52">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名    称：安徽交控建设工程集团有限公司</w:t>
            </w:r>
          </w:p>
          <w:p w14:paraId="3A9434E0">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开户银行：工行合肥蜀山支行</w:t>
            </w:r>
          </w:p>
          <w:p w14:paraId="7B0E77FE">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账    号：1302012109026700213</w:t>
            </w:r>
          </w:p>
          <w:p w14:paraId="7A570F38">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银行行号：102361000234</w:t>
            </w:r>
          </w:p>
          <w:p w14:paraId="76720D85">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3.汇款或转账时，</w:t>
            </w:r>
            <w:r>
              <w:rPr>
                <w:rFonts w:hint="eastAsia" w:ascii="仿宋_GB2312" w:hAnsi="仿宋_GB2312" w:eastAsia="仿宋_GB2312" w:cs="仿宋_GB2312"/>
                <w:color w:val="auto"/>
                <w:kern w:val="0"/>
                <w:sz w:val="24"/>
                <w:highlight w:val="none"/>
                <w:lang w:eastAsia="zh-CN"/>
              </w:rPr>
              <w:t>供应商</w:t>
            </w:r>
            <w:r>
              <w:rPr>
                <w:rFonts w:hint="eastAsia" w:ascii="仿宋_GB2312" w:hAnsi="仿宋_GB2312" w:eastAsia="仿宋_GB2312" w:cs="仿宋_GB2312"/>
                <w:color w:val="auto"/>
                <w:kern w:val="0"/>
                <w:sz w:val="24"/>
                <w:highlight w:val="none"/>
              </w:rPr>
              <w:t>必须在付款凭证备注栏中注明“</w:t>
            </w:r>
            <w:r>
              <w:rPr>
                <w:rFonts w:hint="eastAsia" w:ascii="仿宋_GB2312" w:hAnsi="仿宋_GB2312" w:eastAsia="仿宋_GB2312" w:cs="仿宋_GB2312"/>
                <w:color w:val="auto"/>
                <w:kern w:val="0"/>
                <w:sz w:val="24"/>
                <w:highlight w:val="none"/>
                <w:lang w:val="en-US" w:eastAsia="zh-CN"/>
              </w:rPr>
              <w:t>XXXXX比选</w:t>
            </w:r>
            <w:r>
              <w:rPr>
                <w:rFonts w:hint="default" w:ascii="仿宋_GB2312" w:hAnsi="仿宋_GB2312" w:eastAsia="仿宋_GB2312" w:cs="仿宋_GB2312"/>
                <w:color w:val="auto"/>
                <w:kern w:val="0"/>
                <w:sz w:val="24"/>
                <w:highlight w:val="none"/>
              </w:rPr>
              <w:t>响应保证金</w:t>
            </w:r>
            <w:r>
              <w:rPr>
                <w:rFonts w:hint="eastAsia" w:ascii="仿宋_GB2312" w:hAnsi="仿宋_GB2312" w:eastAsia="仿宋_GB2312" w:cs="仿宋_GB2312"/>
                <w:color w:val="auto"/>
                <w:kern w:val="0"/>
                <w:sz w:val="24"/>
                <w:highlight w:val="none"/>
              </w:rPr>
              <w:t>”字样。因</w:t>
            </w:r>
            <w:r>
              <w:rPr>
                <w:rFonts w:hint="eastAsia" w:ascii="仿宋_GB2312" w:hAnsi="仿宋_GB2312" w:eastAsia="仿宋_GB2312" w:cs="仿宋_GB2312"/>
                <w:color w:val="auto"/>
                <w:kern w:val="0"/>
                <w:sz w:val="24"/>
                <w:highlight w:val="none"/>
                <w:lang w:eastAsia="zh-CN"/>
              </w:rPr>
              <w:t>供应商</w:t>
            </w:r>
            <w:r>
              <w:rPr>
                <w:rFonts w:hint="eastAsia" w:ascii="仿宋_GB2312" w:hAnsi="仿宋_GB2312" w:eastAsia="仿宋_GB2312" w:cs="仿宋_GB2312"/>
                <w:color w:val="auto"/>
                <w:kern w:val="0"/>
                <w:sz w:val="24"/>
                <w:highlight w:val="none"/>
              </w:rPr>
              <w:t>未备注或错误备注而导致不能及时查验到账的，责任由</w:t>
            </w:r>
            <w:r>
              <w:rPr>
                <w:rFonts w:hint="eastAsia" w:ascii="仿宋_GB2312" w:hAnsi="仿宋_GB2312" w:eastAsia="仿宋_GB2312" w:cs="仿宋_GB2312"/>
                <w:color w:val="auto"/>
                <w:kern w:val="0"/>
                <w:sz w:val="24"/>
                <w:highlight w:val="none"/>
                <w:lang w:eastAsia="zh-CN"/>
              </w:rPr>
              <w:t>供应商</w:t>
            </w:r>
            <w:r>
              <w:rPr>
                <w:rFonts w:hint="eastAsia" w:ascii="仿宋_GB2312" w:hAnsi="仿宋_GB2312" w:eastAsia="仿宋_GB2312" w:cs="仿宋_GB2312"/>
                <w:color w:val="auto"/>
                <w:kern w:val="0"/>
                <w:sz w:val="24"/>
                <w:highlight w:val="none"/>
              </w:rPr>
              <w:t>承担。若采用电汇（转账）形式，</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响应保证金必须由</w:t>
            </w:r>
            <w:r>
              <w:rPr>
                <w:rFonts w:hint="eastAsia" w:ascii="仿宋_GB2312" w:hAnsi="仿宋_GB2312" w:eastAsia="仿宋_GB2312" w:cs="仿宋_GB2312"/>
                <w:color w:val="auto"/>
                <w:kern w:val="0"/>
                <w:sz w:val="24"/>
                <w:highlight w:val="none"/>
                <w:lang w:eastAsia="zh-CN"/>
              </w:rPr>
              <w:t>供应商</w:t>
            </w:r>
            <w:r>
              <w:rPr>
                <w:rFonts w:hint="eastAsia" w:ascii="仿宋_GB2312" w:hAnsi="仿宋_GB2312" w:eastAsia="仿宋_GB2312" w:cs="仿宋_GB2312"/>
                <w:color w:val="auto"/>
                <w:kern w:val="0"/>
                <w:sz w:val="24"/>
                <w:highlight w:val="none"/>
              </w:rPr>
              <w:t>的</w:t>
            </w:r>
            <w:r>
              <w:rPr>
                <w:rFonts w:hint="eastAsia" w:ascii="仿宋_GB2312" w:hAnsi="仿宋_GB2312" w:eastAsia="仿宋_GB2312" w:cs="仿宋_GB2312"/>
                <w:color w:val="auto"/>
                <w:kern w:val="0"/>
                <w:sz w:val="24"/>
                <w:highlight w:val="none"/>
                <w:lang w:eastAsia="zh-CN"/>
              </w:rPr>
              <w:t>账户</w:t>
            </w:r>
            <w:r>
              <w:rPr>
                <w:rFonts w:hint="eastAsia" w:ascii="仿宋_GB2312" w:hAnsi="仿宋_GB2312" w:eastAsia="仿宋_GB2312" w:cs="仿宋_GB2312"/>
                <w:color w:val="auto"/>
                <w:kern w:val="0"/>
                <w:sz w:val="24"/>
                <w:highlight w:val="none"/>
              </w:rPr>
              <w:t>一次性汇入本</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文件所示账户，并在</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响应截止时间前</w:t>
            </w:r>
            <w:r>
              <w:rPr>
                <w:rFonts w:hint="eastAsia" w:ascii="仿宋_GB2312" w:hAnsi="仿宋_GB2312" w:eastAsia="仿宋_GB2312" w:cs="仿宋_GB2312"/>
                <w:color w:val="auto"/>
                <w:kern w:val="0"/>
                <w:sz w:val="24"/>
                <w:highlight w:val="none"/>
                <w:lang w:val="en-US"/>
              </w:rPr>
              <w:t>一</w:t>
            </w:r>
            <w:r>
              <w:rPr>
                <w:rFonts w:hint="eastAsia" w:ascii="仿宋_GB2312" w:hAnsi="仿宋_GB2312" w:eastAsia="仿宋_GB2312" w:cs="仿宋_GB2312"/>
                <w:color w:val="auto"/>
                <w:kern w:val="0"/>
                <w:sz w:val="24"/>
                <w:highlight w:val="none"/>
                <w:lang w:val="en-US" w:eastAsia="zh-CN"/>
              </w:rPr>
              <w:t>小时</w:t>
            </w:r>
            <w:r>
              <w:rPr>
                <w:rFonts w:hint="eastAsia" w:ascii="仿宋_GB2312" w:hAnsi="仿宋_GB2312" w:eastAsia="仿宋_GB2312" w:cs="仿宋_GB2312"/>
                <w:color w:val="auto"/>
                <w:kern w:val="0"/>
                <w:sz w:val="24"/>
                <w:highlight w:val="none"/>
              </w:rPr>
              <w:t>到账，否则无效。</w:t>
            </w:r>
            <w:r>
              <w:rPr>
                <w:rFonts w:hint="eastAsia" w:ascii="仿宋_GB2312" w:hAnsi="仿宋_GB2312" w:eastAsia="仿宋_GB2312" w:cs="仿宋_GB2312"/>
                <w:color w:val="auto"/>
                <w:kern w:val="0"/>
                <w:sz w:val="24"/>
                <w:highlight w:val="none"/>
                <w:lang w:val="en-US" w:eastAsia="zh-CN"/>
              </w:rPr>
              <w:t>合同签订</w:t>
            </w:r>
            <w:r>
              <w:rPr>
                <w:rFonts w:hint="eastAsia" w:ascii="仿宋_GB2312" w:hAnsi="仿宋_GB2312" w:eastAsia="仿宋_GB2312" w:cs="仿宋_GB2312"/>
                <w:color w:val="auto"/>
                <w:kern w:val="0"/>
                <w:sz w:val="24"/>
                <w:highlight w:val="none"/>
              </w:rPr>
              <w:t>后</w:t>
            </w:r>
            <w:r>
              <w:rPr>
                <w:rFonts w:hint="eastAsia" w:ascii="仿宋_GB2312" w:hAnsi="仿宋_GB2312" w:eastAsia="仿宋_GB2312" w:cs="仿宋_GB2312"/>
                <w:color w:val="auto"/>
                <w:kern w:val="0"/>
                <w:sz w:val="24"/>
                <w:highlight w:val="none"/>
                <w:lang w:val="en-US" w:eastAsia="zh-CN"/>
              </w:rPr>
              <w:t>5日内</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比选人办理响应保证金退还手续</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eastAsia="zh-CN"/>
              </w:rPr>
              <w:t>供应商</w:t>
            </w:r>
            <w:r>
              <w:rPr>
                <w:rFonts w:hint="eastAsia" w:ascii="仿宋_GB2312" w:hAnsi="仿宋_GB2312" w:eastAsia="仿宋_GB2312" w:cs="仿宋_GB2312"/>
                <w:color w:val="auto"/>
                <w:kern w:val="0"/>
                <w:sz w:val="24"/>
                <w:highlight w:val="none"/>
              </w:rPr>
              <w:t>同时应在报价文件中递交退还</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响应保证金收据，否则影响未成交方及时退还保证金，影响由</w:t>
            </w:r>
            <w:r>
              <w:rPr>
                <w:rFonts w:hint="eastAsia" w:ascii="仿宋_GB2312" w:hAnsi="仿宋_GB2312" w:eastAsia="仿宋_GB2312" w:cs="仿宋_GB2312"/>
                <w:color w:val="auto"/>
                <w:kern w:val="0"/>
                <w:sz w:val="24"/>
                <w:highlight w:val="none"/>
                <w:lang w:eastAsia="zh-CN"/>
              </w:rPr>
              <w:t>供应商</w:t>
            </w:r>
            <w:r>
              <w:rPr>
                <w:rFonts w:hint="eastAsia" w:ascii="仿宋_GB2312" w:hAnsi="仿宋_GB2312" w:eastAsia="仿宋_GB2312" w:cs="仿宋_GB2312"/>
                <w:color w:val="auto"/>
                <w:kern w:val="0"/>
                <w:sz w:val="24"/>
                <w:highlight w:val="none"/>
              </w:rPr>
              <w:t>承担）。</w:t>
            </w:r>
          </w:p>
          <w:p w14:paraId="0F9A1BA1">
            <w:pP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4.如本项目本次</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出现流标或无成交方现象，凡参与本项目</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的潜在</w:t>
            </w:r>
            <w:r>
              <w:rPr>
                <w:rFonts w:hint="eastAsia" w:ascii="仿宋_GB2312" w:hAnsi="仿宋_GB2312" w:eastAsia="仿宋_GB2312" w:cs="仿宋_GB2312"/>
                <w:color w:val="auto"/>
                <w:kern w:val="0"/>
                <w:sz w:val="24"/>
                <w:highlight w:val="none"/>
                <w:lang w:eastAsia="zh-CN"/>
              </w:rPr>
              <w:t>供应商</w:t>
            </w:r>
            <w:r>
              <w:rPr>
                <w:rFonts w:hint="eastAsia" w:ascii="仿宋_GB2312" w:hAnsi="仿宋_GB2312" w:eastAsia="仿宋_GB2312" w:cs="仿宋_GB2312"/>
                <w:color w:val="auto"/>
                <w:kern w:val="0"/>
                <w:sz w:val="24"/>
                <w:highlight w:val="none"/>
              </w:rPr>
              <w:t>，在本次</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中已缴纳响应保证金，且保证金尚未退还的，其响应保证金有效期顺延至本项目第二次</w:t>
            </w:r>
            <w:r>
              <w:rPr>
                <w:rFonts w:hint="eastAsia" w:ascii="仿宋_GB2312" w:hAnsi="仿宋_GB2312" w:eastAsia="仿宋_GB2312" w:cs="仿宋_GB2312"/>
                <w:color w:val="auto"/>
                <w:kern w:val="0"/>
                <w:sz w:val="24"/>
                <w:highlight w:val="none"/>
                <w:lang w:eastAsia="zh-CN"/>
              </w:rPr>
              <w:t>比选</w:t>
            </w:r>
            <w:r>
              <w:rPr>
                <w:rFonts w:hint="eastAsia" w:ascii="仿宋_GB2312" w:hAnsi="仿宋_GB2312" w:eastAsia="仿宋_GB2312" w:cs="仿宋_GB2312"/>
                <w:color w:val="auto"/>
                <w:kern w:val="0"/>
                <w:sz w:val="24"/>
                <w:highlight w:val="none"/>
              </w:rPr>
              <w:t xml:space="preserve">响应截止时间，无需再次缴纳。 </w:t>
            </w:r>
          </w:p>
          <w:p w14:paraId="59461E3A">
            <w:pP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sym w:font="Wingdings" w:char="00A8"/>
            </w:r>
            <w:r>
              <w:rPr>
                <w:rFonts w:hint="eastAsia" w:ascii="仿宋_GB2312" w:hAnsi="仿宋_GB2312" w:eastAsia="仿宋_GB2312" w:cs="仿宋_GB2312"/>
                <w:color w:val="auto"/>
                <w:kern w:val="0"/>
                <w:sz w:val="24"/>
                <w:highlight w:val="none"/>
              </w:rPr>
              <w:t>不要求</w:t>
            </w:r>
          </w:p>
          <w:p w14:paraId="7895F0DC">
            <w:pPr>
              <w:pStyle w:val="2"/>
              <w:jc w:val="both"/>
              <w:rPr>
                <w:color w:val="auto"/>
                <w:highlight w:val="none"/>
              </w:rPr>
            </w:pPr>
            <w:r>
              <w:rPr>
                <w:rFonts w:hint="eastAsia" w:ascii="仿宋_GB2312" w:hAnsi="仿宋_GB2312" w:eastAsia="仿宋_GB2312" w:cs="仿宋_GB2312"/>
                <w:b/>
                <w:bCs/>
                <w:color w:val="auto"/>
                <w:kern w:val="0"/>
                <w:sz w:val="24"/>
                <w:highlight w:val="none"/>
              </w:rPr>
              <w:t>注：若投多标段的供应商，只需缴纳一次响应保证金即可。</w:t>
            </w:r>
          </w:p>
        </w:tc>
      </w:tr>
      <w:tr w14:paraId="120C56A6">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6D08C95F">
            <w:pPr>
              <w:jc w:val="center"/>
              <w:rPr>
                <w:rFonts w:ascii="Times New Roman" w:hAnsi="Times New Roman"/>
                <w:szCs w:val="21"/>
                <w:highlight w:val="none"/>
              </w:rPr>
            </w:pPr>
            <w:r>
              <w:rPr>
                <w:rFonts w:hint="eastAsia" w:ascii="Times New Roman" w:hAnsi="Times New Roman"/>
                <w:szCs w:val="21"/>
                <w:highlight w:val="none"/>
              </w:rPr>
              <w:t>17</w:t>
            </w:r>
          </w:p>
        </w:tc>
        <w:tc>
          <w:tcPr>
            <w:tcW w:w="1134" w:type="pct"/>
            <w:tcBorders>
              <w:top w:val="single" w:color="auto" w:sz="4" w:space="0"/>
              <w:left w:val="single" w:color="auto" w:sz="4" w:space="0"/>
              <w:bottom w:val="single" w:color="auto" w:sz="4" w:space="0"/>
              <w:right w:val="single" w:color="auto" w:sz="4" w:space="0"/>
            </w:tcBorders>
            <w:vAlign w:val="center"/>
          </w:tcPr>
          <w:p w14:paraId="00F98FCE">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不予退还响应保证金的情形</w:t>
            </w:r>
          </w:p>
        </w:tc>
        <w:tc>
          <w:tcPr>
            <w:tcW w:w="3343" w:type="pct"/>
            <w:tcBorders>
              <w:top w:val="single" w:color="auto" w:sz="4" w:space="0"/>
              <w:left w:val="single" w:color="auto" w:sz="4" w:space="0"/>
              <w:bottom w:val="single" w:color="auto" w:sz="4" w:space="0"/>
              <w:right w:val="single" w:color="auto" w:sz="4" w:space="0"/>
            </w:tcBorders>
            <w:vAlign w:val="center"/>
          </w:tcPr>
          <w:p w14:paraId="7640D66A">
            <w:pP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（1）供应商在规定的响应有效期内撤销其响应文件；</w:t>
            </w:r>
          </w:p>
          <w:p w14:paraId="15FDDA36">
            <w:pP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（2）成交候选人在收到中标通知书后，无正当理由不与比选人签订合同，在签订合同时向比选人提出附加条件，或不按照比选文件要求提交履约保证金</w:t>
            </w:r>
            <w:r>
              <w:rPr>
                <w:rFonts w:hint="eastAsia" w:ascii="仿宋_GB2312" w:hAnsi="仿宋_GB2312" w:eastAsia="仿宋_GB2312" w:cs="仿宋_GB2312"/>
                <w:color w:val="auto"/>
                <w:kern w:val="0"/>
                <w:sz w:val="24"/>
                <w:highlight w:val="none"/>
                <w:lang w:val="en-US" w:eastAsia="zh-CN"/>
              </w:rPr>
              <w:t>或低价差额风险保证金</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并进入公司《项目供应商黑名单库》，永久停止与该供应商业务。</w:t>
            </w:r>
          </w:p>
          <w:p w14:paraId="39BCEA45">
            <w:pP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（3）成交候选人放弃成交候选人资格；</w:t>
            </w:r>
          </w:p>
          <w:p w14:paraId="0C20F8F4">
            <w:pP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（4）供应商在响应过程中存在弄虚作假、与比选人或者其他供应商串通响应、以行贿谋取成交、无正当理由放弃成交以及进行恶意投诉等响应不良行为的。</w:t>
            </w:r>
          </w:p>
          <w:p w14:paraId="3612000F">
            <w:pP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w:t>
            </w:r>
            <w:r>
              <w:rPr>
                <w:rFonts w:hint="eastAsia" w:ascii="仿宋_GB2312" w:hAnsi="仿宋_GB2312" w:eastAsia="仿宋_GB2312" w:cs="仿宋_GB2312"/>
                <w:b/>
                <w:bCs/>
                <w:color w:val="auto"/>
                <w:kern w:val="0"/>
                <w:sz w:val="24"/>
                <w:highlight w:val="none"/>
                <w:lang w:val="en-US" w:eastAsia="zh-CN"/>
              </w:rPr>
              <w:t>供应商在响应文件中提供虚假材料或虚假业绩发票，没收全额保证金，并列入公司不合格供应商名录。</w:t>
            </w:r>
          </w:p>
          <w:p w14:paraId="52AC4F3D">
            <w:pP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（5）发生供应商须知前附表规定的其他可以不予退还响应保证金的情形</w:t>
            </w:r>
          </w:p>
        </w:tc>
      </w:tr>
      <w:tr w14:paraId="0E24F44C">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484860CE">
            <w:pPr>
              <w:jc w:val="center"/>
              <w:rPr>
                <w:rFonts w:ascii="Times New Roman" w:hAnsi="Times New Roman"/>
                <w:szCs w:val="21"/>
                <w:highlight w:val="none"/>
              </w:rPr>
            </w:pPr>
            <w:r>
              <w:rPr>
                <w:rFonts w:hint="eastAsia" w:ascii="Times New Roman" w:hAnsi="Times New Roman"/>
                <w:szCs w:val="21"/>
                <w:highlight w:val="none"/>
              </w:rPr>
              <w:t>18</w:t>
            </w:r>
          </w:p>
        </w:tc>
        <w:tc>
          <w:tcPr>
            <w:tcW w:w="1134" w:type="pct"/>
            <w:tcBorders>
              <w:top w:val="single" w:color="auto" w:sz="4" w:space="0"/>
              <w:left w:val="single" w:color="auto" w:sz="4" w:space="0"/>
              <w:bottom w:val="single" w:color="auto" w:sz="4" w:space="0"/>
              <w:right w:val="single" w:color="auto" w:sz="4" w:space="0"/>
            </w:tcBorders>
            <w:vAlign w:val="center"/>
          </w:tcPr>
          <w:p w14:paraId="36C794F4">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施工组织设计编制的特殊要求</w:t>
            </w:r>
          </w:p>
          <w:p w14:paraId="1979CE72">
            <w:pPr>
              <w:jc w:val="center"/>
              <w:rPr>
                <w:rFonts w:ascii="仿宋_GB2312" w:hAnsi="仿宋_GB2312" w:eastAsia="仿宋_GB2312" w:cs="仿宋_GB2312"/>
                <w:color w:val="auto"/>
                <w:sz w:val="24"/>
                <w:highlight w:val="none"/>
              </w:rPr>
            </w:pPr>
          </w:p>
        </w:tc>
        <w:tc>
          <w:tcPr>
            <w:tcW w:w="3343" w:type="pct"/>
            <w:tcBorders>
              <w:top w:val="single" w:color="auto" w:sz="4" w:space="0"/>
              <w:left w:val="single" w:color="auto" w:sz="4" w:space="0"/>
              <w:bottom w:val="single" w:color="auto" w:sz="4" w:space="0"/>
              <w:right w:val="single" w:color="auto" w:sz="4" w:space="0"/>
            </w:tcBorders>
            <w:vAlign w:val="center"/>
          </w:tcPr>
          <w:p w14:paraId="71A278B5">
            <w:pPr>
              <w:widowControl/>
              <w:jc w:val="left"/>
              <w:rPr>
                <w:rFonts w:ascii="仿宋_GB2312" w:hAnsi="仿宋_GB2312" w:eastAsia="仿宋_GB2312" w:cs="仿宋_GB2312"/>
                <w:color w:val="auto"/>
                <w:kern w:val="0"/>
                <w:sz w:val="24"/>
                <w:highlight w:val="none"/>
              </w:rPr>
            </w:pPr>
            <w:r>
              <w:rPr>
                <w:rFonts w:ascii="仿宋_GB2312" w:hAnsi="仿宋_GB2312" w:eastAsia="仿宋_GB2312" w:cs="仿宋_GB2312"/>
                <w:color w:val="auto"/>
                <w:kern w:val="0"/>
                <w:sz w:val="24"/>
                <w:highlight w:val="none"/>
                <w:lang w:bidi="ar"/>
              </w:rPr>
              <w:sym w:font="Wingdings" w:char="00FE"/>
            </w:r>
            <w:r>
              <w:rPr>
                <w:rFonts w:hint="eastAsia" w:ascii="仿宋_GB2312" w:hAnsi="仿宋_GB2312" w:eastAsia="仿宋_GB2312" w:cs="仿宋_GB2312"/>
                <w:color w:val="auto"/>
                <w:kern w:val="0"/>
                <w:sz w:val="24"/>
                <w:highlight w:val="none"/>
                <w:lang w:bidi="ar"/>
              </w:rPr>
              <w:t>要求</w:t>
            </w:r>
          </w:p>
          <w:p w14:paraId="0167711A">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（1）本比选项目重点难点：供应商根据图纸及现场情况自行考虑。 </w:t>
            </w:r>
          </w:p>
          <w:p w14:paraId="739095F4">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（2）本比选项目危险性较大的分部分项工程清单：供应商根据图纸及现场情况自行考虑。</w:t>
            </w:r>
          </w:p>
          <w:p w14:paraId="2D8F1FC3">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（3）根据本工程实际情况提出合理性、针对性举措。</w:t>
            </w:r>
          </w:p>
          <w:p w14:paraId="4E934F6D">
            <w:pPr>
              <w:widowControl/>
              <w:jc w:val="left"/>
              <w:rPr>
                <w:rFonts w:ascii="仿宋_GB2312" w:hAnsi="仿宋_GB2312" w:eastAsia="仿宋_GB2312" w:cs="仿宋_GB2312"/>
                <w:color w:val="auto"/>
                <w:kern w:val="0"/>
                <w:sz w:val="24"/>
                <w:highlight w:val="none"/>
              </w:rPr>
            </w:pPr>
            <w:r>
              <w:rPr>
                <w:rFonts w:ascii="仿宋_GB2312" w:hAnsi="仿宋_GB2312" w:eastAsia="仿宋_GB2312" w:cs="仿宋_GB2312"/>
                <w:color w:val="auto"/>
                <w:sz w:val="24"/>
                <w:highlight w:val="none"/>
                <w:lang w:bidi="ar"/>
              </w:rPr>
              <w:sym w:font="Wingdings" w:char="00A8"/>
            </w:r>
            <w:r>
              <w:rPr>
                <w:rFonts w:hint="eastAsia" w:ascii="仿宋_GB2312" w:hAnsi="仿宋_GB2312" w:eastAsia="仿宋_GB2312" w:cs="仿宋_GB2312"/>
                <w:color w:val="auto"/>
                <w:sz w:val="24"/>
                <w:highlight w:val="none"/>
                <w:lang w:bidi="ar"/>
              </w:rPr>
              <w:t>不要求</w:t>
            </w:r>
          </w:p>
        </w:tc>
      </w:tr>
      <w:tr w14:paraId="0947843A">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0773D0EE">
            <w:pPr>
              <w:jc w:val="center"/>
              <w:rPr>
                <w:rFonts w:ascii="Times New Roman" w:hAnsi="Times New Roman"/>
                <w:szCs w:val="21"/>
                <w:highlight w:val="none"/>
              </w:rPr>
            </w:pPr>
            <w:r>
              <w:rPr>
                <w:rFonts w:hint="eastAsia" w:ascii="Times New Roman" w:hAnsi="Times New Roman"/>
                <w:szCs w:val="21"/>
                <w:highlight w:val="none"/>
              </w:rPr>
              <w:t>19</w:t>
            </w:r>
          </w:p>
        </w:tc>
        <w:tc>
          <w:tcPr>
            <w:tcW w:w="1134" w:type="pct"/>
            <w:tcBorders>
              <w:top w:val="single" w:color="auto" w:sz="4" w:space="0"/>
              <w:left w:val="single" w:color="auto" w:sz="4" w:space="0"/>
              <w:bottom w:val="single" w:color="auto" w:sz="4" w:space="0"/>
              <w:right w:val="single" w:color="auto" w:sz="4" w:space="0"/>
            </w:tcBorders>
            <w:vAlign w:val="center"/>
          </w:tcPr>
          <w:p w14:paraId="167BAE3F">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供应商提出问题的截止时间</w:t>
            </w:r>
          </w:p>
        </w:tc>
        <w:tc>
          <w:tcPr>
            <w:tcW w:w="3343" w:type="pct"/>
            <w:tcBorders>
              <w:top w:val="single" w:color="auto" w:sz="4" w:space="0"/>
              <w:left w:val="single" w:color="auto" w:sz="4" w:space="0"/>
              <w:bottom w:val="single" w:color="auto" w:sz="4" w:space="0"/>
              <w:right w:val="single" w:color="auto" w:sz="4" w:space="0"/>
            </w:tcBorders>
            <w:vAlign w:val="center"/>
          </w:tcPr>
          <w:p w14:paraId="387456CD">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202</w:t>
            </w:r>
            <w:r>
              <w:rPr>
                <w:rFonts w:hint="eastAsia" w:ascii="仿宋_GB2312" w:hAnsi="仿宋_GB2312" w:eastAsia="仿宋_GB2312" w:cs="仿宋_GB2312"/>
                <w:color w:val="auto"/>
                <w:kern w:val="0"/>
                <w:sz w:val="24"/>
                <w:highlight w:val="none"/>
                <w:lang w:val="en-US" w:eastAsia="zh-CN"/>
              </w:rPr>
              <w:t>5</w:t>
            </w:r>
            <w:r>
              <w:rPr>
                <w:rFonts w:hint="eastAsia" w:ascii="仿宋_GB2312" w:hAnsi="仿宋_GB2312" w:eastAsia="仿宋_GB2312" w:cs="仿宋_GB2312"/>
                <w:color w:val="auto"/>
                <w:kern w:val="0"/>
                <w:sz w:val="24"/>
                <w:highlight w:val="none"/>
              </w:rPr>
              <w:t>年</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19</w:t>
            </w:r>
            <w:r>
              <w:rPr>
                <w:rFonts w:hint="eastAsia" w:ascii="仿宋_GB2312" w:hAnsi="仿宋_GB2312" w:eastAsia="仿宋_GB2312" w:cs="仿宋_GB2312"/>
                <w:color w:val="auto"/>
                <w:kern w:val="0"/>
                <w:sz w:val="24"/>
                <w:highlight w:val="none"/>
              </w:rPr>
              <w:t>日17时00分。供应商未在规定时间内提出需要比选人澄清或答疑的，视同对比选文件全部内容的知晓、理解和接收，开标后不得就比选文件所列内容质疑、投诉等；成交后签订合同时和履约过程中，也不得以未深入研究比选文件为由提出任何形式的增加合同价款或索赔的要求。</w:t>
            </w:r>
          </w:p>
        </w:tc>
      </w:tr>
      <w:tr w14:paraId="0FCF5C62">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33490FA9">
            <w:pPr>
              <w:jc w:val="center"/>
              <w:rPr>
                <w:rFonts w:ascii="Times New Roman" w:hAnsi="Times New Roman"/>
                <w:szCs w:val="21"/>
                <w:highlight w:val="none"/>
              </w:rPr>
            </w:pPr>
            <w:r>
              <w:rPr>
                <w:rFonts w:hint="eastAsia" w:ascii="Times New Roman" w:hAnsi="Times New Roman"/>
                <w:szCs w:val="21"/>
                <w:highlight w:val="none"/>
              </w:rPr>
              <w:t>20</w:t>
            </w:r>
          </w:p>
        </w:tc>
        <w:tc>
          <w:tcPr>
            <w:tcW w:w="1134" w:type="pct"/>
            <w:tcBorders>
              <w:top w:val="single" w:color="auto" w:sz="4" w:space="0"/>
              <w:left w:val="single" w:color="auto" w:sz="4" w:space="0"/>
              <w:bottom w:val="single" w:color="auto" w:sz="4" w:space="0"/>
              <w:right w:val="single" w:color="auto" w:sz="4" w:space="0"/>
            </w:tcBorders>
            <w:vAlign w:val="center"/>
          </w:tcPr>
          <w:p w14:paraId="791D3ED1">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开标时间和地点</w:t>
            </w:r>
          </w:p>
        </w:tc>
        <w:tc>
          <w:tcPr>
            <w:tcW w:w="3343" w:type="pct"/>
            <w:tcBorders>
              <w:top w:val="single" w:color="auto" w:sz="4" w:space="0"/>
              <w:left w:val="single" w:color="auto" w:sz="4" w:space="0"/>
              <w:bottom w:val="single" w:color="auto" w:sz="4" w:space="0"/>
              <w:right w:val="single" w:color="auto" w:sz="4" w:space="0"/>
            </w:tcBorders>
            <w:vAlign w:val="center"/>
          </w:tcPr>
          <w:p w14:paraId="5C175C6C">
            <w:pPr>
              <w:widowControl/>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见比选公告</w:t>
            </w:r>
          </w:p>
        </w:tc>
      </w:tr>
      <w:tr w14:paraId="056D412D">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0573BA05">
            <w:pPr>
              <w:jc w:val="center"/>
              <w:rPr>
                <w:rFonts w:ascii="Times New Roman" w:hAnsi="Times New Roman"/>
                <w:szCs w:val="21"/>
                <w:highlight w:val="none"/>
              </w:rPr>
            </w:pPr>
            <w:r>
              <w:rPr>
                <w:rFonts w:hint="eastAsia" w:ascii="Times New Roman" w:hAnsi="Times New Roman"/>
                <w:szCs w:val="21"/>
                <w:highlight w:val="none"/>
              </w:rPr>
              <w:t>21</w:t>
            </w:r>
          </w:p>
        </w:tc>
        <w:tc>
          <w:tcPr>
            <w:tcW w:w="1134" w:type="pct"/>
            <w:tcBorders>
              <w:top w:val="single" w:color="auto" w:sz="4" w:space="0"/>
              <w:left w:val="single" w:color="auto" w:sz="4" w:space="0"/>
              <w:bottom w:val="single" w:color="auto" w:sz="4" w:space="0"/>
              <w:right w:val="single" w:color="auto" w:sz="4" w:space="0"/>
            </w:tcBorders>
            <w:vAlign w:val="center"/>
          </w:tcPr>
          <w:p w14:paraId="1500FE2A">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履约保证金</w:t>
            </w:r>
          </w:p>
        </w:tc>
        <w:tc>
          <w:tcPr>
            <w:tcW w:w="3343" w:type="pct"/>
            <w:tcBorders>
              <w:top w:val="single" w:color="auto" w:sz="4" w:space="0"/>
              <w:left w:val="single" w:color="auto" w:sz="4" w:space="0"/>
              <w:bottom w:val="single" w:color="auto" w:sz="4" w:space="0"/>
              <w:right w:val="single" w:color="auto" w:sz="4" w:space="0"/>
            </w:tcBorders>
            <w:vAlign w:val="center"/>
          </w:tcPr>
          <w:p w14:paraId="7FB91B31">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2"/>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供应商成交后，在签订合同时须向比选人缴纳成交金额的</w:t>
            </w:r>
            <w:r>
              <w:rPr>
                <w:rFonts w:hint="eastAsia" w:ascii="仿宋_GB2312" w:hAnsi="仿宋_GB2312" w:eastAsia="仿宋_GB2312" w:cs="仿宋_GB2312"/>
                <w:b/>
                <w:bCs/>
                <w:color w:val="auto"/>
                <w:kern w:val="0"/>
                <w:sz w:val="24"/>
                <w:szCs w:val="24"/>
                <w:highlight w:val="none"/>
                <w:lang w:val="en-US" w:eastAsia="zh-CN" w:bidi="ar"/>
              </w:rPr>
              <w:t>10%</w:t>
            </w:r>
            <w:r>
              <w:rPr>
                <w:rFonts w:hint="eastAsia" w:ascii="仿宋_GB2312" w:hAnsi="仿宋_GB2312" w:eastAsia="仿宋_GB2312" w:cs="仿宋_GB2312"/>
                <w:color w:val="auto"/>
                <w:kern w:val="0"/>
                <w:sz w:val="24"/>
                <w:szCs w:val="24"/>
                <w:highlight w:val="none"/>
                <w:lang w:val="en-US" w:eastAsia="zh-CN" w:bidi="ar"/>
              </w:rPr>
              <w:t>合同履约保证金，缴纳账号如下：</w:t>
            </w:r>
            <w:r>
              <w:rPr>
                <w:rFonts w:hint="default" w:ascii="仿宋_GB2312" w:hAnsi="仿宋_GB2312" w:eastAsia="仿宋_GB2312" w:cs="仿宋_GB2312"/>
                <w:color w:val="auto"/>
                <w:kern w:val="2"/>
                <w:sz w:val="24"/>
                <w:szCs w:val="24"/>
                <w:highlight w:val="none"/>
                <w:lang w:val="en-US" w:eastAsia="zh-CN" w:bidi="ar"/>
              </w:rPr>
              <w:sym w:font="Wingdings 2" w:char="0052"/>
            </w:r>
            <w:r>
              <w:rPr>
                <w:rFonts w:hint="eastAsia" w:ascii="仿宋_GB2312" w:hAnsi="仿宋_GB2312" w:eastAsia="仿宋_GB2312" w:cs="仿宋_GB2312"/>
                <w:color w:val="auto"/>
                <w:kern w:val="2"/>
                <w:sz w:val="24"/>
                <w:szCs w:val="24"/>
                <w:highlight w:val="none"/>
                <w:lang w:val="en-US" w:eastAsia="zh-CN" w:bidi="ar"/>
              </w:rPr>
              <w:t xml:space="preserve">银行转账 </w:t>
            </w:r>
            <w:r>
              <w:rPr>
                <w:rFonts w:hint="default" w:ascii="仿宋_GB2312" w:hAnsi="仿宋_GB2312" w:eastAsia="仿宋_GB2312" w:cs="仿宋_GB2312"/>
                <w:color w:val="auto"/>
                <w:kern w:val="2"/>
                <w:sz w:val="24"/>
                <w:szCs w:val="24"/>
                <w:highlight w:val="none"/>
                <w:lang w:val="en-US" w:eastAsia="zh-CN" w:bidi="ar"/>
              </w:rPr>
              <w:sym w:font="Wingdings 2" w:char="0052"/>
            </w:r>
            <w:r>
              <w:rPr>
                <w:rFonts w:hint="eastAsia" w:ascii="仿宋_GB2312" w:hAnsi="仿宋_GB2312" w:eastAsia="仿宋_GB2312" w:cs="仿宋_GB2312"/>
                <w:color w:val="auto"/>
                <w:kern w:val="2"/>
                <w:sz w:val="24"/>
                <w:szCs w:val="24"/>
                <w:highlight w:val="none"/>
                <w:lang w:val="en-US" w:eastAsia="zh-CN" w:bidi="ar"/>
              </w:rPr>
              <w:t xml:space="preserve">银行电汇 </w:t>
            </w:r>
            <w:r>
              <w:rPr>
                <w:rFonts w:hint="default" w:ascii="仿宋_GB2312" w:hAnsi="仿宋_GB2312" w:eastAsia="仿宋_GB2312" w:cs="仿宋_GB2312"/>
                <w:color w:val="auto"/>
                <w:kern w:val="2"/>
                <w:sz w:val="24"/>
                <w:szCs w:val="24"/>
                <w:highlight w:val="none"/>
                <w:lang w:val="en-US" w:eastAsia="zh-CN" w:bidi="ar"/>
              </w:rPr>
              <w:sym w:font="Wingdings 2" w:char="0052"/>
            </w:r>
            <w:r>
              <w:rPr>
                <w:rFonts w:hint="eastAsia" w:ascii="仿宋_GB2312" w:hAnsi="仿宋_GB2312" w:eastAsia="仿宋_GB2312" w:cs="仿宋_GB2312"/>
                <w:color w:val="auto"/>
                <w:kern w:val="2"/>
                <w:sz w:val="24"/>
                <w:szCs w:val="24"/>
                <w:highlight w:val="none"/>
                <w:lang w:val="en-US" w:eastAsia="zh-CN" w:bidi="ar"/>
              </w:rPr>
              <w:t xml:space="preserve">银行保函 </w:t>
            </w:r>
          </w:p>
          <w:p w14:paraId="40D28843">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名    称：安徽交控建设工程集团有限公司</w:t>
            </w:r>
          </w:p>
          <w:p w14:paraId="4656FA75">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开户银行：工行合肥蜀山支行</w:t>
            </w:r>
          </w:p>
          <w:p w14:paraId="65C38005">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账    号：1302012109026700213</w:t>
            </w:r>
          </w:p>
          <w:p w14:paraId="6842BE60">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银行行号：102361000234</w:t>
            </w:r>
          </w:p>
          <w:p w14:paraId="66E97C97">
            <w:pPr>
              <w:keepNext w:val="0"/>
              <w:keepLines w:val="0"/>
              <w:widowControl/>
              <w:suppressLineNumbers w:val="0"/>
              <w:spacing w:line="240" w:lineRule="auto"/>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同时备注“XXXX合同履约保证金”字样。</w:t>
            </w:r>
          </w:p>
          <w:p w14:paraId="6E0FAB24">
            <w:pPr>
              <w:widowControl/>
              <w:jc w:val="left"/>
              <w:rPr>
                <w:color w:val="auto"/>
                <w:highlight w:val="none"/>
              </w:rPr>
            </w:pPr>
            <w:r>
              <w:rPr>
                <w:rFonts w:hint="eastAsia" w:ascii="仿宋_GB2312" w:hAnsi="仿宋_GB2312" w:eastAsia="仿宋_GB2312" w:cs="仿宋_GB2312"/>
                <w:color w:val="auto"/>
                <w:kern w:val="0"/>
                <w:sz w:val="24"/>
                <w:szCs w:val="24"/>
                <w:highlight w:val="none"/>
                <w:lang w:val="en-US" w:eastAsia="zh-CN" w:bidi="ar"/>
              </w:rPr>
              <w:t>履约保证金：成交金额的</w:t>
            </w:r>
            <w:r>
              <w:rPr>
                <w:rFonts w:hint="eastAsia" w:ascii="仿宋_GB2312" w:hAnsi="仿宋_GB2312" w:eastAsia="仿宋_GB2312" w:cs="仿宋_GB2312"/>
                <w:b/>
                <w:bCs/>
                <w:color w:val="auto"/>
                <w:kern w:val="0"/>
                <w:sz w:val="24"/>
                <w:szCs w:val="24"/>
                <w:highlight w:val="none"/>
                <w:lang w:val="en-US" w:eastAsia="zh-CN" w:bidi="ar"/>
              </w:rPr>
              <w:t>10%</w:t>
            </w:r>
            <w:r>
              <w:rPr>
                <w:rFonts w:hint="eastAsia" w:ascii="仿宋_GB2312" w:hAnsi="仿宋_GB2312" w:eastAsia="仿宋_GB2312" w:cs="仿宋_GB2312"/>
                <w:color w:val="auto"/>
                <w:kern w:val="0"/>
                <w:sz w:val="24"/>
                <w:szCs w:val="24"/>
                <w:highlight w:val="none"/>
                <w:lang w:val="en-US" w:eastAsia="zh-CN" w:bidi="ar"/>
              </w:rPr>
              <w:t>，缴纳方式为现金或银行保函，成交人在收到成交通知书后，需在30日内签订合同。成交人若同意在签订合同时响应保证金转为合同履约保证金，响应保证金不退还给成交人，不足部分在签订合同前成交人向财务补足。如采用银行保函方式，保函银行级别要求：县级及以上城市的国有商业银行或股份制商业银行的支行及其以上级别银行，且成交方开具的银行保函必须具有明确有效的查询途径（网址链接及查询方式，即能够通过互联网且无需任何授权即可在相应金融机构的官方网站）验证真伪，保函的付款条件必须是见索即付，无需索赔方提供任何佐证资料，否则视为未按规定提交履约保证金。如成交人不按期签订合同或者不补足缴纳合同履约保证金，将按弃权处理，比选响应保证金按违约予以没收，并承担相应的违约责任。</w:t>
            </w:r>
          </w:p>
        </w:tc>
      </w:tr>
      <w:tr w14:paraId="1C4B7612">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17C7E4EB">
            <w:pPr>
              <w:jc w:val="center"/>
              <w:rPr>
                <w:rFonts w:ascii="Times New Roman" w:hAnsi="Times New Roman"/>
                <w:szCs w:val="21"/>
                <w:highlight w:val="none"/>
              </w:rPr>
            </w:pPr>
            <w:r>
              <w:rPr>
                <w:rFonts w:hint="eastAsia" w:ascii="Times New Roman" w:hAnsi="Times New Roman"/>
                <w:szCs w:val="21"/>
                <w:highlight w:val="none"/>
              </w:rPr>
              <w:t>22</w:t>
            </w:r>
          </w:p>
        </w:tc>
        <w:tc>
          <w:tcPr>
            <w:tcW w:w="1134" w:type="pct"/>
            <w:tcBorders>
              <w:top w:val="single" w:color="auto" w:sz="4" w:space="0"/>
              <w:left w:val="single" w:color="auto" w:sz="4" w:space="0"/>
              <w:bottom w:val="single" w:color="auto" w:sz="4" w:space="0"/>
              <w:right w:val="single" w:color="auto" w:sz="4" w:space="0"/>
            </w:tcBorders>
            <w:vAlign w:val="center"/>
          </w:tcPr>
          <w:p w14:paraId="3DE812C0">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响应文件副本份数</w:t>
            </w:r>
          </w:p>
        </w:tc>
        <w:tc>
          <w:tcPr>
            <w:tcW w:w="3343" w:type="pct"/>
            <w:tcBorders>
              <w:top w:val="single" w:color="auto" w:sz="4" w:space="0"/>
              <w:left w:val="single" w:color="auto" w:sz="4" w:space="0"/>
              <w:bottom w:val="single" w:color="auto" w:sz="4" w:space="0"/>
              <w:right w:val="single" w:color="auto" w:sz="4" w:space="0"/>
            </w:tcBorders>
            <w:vAlign w:val="center"/>
          </w:tcPr>
          <w:p w14:paraId="2BDB87E7">
            <w:pPr>
              <w:widowControl/>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每标段正本壹份，副本贰份，</w:t>
            </w:r>
            <w:r>
              <w:rPr>
                <w:rFonts w:hint="eastAsia" w:ascii="仿宋_GB2312" w:hAnsi="仿宋_GB2312" w:eastAsia="仿宋_GB2312" w:cs="仿宋_GB2312"/>
                <w:b/>
                <w:bCs/>
                <w:color w:val="auto"/>
                <w:kern w:val="0"/>
                <w:sz w:val="24"/>
                <w:highlight w:val="none"/>
                <w:lang w:bidi="ar"/>
              </w:rPr>
              <w:t>电子版文件分商务技术文件和报价文件</w:t>
            </w:r>
            <w:r>
              <w:rPr>
                <w:rFonts w:hint="eastAsia" w:ascii="仿宋_GB2312" w:hAnsi="仿宋_GB2312" w:eastAsia="仿宋_GB2312" w:cs="仿宋_GB2312"/>
                <w:color w:val="auto"/>
                <w:kern w:val="0"/>
                <w:sz w:val="24"/>
                <w:highlight w:val="none"/>
                <w:lang w:bidi="ar"/>
              </w:rPr>
              <w:t>（U盘，pdf或word版本，</w:t>
            </w:r>
            <w:r>
              <w:rPr>
                <w:rFonts w:hint="eastAsia" w:ascii="仿宋_GB2312" w:hAnsi="仿宋_GB2312" w:eastAsia="仿宋_GB2312" w:cs="仿宋_GB2312"/>
                <w:color w:val="auto"/>
                <w:kern w:val="0"/>
                <w:sz w:val="24"/>
                <w:highlight w:val="none"/>
                <w:lang w:val="en-US" w:eastAsia="zh-CN" w:bidi="ar"/>
              </w:rPr>
              <w:t>其中</w:t>
            </w:r>
            <w:r>
              <w:rPr>
                <w:rFonts w:hint="eastAsia" w:ascii="仿宋_GB2312" w:hAnsi="仿宋_GB2312" w:eastAsia="仿宋_GB2312" w:cs="仿宋_GB2312"/>
                <w:color w:val="auto"/>
                <w:kern w:val="0"/>
                <w:sz w:val="24"/>
                <w:highlight w:val="none"/>
                <w:lang w:bidi="ar"/>
              </w:rPr>
              <w:t>报价文件</w:t>
            </w:r>
            <w:r>
              <w:rPr>
                <w:rFonts w:hint="eastAsia" w:ascii="仿宋_GB2312" w:hAnsi="仿宋_GB2312" w:eastAsia="仿宋_GB2312" w:cs="仿宋_GB2312"/>
                <w:color w:val="auto"/>
                <w:kern w:val="0"/>
                <w:sz w:val="24"/>
                <w:highlight w:val="none"/>
                <w:lang w:val="en-US" w:eastAsia="zh-CN" w:bidi="ar"/>
              </w:rPr>
              <w:t>需附清单格式的</w:t>
            </w:r>
            <w:r>
              <w:rPr>
                <w:rFonts w:hint="eastAsia" w:ascii="仿宋_GB2312" w:hAnsi="仿宋_GB2312" w:eastAsia="仿宋_GB2312" w:cs="仿宋_GB2312"/>
                <w:color w:val="auto"/>
                <w:kern w:val="0"/>
                <w:sz w:val="24"/>
                <w:highlight w:val="none"/>
                <w:lang w:bidi="ar"/>
              </w:rPr>
              <w:t>excel版</w:t>
            </w:r>
            <w:r>
              <w:rPr>
                <w:rFonts w:hint="eastAsia" w:ascii="仿宋_GB2312" w:hAnsi="仿宋_GB2312" w:eastAsia="仿宋_GB2312" w:cs="仿宋_GB2312"/>
                <w:color w:val="auto"/>
                <w:kern w:val="0"/>
                <w:sz w:val="24"/>
                <w:highlight w:val="none"/>
                <w:lang w:val="en-US" w:eastAsia="zh-CN" w:bidi="ar"/>
              </w:rPr>
              <w:t>或软件版</w:t>
            </w:r>
            <w:r>
              <w:rPr>
                <w:rFonts w:hint="eastAsia" w:ascii="仿宋_GB2312" w:hAnsi="仿宋_GB2312" w:eastAsia="仿宋_GB2312" w:cs="仿宋_GB2312"/>
                <w:color w:val="auto"/>
                <w:kern w:val="0"/>
                <w:sz w:val="24"/>
                <w:highlight w:val="none"/>
                <w:lang w:bidi="ar"/>
              </w:rPr>
              <w:t>）</w:t>
            </w:r>
            <w:r>
              <w:rPr>
                <w:rFonts w:hint="eastAsia" w:ascii="仿宋_GB2312" w:hAnsi="仿宋_GB2312" w:eastAsia="仿宋_GB2312" w:cs="仿宋_GB2312"/>
                <w:b/>
                <w:bCs/>
                <w:color w:val="auto"/>
                <w:kern w:val="0"/>
                <w:sz w:val="24"/>
                <w:highlight w:val="none"/>
                <w:lang w:bidi="ar"/>
              </w:rPr>
              <w:t>分别随商务技术文件、报价文件正本提交，未提交或混装的视同不响应比选文件要求</w:t>
            </w:r>
            <w:r>
              <w:rPr>
                <w:rFonts w:hint="eastAsia" w:ascii="仿宋_GB2312" w:hAnsi="仿宋_GB2312" w:eastAsia="仿宋_GB2312" w:cs="仿宋_GB2312"/>
                <w:color w:val="auto"/>
                <w:kern w:val="0"/>
                <w:sz w:val="24"/>
                <w:highlight w:val="none"/>
                <w:lang w:bidi="ar"/>
              </w:rPr>
              <w:t>。正副本内容不一致时，以正本为准。</w:t>
            </w:r>
          </w:p>
        </w:tc>
      </w:tr>
      <w:tr w14:paraId="470564AF">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50AEB2D4">
            <w:pPr>
              <w:jc w:val="center"/>
              <w:rPr>
                <w:rFonts w:ascii="Times New Roman" w:hAnsi="Times New Roman"/>
                <w:szCs w:val="21"/>
                <w:highlight w:val="none"/>
              </w:rPr>
            </w:pPr>
            <w:r>
              <w:rPr>
                <w:rFonts w:hint="eastAsia" w:ascii="Times New Roman" w:hAnsi="Times New Roman"/>
                <w:szCs w:val="21"/>
                <w:highlight w:val="none"/>
              </w:rPr>
              <w:t>23</w:t>
            </w:r>
          </w:p>
        </w:tc>
        <w:tc>
          <w:tcPr>
            <w:tcW w:w="1134" w:type="pct"/>
            <w:tcBorders>
              <w:top w:val="single" w:color="auto" w:sz="4" w:space="0"/>
              <w:left w:val="single" w:color="auto" w:sz="4" w:space="0"/>
              <w:bottom w:val="single" w:color="auto" w:sz="4" w:space="0"/>
              <w:right w:val="single" w:color="auto" w:sz="4" w:space="0"/>
            </w:tcBorders>
            <w:vAlign w:val="center"/>
          </w:tcPr>
          <w:p w14:paraId="335639B9">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装订包封要求</w:t>
            </w:r>
          </w:p>
        </w:tc>
        <w:tc>
          <w:tcPr>
            <w:tcW w:w="3343" w:type="pct"/>
            <w:tcBorders>
              <w:top w:val="single" w:color="auto" w:sz="4" w:space="0"/>
              <w:left w:val="single" w:color="auto" w:sz="4" w:space="0"/>
              <w:bottom w:val="single" w:color="auto" w:sz="4" w:space="0"/>
              <w:right w:val="single" w:color="auto" w:sz="4" w:space="0"/>
            </w:tcBorders>
            <w:vAlign w:val="center"/>
          </w:tcPr>
          <w:p w14:paraId="7AC29B35">
            <w:pPr>
              <w:widowControl/>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响应文件胶装，商务技术文件、报价文件分别密封，正副本密封在同一密封袋，封口处须密封并加盖企业公章及法人章或授权代表签字。</w:t>
            </w:r>
          </w:p>
        </w:tc>
      </w:tr>
      <w:tr w14:paraId="735EE39E">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460E23DB">
            <w:pPr>
              <w:jc w:val="center"/>
              <w:rPr>
                <w:rFonts w:ascii="Times New Roman" w:hAnsi="Times New Roman"/>
                <w:szCs w:val="21"/>
                <w:highlight w:val="none"/>
              </w:rPr>
            </w:pPr>
            <w:r>
              <w:rPr>
                <w:rFonts w:hint="eastAsia" w:ascii="Times New Roman" w:hAnsi="Times New Roman"/>
                <w:szCs w:val="21"/>
                <w:highlight w:val="none"/>
              </w:rPr>
              <w:t>24</w:t>
            </w:r>
          </w:p>
        </w:tc>
        <w:tc>
          <w:tcPr>
            <w:tcW w:w="1134" w:type="pct"/>
            <w:tcBorders>
              <w:top w:val="single" w:color="auto" w:sz="4" w:space="0"/>
              <w:left w:val="single" w:color="auto" w:sz="4" w:space="0"/>
              <w:bottom w:val="single" w:color="auto" w:sz="4" w:space="0"/>
              <w:right w:val="single" w:color="auto" w:sz="4" w:space="0"/>
            </w:tcBorders>
            <w:vAlign w:val="center"/>
          </w:tcPr>
          <w:p w14:paraId="053495B6">
            <w:pPr>
              <w:adjustRightInd w:val="0"/>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封套上应载明的信息</w:t>
            </w:r>
          </w:p>
        </w:tc>
        <w:tc>
          <w:tcPr>
            <w:tcW w:w="3343" w:type="pct"/>
            <w:tcBorders>
              <w:top w:val="single" w:color="auto" w:sz="4" w:space="0"/>
              <w:left w:val="single" w:color="auto" w:sz="4" w:space="0"/>
              <w:bottom w:val="single" w:color="auto" w:sz="4" w:space="0"/>
              <w:right w:val="single" w:color="auto" w:sz="4" w:space="0"/>
            </w:tcBorders>
            <w:vAlign w:val="center"/>
          </w:tcPr>
          <w:p w14:paraId="434F842C">
            <w:pPr>
              <w:adjustRightInd w:val="0"/>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1、项目名称  2、比选人名称3、供应商名称。</w:t>
            </w:r>
          </w:p>
          <w:p w14:paraId="2F5901E6">
            <w:pPr>
              <w:adjustRightInd w:val="0"/>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时</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分前不得开启</w:t>
            </w:r>
          </w:p>
        </w:tc>
      </w:tr>
      <w:tr w14:paraId="7C0E841C">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vAlign w:val="center"/>
          </w:tcPr>
          <w:p w14:paraId="44FED932">
            <w:pPr>
              <w:jc w:val="center"/>
              <w:rPr>
                <w:rFonts w:ascii="Times New Roman" w:hAnsi="Times New Roman"/>
                <w:szCs w:val="21"/>
                <w:highlight w:val="none"/>
              </w:rPr>
            </w:pPr>
            <w:r>
              <w:rPr>
                <w:rFonts w:hint="eastAsia" w:ascii="Times New Roman" w:hAnsi="Times New Roman"/>
                <w:szCs w:val="21"/>
                <w:highlight w:val="none"/>
              </w:rPr>
              <w:t>25</w:t>
            </w:r>
          </w:p>
        </w:tc>
        <w:tc>
          <w:tcPr>
            <w:tcW w:w="1134" w:type="pct"/>
            <w:tcBorders>
              <w:top w:val="single" w:color="auto" w:sz="4" w:space="0"/>
              <w:left w:val="single" w:color="auto" w:sz="4" w:space="0"/>
              <w:bottom w:val="single" w:color="auto" w:sz="4" w:space="0"/>
              <w:right w:val="single" w:color="auto" w:sz="4" w:space="0"/>
            </w:tcBorders>
            <w:shd w:val="clear" w:color="auto" w:fill="auto"/>
            <w:vAlign w:val="center"/>
          </w:tcPr>
          <w:p w14:paraId="0CB0F8AC">
            <w:pPr>
              <w:adjustRightInd w:val="0"/>
              <w:snapToGrid w:val="0"/>
              <w:jc w:val="center"/>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开标程序</w:t>
            </w:r>
          </w:p>
        </w:tc>
        <w:tc>
          <w:tcPr>
            <w:tcW w:w="3343" w:type="pct"/>
            <w:tcBorders>
              <w:top w:val="single" w:color="auto" w:sz="4" w:space="0"/>
              <w:left w:val="single" w:color="auto" w:sz="4" w:space="0"/>
              <w:bottom w:val="single" w:color="auto" w:sz="4" w:space="0"/>
              <w:right w:val="single" w:color="auto" w:sz="4" w:space="0"/>
            </w:tcBorders>
            <w:vAlign w:val="center"/>
          </w:tcPr>
          <w:p w14:paraId="1A5E660D">
            <w:pPr>
              <w:snapToGrid w:val="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密封情况检查：宣布开标后，供应商代表检查各响应文件密封及递交情况，并就检查结果明确意见。</w:t>
            </w:r>
          </w:p>
          <w:p w14:paraId="3B0929FC">
            <w:pPr>
              <w:adjustRightInd w:val="0"/>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lang w:val="en-US" w:eastAsia="zh-CN"/>
              </w:rPr>
              <w:t>开标顺序：以响应签到先后顺序，开启第一信封（商务及技术文件）；待评审小组对第一信封（商务及技术文件）评审结束后，现场开启符合要求供应商（详第三章约定）第二信封报价文件。</w:t>
            </w:r>
          </w:p>
        </w:tc>
      </w:tr>
      <w:tr w14:paraId="7957579B">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5BEF7532">
            <w:pPr>
              <w:jc w:val="center"/>
              <w:rPr>
                <w:rFonts w:ascii="Times New Roman" w:hAnsi="Times New Roman"/>
                <w:szCs w:val="21"/>
                <w:highlight w:val="none"/>
              </w:rPr>
            </w:pPr>
            <w:r>
              <w:rPr>
                <w:rFonts w:hint="eastAsia" w:ascii="Times New Roman" w:hAnsi="Times New Roman"/>
                <w:szCs w:val="21"/>
                <w:highlight w:val="none"/>
              </w:rPr>
              <w:t>26</w:t>
            </w:r>
          </w:p>
        </w:tc>
        <w:tc>
          <w:tcPr>
            <w:tcW w:w="1134" w:type="pct"/>
            <w:tcBorders>
              <w:top w:val="single" w:color="auto" w:sz="4" w:space="0"/>
              <w:left w:val="single" w:color="auto" w:sz="4" w:space="0"/>
              <w:bottom w:val="single" w:color="auto" w:sz="4" w:space="0"/>
              <w:right w:val="single" w:color="auto" w:sz="4" w:space="0"/>
            </w:tcBorders>
            <w:vAlign w:val="center"/>
          </w:tcPr>
          <w:p w14:paraId="32013CC1">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评审办法</w:t>
            </w:r>
          </w:p>
        </w:tc>
        <w:tc>
          <w:tcPr>
            <w:tcW w:w="3343" w:type="pct"/>
            <w:tcBorders>
              <w:top w:val="single" w:color="auto" w:sz="4" w:space="0"/>
              <w:left w:val="single" w:color="auto" w:sz="4" w:space="0"/>
              <w:bottom w:val="single" w:color="auto" w:sz="4" w:space="0"/>
              <w:right w:val="single" w:color="auto" w:sz="4" w:space="0"/>
            </w:tcBorders>
            <w:shd w:val="clear" w:color="auto" w:fill="auto"/>
            <w:vAlign w:val="center"/>
          </w:tcPr>
          <w:p w14:paraId="42FB0F0E">
            <w:pPr>
              <w:widowControl/>
              <w:jc w:val="left"/>
              <w:rPr>
                <w:rFonts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两阶段平均值法</w:t>
            </w:r>
          </w:p>
        </w:tc>
      </w:tr>
      <w:tr w14:paraId="710C2F60">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4BDA9470">
            <w:pPr>
              <w:jc w:val="center"/>
              <w:rPr>
                <w:rFonts w:ascii="Times New Roman" w:hAnsi="Times New Roman"/>
                <w:szCs w:val="21"/>
                <w:highlight w:val="none"/>
              </w:rPr>
            </w:pPr>
            <w:r>
              <w:rPr>
                <w:rFonts w:hint="eastAsia" w:ascii="Times New Roman" w:hAnsi="Times New Roman"/>
                <w:szCs w:val="21"/>
                <w:highlight w:val="none"/>
              </w:rPr>
              <w:t>27</w:t>
            </w:r>
          </w:p>
        </w:tc>
        <w:tc>
          <w:tcPr>
            <w:tcW w:w="1134" w:type="pct"/>
            <w:tcBorders>
              <w:top w:val="single" w:color="auto" w:sz="4" w:space="0"/>
              <w:left w:val="single" w:color="auto" w:sz="4" w:space="0"/>
              <w:bottom w:val="single" w:color="auto" w:sz="4" w:space="0"/>
              <w:right w:val="single" w:color="auto" w:sz="4" w:space="0"/>
            </w:tcBorders>
            <w:vAlign w:val="center"/>
          </w:tcPr>
          <w:p w14:paraId="50559B3D">
            <w:pPr>
              <w:widowControl/>
              <w:jc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评审小组的组建</w:t>
            </w:r>
          </w:p>
        </w:tc>
        <w:tc>
          <w:tcPr>
            <w:tcW w:w="3343" w:type="pct"/>
            <w:tcBorders>
              <w:top w:val="single" w:color="auto" w:sz="4" w:space="0"/>
              <w:left w:val="single" w:color="auto" w:sz="4" w:space="0"/>
              <w:bottom w:val="single" w:color="auto" w:sz="4" w:space="0"/>
              <w:right w:val="single" w:color="auto" w:sz="4" w:space="0"/>
            </w:tcBorders>
            <w:shd w:val="clear" w:color="auto" w:fill="auto"/>
            <w:vAlign w:val="center"/>
          </w:tcPr>
          <w:p w14:paraId="7EBDBF2B">
            <w:pPr>
              <w:widowControl/>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评审小组构成：</w:t>
            </w:r>
            <w:r>
              <w:rPr>
                <w:rFonts w:hint="eastAsia" w:ascii="仿宋_GB2312" w:hAnsi="仿宋_GB2312" w:eastAsia="仿宋_GB2312" w:cs="仿宋_GB2312"/>
                <w:b/>
                <w:bCs/>
                <w:color w:val="auto"/>
                <w:kern w:val="0"/>
                <w:sz w:val="24"/>
                <w:highlight w:val="none"/>
                <w:lang w:val="en-US" w:eastAsia="zh-CN" w:bidi="ar"/>
              </w:rPr>
              <w:t>5</w:t>
            </w:r>
            <w:r>
              <w:rPr>
                <w:rFonts w:hint="eastAsia" w:ascii="仿宋_GB2312" w:hAnsi="仿宋_GB2312" w:eastAsia="仿宋_GB2312" w:cs="仿宋_GB2312"/>
                <w:b/>
                <w:bCs/>
                <w:color w:val="auto"/>
                <w:kern w:val="0"/>
                <w:sz w:val="24"/>
                <w:highlight w:val="none"/>
                <w:lang w:bidi="ar"/>
              </w:rPr>
              <w:t>人</w:t>
            </w:r>
            <w:r>
              <w:rPr>
                <w:rFonts w:hint="eastAsia" w:ascii="仿宋_GB2312" w:hAnsi="仿宋_GB2312" w:eastAsia="仿宋_GB2312" w:cs="仿宋_GB2312"/>
                <w:color w:val="auto"/>
                <w:kern w:val="0"/>
                <w:sz w:val="24"/>
                <w:highlight w:val="none"/>
                <w:lang w:bidi="ar"/>
              </w:rPr>
              <w:t>（其中外部专家不少于</w:t>
            </w:r>
            <w:r>
              <w:rPr>
                <w:rFonts w:hint="eastAsia" w:ascii="仿宋_GB2312" w:hAnsi="仿宋_GB2312" w:eastAsia="仿宋_GB2312" w:cs="仿宋_GB2312"/>
                <w:color w:val="auto"/>
                <w:kern w:val="0"/>
                <w:sz w:val="24"/>
                <w:highlight w:val="none"/>
                <w:lang w:val="en-US" w:eastAsia="zh-CN" w:bidi="ar"/>
              </w:rPr>
              <w:t>3</w:t>
            </w:r>
            <w:r>
              <w:rPr>
                <w:rFonts w:hint="eastAsia" w:ascii="仿宋_GB2312" w:hAnsi="仿宋_GB2312" w:eastAsia="仿宋_GB2312" w:cs="仿宋_GB2312"/>
                <w:color w:val="auto"/>
                <w:kern w:val="0"/>
                <w:sz w:val="24"/>
                <w:highlight w:val="none"/>
                <w:lang w:bidi="ar"/>
              </w:rPr>
              <w:t>人）；</w:t>
            </w:r>
          </w:p>
          <w:p w14:paraId="49FD1001">
            <w:pPr>
              <w:widowControl/>
              <w:jc w:val="left"/>
              <w:rPr>
                <w:rFonts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评审专家确定方式：由比选人确定。</w:t>
            </w:r>
          </w:p>
        </w:tc>
      </w:tr>
      <w:tr w14:paraId="7CCF4350">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7B158430">
            <w:pPr>
              <w:jc w:val="center"/>
              <w:rPr>
                <w:rFonts w:ascii="Times New Roman" w:hAnsi="Times New Roman"/>
                <w:szCs w:val="21"/>
                <w:highlight w:val="none"/>
              </w:rPr>
            </w:pPr>
            <w:r>
              <w:rPr>
                <w:rFonts w:hint="eastAsia" w:ascii="Times New Roman" w:hAnsi="Times New Roman"/>
                <w:szCs w:val="21"/>
                <w:highlight w:val="none"/>
              </w:rPr>
              <w:t>28</w:t>
            </w:r>
          </w:p>
        </w:tc>
        <w:tc>
          <w:tcPr>
            <w:tcW w:w="1134" w:type="pct"/>
            <w:tcBorders>
              <w:top w:val="single" w:color="auto" w:sz="4" w:space="0"/>
              <w:left w:val="single" w:color="auto" w:sz="4" w:space="0"/>
              <w:bottom w:val="single" w:color="auto" w:sz="4" w:space="0"/>
              <w:right w:val="single" w:color="auto" w:sz="4" w:space="0"/>
            </w:tcBorders>
            <w:vAlign w:val="center"/>
          </w:tcPr>
          <w:p w14:paraId="1F1C09C8">
            <w:pPr>
              <w:widowControl/>
              <w:jc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lang w:val="en-US" w:eastAsia="zh-CN"/>
              </w:rPr>
              <w:t>中标</w:t>
            </w:r>
            <w:r>
              <w:rPr>
                <w:rFonts w:hint="eastAsia" w:ascii="仿宋_GB2312" w:hAnsi="仿宋_GB2312" w:eastAsia="仿宋_GB2312" w:cs="仿宋_GB2312"/>
                <w:color w:val="auto"/>
                <w:sz w:val="24"/>
                <w:highlight w:val="none"/>
              </w:rPr>
              <w:t>候选人数量及确定规则</w:t>
            </w:r>
          </w:p>
        </w:tc>
        <w:tc>
          <w:tcPr>
            <w:tcW w:w="3343" w:type="pct"/>
            <w:tcBorders>
              <w:top w:val="single" w:color="auto" w:sz="4" w:space="0"/>
              <w:left w:val="single" w:color="auto" w:sz="4" w:space="0"/>
              <w:bottom w:val="single" w:color="auto" w:sz="4" w:space="0"/>
              <w:right w:val="single" w:color="auto" w:sz="4" w:space="0"/>
            </w:tcBorders>
            <w:shd w:val="clear" w:color="auto" w:fill="auto"/>
            <w:vAlign w:val="center"/>
          </w:tcPr>
          <w:p w14:paraId="5EA1308A">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通过商务技术、报价文件评审的供应商数为N,</w:t>
            </w:r>
            <w:r>
              <w:rPr>
                <w:rFonts w:hint="eastAsia" w:ascii="仿宋_GB2312" w:hAnsi="仿宋_GB2312" w:eastAsia="仿宋_GB2312" w:cs="仿宋_GB2312"/>
                <w:color w:val="auto"/>
                <w:kern w:val="0"/>
                <w:sz w:val="24"/>
                <w:highlight w:val="none"/>
                <w:lang w:val="en-US" w:eastAsia="zh-CN" w:bidi="ar"/>
              </w:rPr>
              <w:t>每标段</w:t>
            </w:r>
            <w:r>
              <w:rPr>
                <w:rFonts w:hint="eastAsia" w:ascii="仿宋_GB2312" w:hAnsi="仿宋_GB2312" w:eastAsia="仿宋_GB2312" w:cs="仿宋_GB2312"/>
                <w:color w:val="auto"/>
                <w:kern w:val="0"/>
                <w:sz w:val="24"/>
                <w:highlight w:val="none"/>
                <w:lang w:bidi="ar"/>
              </w:rPr>
              <w:t>按以下规则确定：</w:t>
            </w:r>
          </w:p>
          <w:p w14:paraId="0443EB41">
            <w:pPr>
              <w:keepNext w:val="0"/>
              <w:keepLines w:val="0"/>
              <w:suppressLineNumbers w:val="0"/>
              <w:snapToGrid w:val="0"/>
              <w:spacing w:before="0" w:beforeAutospacing="0" w:after="0" w:afterAutospacing="0"/>
              <w:ind w:left="0" w:right="0"/>
              <w:rPr>
                <w:rFonts w:hint="eastAsia"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（1）当N≥</w:t>
            </w:r>
            <w:r>
              <w:rPr>
                <w:rFonts w:hint="eastAsia" w:ascii="仿宋_GB2312" w:hAnsi="仿宋_GB2312" w:eastAsia="仿宋_GB2312" w:cs="仿宋_GB2312"/>
                <w:color w:val="auto"/>
                <w:kern w:val="0"/>
                <w:sz w:val="24"/>
                <w:highlight w:val="none"/>
                <w:lang w:val="en-US" w:eastAsia="zh-CN" w:bidi="ar"/>
              </w:rPr>
              <w:t>3</w:t>
            </w:r>
            <w:r>
              <w:rPr>
                <w:rFonts w:hint="eastAsia" w:ascii="仿宋_GB2312" w:hAnsi="仿宋_GB2312" w:eastAsia="仿宋_GB2312" w:cs="仿宋_GB2312"/>
                <w:color w:val="auto"/>
                <w:kern w:val="0"/>
                <w:sz w:val="24"/>
                <w:highlight w:val="none"/>
                <w:lang w:bidi="ar"/>
              </w:rPr>
              <w:t>家时，</w:t>
            </w:r>
            <w:r>
              <w:rPr>
                <w:rFonts w:hint="eastAsia" w:ascii="仿宋_GB2312" w:hAnsi="仿宋_GB2312" w:eastAsia="仿宋_GB2312" w:cs="仿宋_GB2312"/>
                <w:color w:val="auto"/>
                <w:kern w:val="0"/>
                <w:sz w:val="24"/>
                <w:highlight w:val="none"/>
                <w:lang w:val="en-US" w:eastAsia="zh-CN" w:bidi="ar"/>
              </w:rPr>
              <w:t>由评审小组</w:t>
            </w:r>
            <w:r>
              <w:rPr>
                <w:rFonts w:hint="eastAsia" w:ascii="仿宋_GB2312" w:hAnsi="仿宋_GB2312" w:eastAsia="仿宋_GB2312" w:cs="仿宋_GB2312"/>
                <w:color w:val="auto"/>
                <w:kern w:val="0"/>
                <w:sz w:val="24"/>
                <w:highlight w:val="none"/>
                <w:lang w:bidi="ar"/>
              </w:rPr>
              <w:t>推荐</w:t>
            </w:r>
            <w:r>
              <w:rPr>
                <w:rFonts w:hint="eastAsia" w:ascii="仿宋_GB2312" w:hAnsi="仿宋_GB2312" w:eastAsia="仿宋_GB2312" w:cs="仿宋_GB2312"/>
                <w:color w:val="auto"/>
                <w:kern w:val="0"/>
                <w:sz w:val="24"/>
                <w:highlight w:val="none"/>
                <w:lang w:val="en-US" w:eastAsia="zh-CN" w:bidi="ar"/>
              </w:rPr>
              <w:t>3</w:t>
            </w:r>
            <w:r>
              <w:rPr>
                <w:rFonts w:hint="eastAsia" w:ascii="仿宋_GB2312" w:hAnsi="仿宋_GB2312" w:eastAsia="仿宋_GB2312" w:cs="仿宋_GB2312"/>
                <w:color w:val="auto"/>
                <w:kern w:val="0"/>
                <w:sz w:val="24"/>
                <w:highlight w:val="none"/>
                <w:lang w:bidi="ar"/>
              </w:rPr>
              <w:t>家</w:t>
            </w:r>
            <w:r>
              <w:rPr>
                <w:rFonts w:hint="eastAsia" w:ascii="仿宋_GB2312" w:hAnsi="仿宋_GB2312" w:eastAsia="仿宋_GB2312" w:cs="仿宋_GB2312"/>
                <w:color w:val="auto"/>
                <w:kern w:val="0"/>
                <w:sz w:val="24"/>
                <w:highlight w:val="none"/>
                <w:lang w:val="en-US" w:eastAsia="zh-CN" w:bidi="ar"/>
              </w:rPr>
              <w:t>成交候选人</w:t>
            </w:r>
            <w:r>
              <w:rPr>
                <w:rFonts w:hint="eastAsia" w:ascii="仿宋_GB2312" w:hAnsi="仿宋_GB2312" w:eastAsia="仿宋_GB2312" w:cs="仿宋_GB2312"/>
                <w:color w:val="auto"/>
                <w:kern w:val="0"/>
                <w:sz w:val="24"/>
                <w:highlight w:val="none"/>
                <w:lang w:bidi="ar"/>
              </w:rPr>
              <w:t>；</w:t>
            </w:r>
          </w:p>
          <w:p w14:paraId="637F56EB">
            <w:pPr>
              <w:widowControl/>
              <w:jc w:val="left"/>
              <w:rPr>
                <w:rFonts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bidi="ar"/>
              </w:rPr>
              <w:t>（2）当N＜</w:t>
            </w:r>
            <w:r>
              <w:rPr>
                <w:rFonts w:hint="eastAsia" w:ascii="仿宋_GB2312" w:hAnsi="仿宋_GB2312" w:eastAsia="仿宋_GB2312" w:cs="仿宋_GB2312"/>
                <w:color w:val="auto"/>
                <w:kern w:val="0"/>
                <w:sz w:val="24"/>
                <w:highlight w:val="none"/>
                <w:lang w:val="en-US" w:eastAsia="zh-CN" w:bidi="ar"/>
              </w:rPr>
              <w:t>3</w:t>
            </w:r>
            <w:r>
              <w:rPr>
                <w:rFonts w:hint="eastAsia" w:ascii="仿宋_GB2312" w:hAnsi="仿宋_GB2312" w:eastAsia="仿宋_GB2312" w:cs="仿宋_GB2312"/>
                <w:color w:val="auto"/>
                <w:kern w:val="0"/>
                <w:sz w:val="24"/>
                <w:highlight w:val="none"/>
                <w:lang w:bidi="ar"/>
              </w:rPr>
              <w:t>家时，</w:t>
            </w:r>
            <w:r>
              <w:rPr>
                <w:rFonts w:hint="eastAsia" w:ascii="仿宋_GB2312" w:hAnsi="仿宋_GB2312" w:eastAsia="仿宋_GB2312" w:cs="仿宋_GB2312"/>
                <w:color w:val="auto"/>
                <w:kern w:val="0"/>
                <w:sz w:val="24"/>
                <w:highlight w:val="none"/>
                <w:lang w:eastAsia="zh-CN" w:bidi="ar"/>
              </w:rPr>
              <w:t>评审小组</w:t>
            </w:r>
            <w:r>
              <w:rPr>
                <w:rFonts w:hint="eastAsia" w:ascii="仿宋_GB2312" w:hAnsi="仿宋_GB2312" w:eastAsia="仿宋_GB2312" w:cs="仿宋_GB2312"/>
                <w:color w:val="auto"/>
                <w:kern w:val="0"/>
                <w:sz w:val="24"/>
                <w:highlight w:val="none"/>
                <w:lang w:bidi="ar"/>
              </w:rPr>
              <w:t>应当对是否具备竞争性出具评审意见，如具备竞争性，可继续推荐</w:t>
            </w:r>
            <w:r>
              <w:rPr>
                <w:rFonts w:hint="eastAsia" w:ascii="仿宋_GB2312" w:hAnsi="仿宋_GB2312" w:eastAsia="仿宋_GB2312" w:cs="仿宋_GB2312"/>
                <w:color w:val="auto"/>
                <w:kern w:val="0"/>
                <w:sz w:val="24"/>
                <w:highlight w:val="none"/>
                <w:lang w:val="en-US" w:eastAsia="zh-CN" w:bidi="ar"/>
              </w:rPr>
              <w:t>成交候选人</w:t>
            </w:r>
            <w:r>
              <w:rPr>
                <w:rFonts w:hint="eastAsia" w:ascii="仿宋_GB2312" w:hAnsi="仿宋_GB2312" w:eastAsia="仿宋_GB2312" w:cs="仿宋_GB2312"/>
                <w:color w:val="auto"/>
                <w:kern w:val="0"/>
                <w:sz w:val="24"/>
                <w:highlight w:val="none"/>
                <w:lang w:bidi="ar"/>
              </w:rPr>
              <w:t>。</w:t>
            </w:r>
          </w:p>
        </w:tc>
      </w:tr>
      <w:tr w14:paraId="025CB1D7">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3086B624">
            <w:pPr>
              <w:jc w:val="center"/>
              <w:rPr>
                <w:rFonts w:ascii="Times New Roman" w:hAnsi="Times New Roman"/>
                <w:szCs w:val="21"/>
                <w:highlight w:val="none"/>
              </w:rPr>
            </w:pPr>
            <w:r>
              <w:rPr>
                <w:rFonts w:hint="eastAsia" w:ascii="Times New Roman" w:hAnsi="Times New Roman"/>
                <w:szCs w:val="21"/>
                <w:highlight w:val="none"/>
              </w:rPr>
              <w:t>29</w:t>
            </w:r>
          </w:p>
        </w:tc>
        <w:tc>
          <w:tcPr>
            <w:tcW w:w="1134" w:type="pct"/>
            <w:tcBorders>
              <w:top w:val="single" w:color="auto" w:sz="4" w:space="0"/>
              <w:left w:val="single" w:color="auto" w:sz="4" w:space="0"/>
              <w:bottom w:val="single" w:color="auto" w:sz="4" w:space="0"/>
              <w:right w:val="single" w:color="auto" w:sz="4" w:space="0"/>
            </w:tcBorders>
            <w:vAlign w:val="center"/>
          </w:tcPr>
          <w:p w14:paraId="1EEC8104">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推荐响应候选</w:t>
            </w:r>
          </w:p>
          <w:p w14:paraId="20268927">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人先后顺序</w:t>
            </w:r>
          </w:p>
        </w:tc>
        <w:tc>
          <w:tcPr>
            <w:tcW w:w="3343" w:type="pct"/>
            <w:tcBorders>
              <w:top w:val="single" w:color="auto" w:sz="4" w:space="0"/>
              <w:left w:val="single" w:color="auto" w:sz="4" w:space="0"/>
              <w:bottom w:val="single" w:color="auto" w:sz="4" w:space="0"/>
              <w:right w:val="single" w:color="auto" w:sz="4" w:space="0"/>
            </w:tcBorders>
            <w:shd w:val="clear" w:color="auto" w:fill="auto"/>
            <w:vAlign w:val="center"/>
          </w:tcPr>
          <w:p w14:paraId="6526B0FC">
            <w:pPr>
              <w:snapToGrid w:val="0"/>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w:t>
            </w:r>
          </w:p>
        </w:tc>
      </w:tr>
      <w:tr w14:paraId="022D8AA8">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3E021DC5">
            <w:pPr>
              <w:jc w:val="center"/>
              <w:rPr>
                <w:rFonts w:ascii="Times New Roman" w:hAnsi="Times New Roman"/>
                <w:szCs w:val="21"/>
                <w:highlight w:val="none"/>
              </w:rPr>
            </w:pPr>
            <w:r>
              <w:rPr>
                <w:rFonts w:hint="eastAsia" w:ascii="Times New Roman" w:hAnsi="Times New Roman"/>
                <w:szCs w:val="21"/>
                <w:highlight w:val="none"/>
              </w:rPr>
              <w:t>30</w:t>
            </w:r>
          </w:p>
        </w:tc>
        <w:tc>
          <w:tcPr>
            <w:tcW w:w="1134" w:type="pct"/>
            <w:tcBorders>
              <w:top w:val="single" w:color="auto" w:sz="4" w:space="0"/>
              <w:left w:val="single" w:color="auto" w:sz="4" w:space="0"/>
              <w:bottom w:val="single" w:color="auto" w:sz="4" w:space="0"/>
              <w:right w:val="single" w:color="auto" w:sz="4" w:space="0"/>
            </w:tcBorders>
            <w:vAlign w:val="center"/>
          </w:tcPr>
          <w:p w14:paraId="63C8118A">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最多可中标段</w:t>
            </w:r>
          </w:p>
          <w:p w14:paraId="6287C068">
            <w:pPr>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数量</w:t>
            </w:r>
          </w:p>
        </w:tc>
        <w:tc>
          <w:tcPr>
            <w:tcW w:w="3343" w:type="pct"/>
            <w:tcBorders>
              <w:top w:val="single" w:color="auto" w:sz="4" w:space="0"/>
              <w:left w:val="single" w:color="auto" w:sz="4" w:space="0"/>
              <w:bottom w:val="single" w:color="auto" w:sz="4" w:space="0"/>
              <w:right w:val="single" w:color="auto" w:sz="4" w:space="0"/>
            </w:tcBorders>
            <w:shd w:val="clear" w:color="auto" w:fill="auto"/>
            <w:vAlign w:val="center"/>
          </w:tcPr>
          <w:p w14:paraId="4849D5AB">
            <w:pPr>
              <w:snapToGrid w:val="0"/>
              <w:rPr>
                <w:rFonts w:hint="eastAsia" w:ascii="Calibri" w:hAnsi="Calibri" w:eastAsia="宋体" w:cs="Times New Roman"/>
                <w:color w:val="auto"/>
                <w:kern w:val="2"/>
                <w:sz w:val="21"/>
                <w:szCs w:val="24"/>
                <w:highlight w:val="none"/>
                <w:lang w:val="en-US" w:eastAsia="zh-CN" w:bidi="ar-SA"/>
              </w:rPr>
            </w:pPr>
            <w:r>
              <w:rPr>
                <w:rFonts w:hint="eastAsia" w:ascii="仿宋_GB2312" w:hAnsi="仿宋_GB2312" w:eastAsia="仿宋_GB2312" w:cs="仿宋_GB2312"/>
                <w:color w:val="auto"/>
                <w:kern w:val="0"/>
                <w:sz w:val="24"/>
                <w:highlight w:val="none"/>
                <w:lang w:val="en-US" w:eastAsia="zh-CN" w:bidi="ar"/>
              </w:rPr>
              <w:t>/</w:t>
            </w:r>
          </w:p>
        </w:tc>
      </w:tr>
      <w:tr w14:paraId="41E4BB59">
        <w:tblPrEx>
          <w:tblCellMar>
            <w:top w:w="0" w:type="dxa"/>
            <w:left w:w="108" w:type="dxa"/>
            <w:bottom w:w="0" w:type="dxa"/>
            <w:right w:w="108" w:type="dxa"/>
          </w:tblCellMar>
        </w:tblPrEx>
        <w:trPr>
          <w:trHeight w:val="346"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3E7C9E60">
            <w:pPr>
              <w:jc w:val="center"/>
              <w:rPr>
                <w:rFonts w:ascii="Times New Roman" w:hAnsi="Times New Roman"/>
                <w:szCs w:val="21"/>
                <w:highlight w:val="none"/>
              </w:rPr>
            </w:pPr>
            <w:r>
              <w:rPr>
                <w:rFonts w:hint="eastAsia" w:ascii="Times New Roman" w:hAnsi="Times New Roman"/>
                <w:szCs w:val="21"/>
                <w:highlight w:val="none"/>
              </w:rPr>
              <w:t>31</w:t>
            </w:r>
          </w:p>
        </w:tc>
        <w:tc>
          <w:tcPr>
            <w:tcW w:w="1134" w:type="pct"/>
            <w:tcBorders>
              <w:top w:val="single" w:color="auto" w:sz="4" w:space="0"/>
              <w:left w:val="single" w:color="auto" w:sz="4" w:space="0"/>
              <w:bottom w:val="single" w:color="auto" w:sz="4" w:space="0"/>
              <w:right w:val="single" w:color="auto" w:sz="4" w:space="0"/>
            </w:tcBorders>
            <w:vAlign w:val="center"/>
          </w:tcPr>
          <w:p w14:paraId="146DBB94">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成交候选人公示媒介及期限</w:t>
            </w:r>
          </w:p>
        </w:tc>
        <w:tc>
          <w:tcPr>
            <w:tcW w:w="3343" w:type="pct"/>
            <w:tcBorders>
              <w:top w:val="single" w:color="auto" w:sz="4" w:space="0"/>
              <w:left w:val="single" w:color="auto" w:sz="4" w:space="0"/>
              <w:bottom w:val="single" w:color="auto" w:sz="4" w:space="0"/>
              <w:right w:val="single" w:color="auto" w:sz="4" w:space="0"/>
            </w:tcBorders>
            <w:vAlign w:val="center"/>
          </w:tcPr>
          <w:p w14:paraId="484923AF">
            <w:pPr>
              <w:snapToGrid w:val="0"/>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公示媒介：同比选公告发布媒介</w:t>
            </w:r>
          </w:p>
          <w:p w14:paraId="55022BB1">
            <w:pPr>
              <w:pStyle w:val="19"/>
              <w:ind w:left="0" w:leftChars="0" w:firstLine="0" w:firstLineChars="0"/>
              <w:rPr>
                <w:rFonts w:eastAsia="仿宋_GB2312"/>
                <w:highlight w:val="none"/>
                <w:lang w:bidi="ar"/>
              </w:rPr>
            </w:pPr>
            <w:r>
              <w:rPr>
                <w:rFonts w:hint="eastAsia"/>
                <w:highlight w:val="none"/>
                <w:lang w:bidi="ar"/>
              </w:rPr>
              <w:t>公</w:t>
            </w:r>
            <w:r>
              <w:rPr>
                <w:rFonts w:hint="eastAsia" w:ascii="仿宋_GB2312" w:hAnsi="仿宋_GB2312" w:eastAsia="仿宋_GB2312" w:cs="仿宋_GB2312"/>
                <w:color w:val="000000"/>
                <w:kern w:val="0"/>
                <w:sz w:val="24"/>
                <w:szCs w:val="24"/>
                <w:highlight w:val="none"/>
                <w:lang w:bidi="ar"/>
              </w:rPr>
              <w:t>示期限：3日</w:t>
            </w:r>
            <w:r>
              <w:rPr>
                <w:rFonts w:hint="eastAsia" w:ascii="仿宋_GB2312" w:hAnsi="仿宋_GB2312" w:eastAsia="仿宋_GB2312" w:cs="仿宋_GB2312"/>
                <w:b/>
                <w:bCs/>
                <w:color w:val="000000"/>
                <w:kern w:val="0"/>
                <w:sz w:val="24"/>
                <w:szCs w:val="24"/>
                <w:highlight w:val="none"/>
                <w:lang w:bidi="ar"/>
              </w:rPr>
              <w:t>（节假日计算公示期）</w:t>
            </w:r>
          </w:p>
        </w:tc>
      </w:tr>
      <w:tr w14:paraId="668AC266">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3D5ED0C5">
            <w:pPr>
              <w:jc w:val="center"/>
              <w:rPr>
                <w:rFonts w:ascii="Times New Roman" w:hAnsi="Times New Roman"/>
                <w:szCs w:val="21"/>
                <w:highlight w:val="none"/>
              </w:rPr>
            </w:pPr>
            <w:r>
              <w:rPr>
                <w:rFonts w:hint="eastAsia" w:ascii="Times New Roman" w:hAnsi="Times New Roman"/>
                <w:szCs w:val="21"/>
                <w:highlight w:val="none"/>
              </w:rPr>
              <w:t>32</w:t>
            </w:r>
          </w:p>
        </w:tc>
        <w:tc>
          <w:tcPr>
            <w:tcW w:w="1134" w:type="pct"/>
            <w:tcBorders>
              <w:top w:val="single" w:color="auto" w:sz="4" w:space="0"/>
              <w:left w:val="single" w:color="auto" w:sz="4" w:space="0"/>
              <w:bottom w:val="single" w:color="auto" w:sz="4" w:space="0"/>
              <w:right w:val="single" w:color="auto" w:sz="4" w:space="0"/>
            </w:tcBorders>
            <w:vAlign w:val="center"/>
          </w:tcPr>
          <w:p w14:paraId="457126B2">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成交通知书发出的形式</w:t>
            </w:r>
          </w:p>
        </w:tc>
        <w:tc>
          <w:tcPr>
            <w:tcW w:w="3343" w:type="pct"/>
            <w:tcBorders>
              <w:top w:val="single" w:color="auto" w:sz="4" w:space="0"/>
              <w:left w:val="single" w:color="auto" w:sz="4" w:space="0"/>
              <w:bottom w:val="single" w:color="auto" w:sz="4" w:space="0"/>
              <w:right w:val="single" w:color="auto" w:sz="4" w:space="0"/>
            </w:tcBorders>
            <w:vAlign w:val="center"/>
          </w:tcPr>
          <w:p w14:paraId="026C02BF">
            <w:pPr>
              <w:snapToGrid w:val="0"/>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书面形式</w:t>
            </w:r>
          </w:p>
        </w:tc>
      </w:tr>
      <w:tr w14:paraId="32EF147A">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0B860A04">
            <w:pPr>
              <w:jc w:val="center"/>
              <w:rPr>
                <w:rFonts w:ascii="Times New Roman" w:hAnsi="Times New Roman"/>
                <w:szCs w:val="21"/>
                <w:highlight w:val="none"/>
              </w:rPr>
            </w:pPr>
            <w:r>
              <w:rPr>
                <w:rFonts w:hint="eastAsia" w:ascii="Times New Roman" w:hAnsi="Times New Roman"/>
                <w:szCs w:val="21"/>
                <w:highlight w:val="none"/>
              </w:rPr>
              <w:t>33</w:t>
            </w:r>
          </w:p>
        </w:tc>
        <w:tc>
          <w:tcPr>
            <w:tcW w:w="1134" w:type="pct"/>
            <w:tcBorders>
              <w:top w:val="single" w:color="auto" w:sz="4" w:space="0"/>
              <w:left w:val="single" w:color="auto" w:sz="4" w:space="0"/>
              <w:bottom w:val="single" w:color="auto" w:sz="4" w:space="0"/>
              <w:right w:val="single" w:color="auto" w:sz="4" w:space="0"/>
            </w:tcBorders>
            <w:vAlign w:val="center"/>
          </w:tcPr>
          <w:p w14:paraId="63B8D6A9">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定标领导小组组建</w:t>
            </w:r>
          </w:p>
        </w:tc>
        <w:tc>
          <w:tcPr>
            <w:tcW w:w="3343" w:type="pct"/>
            <w:tcBorders>
              <w:top w:val="single" w:color="auto" w:sz="4" w:space="0"/>
              <w:left w:val="single" w:color="auto" w:sz="4" w:space="0"/>
              <w:bottom w:val="single" w:color="auto" w:sz="4" w:space="0"/>
              <w:right w:val="single" w:color="auto" w:sz="4" w:space="0"/>
            </w:tcBorders>
            <w:vAlign w:val="center"/>
          </w:tcPr>
          <w:p w14:paraId="0BB6998A">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定标领导小组由比选人组建。</w:t>
            </w:r>
          </w:p>
        </w:tc>
      </w:tr>
      <w:tr w14:paraId="4CAC1978">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54E16402">
            <w:pPr>
              <w:jc w:val="center"/>
              <w:rPr>
                <w:rFonts w:ascii="Times New Roman" w:hAnsi="Times New Roman"/>
                <w:szCs w:val="21"/>
                <w:highlight w:val="none"/>
              </w:rPr>
            </w:pPr>
            <w:r>
              <w:rPr>
                <w:rFonts w:hint="eastAsia" w:ascii="Times New Roman" w:hAnsi="Times New Roman"/>
                <w:szCs w:val="21"/>
                <w:highlight w:val="none"/>
              </w:rPr>
              <w:t>34</w:t>
            </w:r>
          </w:p>
        </w:tc>
        <w:tc>
          <w:tcPr>
            <w:tcW w:w="1134" w:type="pct"/>
            <w:tcBorders>
              <w:top w:val="single" w:color="auto" w:sz="4" w:space="0"/>
              <w:left w:val="single" w:color="auto" w:sz="4" w:space="0"/>
              <w:bottom w:val="single" w:color="auto" w:sz="4" w:space="0"/>
              <w:right w:val="single" w:color="auto" w:sz="4" w:space="0"/>
            </w:tcBorders>
            <w:vAlign w:val="center"/>
          </w:tcPr>
          <w:p w14:paraId="452B36E3">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约谈成交候选人情况</w:t>
            </w:r>
          </w:p>
        </w:tc>
        <w:tc>
          <w:tcPr>
            <w:tcW w:w="3343" w:type="pct"/>
            <w:tcBorders>
              <w:top w:val="single" w:color="auto" w:sz="4" w:space="0"/>
              <w:left w:val="single" w:color="auto" w:sz="4" w:space="0"/>
              <w:bottom w:val="single" w:color="auto" w:sz="4" w:space="0"/>
              <w:right w:val="single" w:color="auto" w:sz="4" w:space="0"/>
            </w:tcBorders>
            <w:vAlign w:val="center"/>
          </w:tcPr>
          <w:p w14:paraId="0E848187">
            <w:pPr>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由比选人确定。</w:t>
            </w:r>
          </w:p>
        </w:tc>
      </w:tr>
      <w:tr w14:paraId="3AFB8F94">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5D510B35">
            <w:pPr>
              <w:jc w:val="center"/>
              <w:rPr>
                <w:rFonts w:ascii="Times New Roman" w:hAnsi="Times New Roman"/>
                <w:szCs w:val="21"/>
                <w:highlight w:val="none"/>
              </w:rPr>
            </w:pPr>
            <w:r>
              <w:rPr>
                <w:rFonts w:hint="eastAsia" w:ascii="Times New Roman" w:hAnsi="Times New Roman"/>
                <w:szCs w:val="21"/>
                <w:highlight w:val="none"/>
              </w:rPr>
              <w:t>35</w:t>
            </w:r>
          </w:p>
        </w:tc>
        <w:tc>
          <w:tcPr>
            <w:tcW w:w="1134" w:type="pct"/>
            <w:tcBorders>
              <w:top w:val="single" w:color="auto" w:sz="4" w:space="0"/>
              <w:left w:val="single" w:color="auto" w:sz="4" w:space="0"/>
              <w:bottom w:val="single" w:color="auto" w:sz="4" w:space="0"/>
              <w:right w:val="single" w:color="auto" w:sz="4" w:space="0"/>
            </w:tcBorders>
            <w:vAlign w:val="center"/>
          </w:tcPr>
          <w:p w14:paraId="74CA1E8A">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主要材料要求</w:t>
            </w:r>
          </w:p>
        </w:tc>
        <w:tc>
          <w:tcPr>
            <w:tcW w:w="3343" w:type="pct"/>
            <w:tcBorders>
              <w:top w:val="single" w:color="auto" w:sz="4" w:space="0"/>
              <w:left w:val="single" w:color="auto" w:sz="4" w:space="0"/>
              <w:bottom w:val="single" w:color="auto" w:sz="4" w:space="0"/>
              <w:right w:val="single" w:color="auto" w:sz="4" w:space="0"/>
            </w:tcBorders>
            <w:vAlign w:val="center"/>
          </w:tcPr>
          <w:p w14:paraId="3E3415CF">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sym w:font="Wingdings 2" w:char="0052"/>
            </w:r>
            <w:r>
              <w:rPr>
                <w:rFonts w:hint="eastAsia" w:ascii="仿宋_GB2312" w:hAnsi="仿宋_GB2312" w:eastAsia="仿宋_GB2312" w:cs="仿宋_GB2312"/>
                <w:color w:val="000000"/>
                <w:kern w:val="0"/>
                <w:sz w:val="24"/>
                <w:szCs w:val="24"/>
                <w:highlight w:val="none"/>
                <w:lang w:val="en-US" w:eastAsia="zh-CN" w:bidi="ar"/>
              </w:rPr>
              <w:t>主要材料甲供，其他材料的供应成交人需经比选人同意后实施，所签合同需向比选人备案。</w:t>
            </w:r>
          </w:p>
          <w:p w14:paraId="032E905A">
            <w:pPr>
              <w:keepNext w:val="0"/>
              <w:keepLines w:val="0"/>
              <w:widowControl/>
              <w:suppressLineNumbers w:val="0"/>
              <w:spacing w:line="240" w:lineRule="auto"/>
              <w:jc w:val="left"/>
              <w:rPr>
                <w:rFonts w:hint="default" w:ascii="仿宋_GB2312" w:hAnsi="仿宋_GB2312" w:eastAsia="仿宋_GB2312" w:cs="仿宋_GB2312"/>
                <w:b/>
                <w:bCs/>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其中甲供材料为：</w:t>
            </w:r>
            <w:r>
              <w:rPr>
                <w:rFonts w:hint="eastAsia" w:ascii="仿宋_GB2312" w:hAnsi="仿宋_GB2312" w:eastAsia="仿宋_GB2312" w:cs="仿宋_GB2312"/>
                <w:b/>
                <w:bCs/>
                <w:color w:val="000000"/>
                <w:kern w:val="0"/>
                <w:sz w:val="24"/>
                <w:szCs w:val="24"/>
                <w:highlight w:val="none"/>
                <w:lang w:val="en-US" w:eastAsia="zh-CN" w:bidi="ar"/>
              </w:rPr>
              <w:t>钢筋（详见《甲供材材料设备Ⅰ明细表》）</w:t>
            </w:r>
          </w:p>
          <w:p w14:paraId="64848B8A">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1.成交人可提供满足甲方要求的供货方。</w:t>
            </w:r>
          </w:p>
          <w:p w14:paraId="6166BF43">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 xml:space="preserve">2.成交单位在甲供材料进场前需签三方协议，应严格按照规范工艺要求组织施工，并接受厂家的技术监督，材料进场复试检测费用、保管费等由综合考虑在响应报价中，不再单独列项，供应商报价时应谨慎报价，现场单独安排甲供材料仓库。 </w:t>
            </w:r>
          </w:p>
          <w:p w14:paraId="5FEA9FC7">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3.成交人自行比选的材料应满足设计、规范和建设单位要求的质量等级，并须按有关技术规范要求对材料质量进行检验。成交人选定的材料供应厂家和价格须经比选人和监理单位认可。如比选人和监理单位对某种或某些材料的质量有异议，有权要求停止使用的要求，成交人必须服从该要求。若该材料经权威检验部门鉴定确有质量问题，由此而发生的一切费用由成交人自负；若鉴定无质量问题，因此发生的一切费用由比选人自负。</w:t>
            </w:r>
          </w:p>
          <w:p w14:paraId="05730073">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4.因成交人自行比选的材料质量引起的工程质量问题由成交人承担所造成的一切损失。</w:t>
            </w:r>
          </w:p>
          <w:p w14:paraId="24B85C78">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t>□主要材料由成交人自行比选</w:t>
            </w:r>
          </w:p>
          <w:p w14:paraId="170C6EDC">
            <w:pPr>
              <w:keepNext w:val="0"/>
              <w:keepLines w:val="0"/>
              <w:widowControl/>
              <w:suppressLineNumbers w:val="0"/>
              <w:spacing w:line="240" w:lineRule="auto"/>
              <w:jc w:val="left"/>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val="en-US" w:eastAsia="zh-CN" w:bidi="ar"/>
              </w:rPr>
              <w:sym w:font="Wingdings 2" w:char="0052"/>
            </w:r>
            <w:r>
              <w:rPr>
                <w:rFonts w:hint="eastAsia" w:ascii="仿宋_GB2312" w:hAnsi="仿宋_GB2312" w:eastAsia="仿宋_GB2312" w:cs="仿宋_GB2312"/>
                <w:color w:val="000000"/>
                <w:kern w:val="0"/>
                <w:sz w:val="24"/>
                <w:szCs w:val="24"/>
                <w:highlight w:val="none"/>
                <w:lang w:val="en-US" w:eastAsia="zh-CN" w:bidi="ar"/>
              </w:rPr>
              <w:t>本工程采用商品砼。</w:t>
            </w:r>
          </w:p>
          <w:p w14:paraId="32207621">
            <w:pPr>
              <w:widowControl/>
              <w:jc w:val="left"/>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szCs w:val="24"/>
                <w:highlight w:val="none"/>
                <w:lang w:val="en-US" w:eastAsia="zh-CN" w:bidi="ar"/>
              </w:rPr>
              <w:sym w:font="Wingdings 2" w:char="0052"/>
            </w:r>
            <w:r>
              <w:rPr>
                <w:rFonts w:hint="eastAsia" w:ascii="仿宋_GB2312" w:hAnsi="仿宋_GB2312" w:eastAsia="仿宋_GB2312" w:cs="仿宋_GB2312"/>
                <w:color w:val="000000"/>
                <w:kern w:val="0"/>
                <w:sz w:val="24"/>
                <w:szCs w:val="24"/>
                <w:highlight w:val="none"/>
                <w:lang w:val="en-US" w:eastAsia="zh-CN" w:bidi="ar"/>
              </w:rPr>
              <w:t>本项目采用预拌砂浆。</w:t>
            </w:r>
          </w:p>
        </w:tc>
      </w:tr>
      <w:tr w14:paraId="4E0A68C9">
        <w:tblPrEx>
          <w:tblCellMar>
            <w:top w:w="0" w:type="dxa"/>
            <w:left w:w="108" w:type="dxa"/>
            <w:bottom w:w="0" w:type="dxa"/>
            <w:right w:w="108" w:type="dxa"/>
          </w:tblCellMar>
        </w:tblPrEx>
        <w:trPr>
          <w:trHeight w:val="56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25364241">
            <w:pPr>
              <w:jc w:val="center"/>
              <w:rPr>
                <w:rFonts w:ascii="Times New Roman" w:hAnsi="Times New Roman"/>
                <w:szCs w:val="21"/>
                <w:highlight w:val="none"/>
              </w:rPr>
            </w:pPr>
            <w:r>
              <w:rPr>
                <w:rFonts w:hint="eastAsia" w:ascii="Times New Roman" w:hAnsi="Times New Roman"/>
                <w:szCs w:val="21"/>
                <w:highlight w:val="none"/>
              </w:rPr>
              <w:t>36</w:t>
            </w:r>
          </w:p>
        </w:tc>
        <w:tc>
          <w:tcPr>
            <w:tcW w:w="1134" w:type="pct"/>
            <w:tcBorders>
              <w:top w:val="single" w:color="auto" w:sz="4" w:space="0"/>
              <w:left w:val="single" w:color="auto" w:sz="4" w:space="0"/>
              <w:bottom w:val="single" w:color="auto" w:sz="4" w:space="0"/>
              <w:right w:val="single" w:color="auto" w:sz="4" w:space="0"/>
            </w:tcBorders>
            <w:vAlign w:val="center"/>
          </w:tcPr>
          <w:p w14:paraId="13F74141">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解释权</w:t>
            </w:r>
          </w:p>
        </w:tc>
        <w:tc>
          <w:tcPr>
            <w:tcW w:w="3343" w:type="pct"/>
            <w:tcBorders>
              <w:top w:val="single" w:color="auto" w:sz="4" w:space="0"/>
              <w:left w:val="single" w:color="auto" w:sz="4" w:space="0"/>
              <w:bottom w:val="single" w:color="auto" w:sz="4" w:space="0"/>
              <w:right w:val="single" w:color="auto" w:sz="4" w:space="0"/>
            </w:tcBorders>
            <w:vAlign w:val="center"/>
          </w:tcPr>
          <w:p w14:paraId="3F88B943">
            <w:pPr>
              <w:widowControl/>
              <w:jc w:val="left"/>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(1）构成本比选文件的各个组成文件应互为解释，互为说明；</w:t>
            </w:r>
          </w:p>
          <w:p w14:paraId="28A1C70A">
            <w:pPr>
              <w:widowControl/>
              <w:jc w:val="left"/>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(2）同一组成文件中就同一事项的规定或约定不一致的，以编排顺序在后者为准；</w:t>
            </w:r>
          </w:p>
          <w:p w14:paraId="18601B98">
            <w:pPr>
              <w:widowControl/>
              <w:jc w:val="left"/>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(3）如有不明确或不一致，构成合同文件组成内容的，以合同文件约定内容为准，且以专用合同条款约定的合同文件优先顺序解释；</w:t>
            </w:r>
          </w:p>
          <w:p w14:paraId="2D2F54DD">
            <w:pPr>
              <w:widowControl/>
              <w:jc w:val="left"/>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(4）除比选文件中有特别规定外，仅适用于比选响应阶段的规定，按比选公告、供应商须知、评标办法、比选文件格式的先后顺序解释；</w:t>
            </w:r>
          </w:p>
          <w:p w14:paraId="73FE9701">
            <w:pPr>
              <w:widowControl/>
              <w:jc w:val="left"/>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(5）按本款前述规定仍不能形成结论的，由比选人负责解释。</w:t>
            </w:r>
          </w:p>
        </w:tc>
      </w:tr>
      <w:tr w14:paraId="3559FB17">
        <w:tblPrEx>
          <w:tblCellMar>
            <w:top w:w="0" w:type="dxa"/>
            <w:left w:w="108" w:type="dxa"/>
            <w:bottom w:w="0" w:type="dxa"/>
            <w:right w:w="108" w:type="dxa"/>
          </w:tblCellMar>
        </w:tblPrEx>
        <w:trPr>
          <w:trHeight w:val="424"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50AA78C6">
            <w:pPr>
              <w:jc w:val="center"/>
              <w:rPr>
                <w:rFonts w:ascii="Times New Roman" w:hAnsi="Times New Roman"/>
                <w:szCs w:val="21"/>
                <w:highlight w:val="none"/>
              </w:rPr>
            </w:pPr>
            <w:r>
              <w:rPr>
                <w:rFonts w:hint="eastAsia" w:ascii="Times New Roman" w:hAnsi="Times New Roman"/>
                <w:szCs w:val="21"/>
                <w:highlight w:val="none"/>
              </w:rPr>
              <w:t>37</w:t>
            </w:r>
          </w:p>
        </w:tc>
        <w:tc>
          <w:tcPr>
            <w:tcW w:w="1134" w:type="pct"/>
            <w:tcBorders>
              <w:top w:val="single" w:color="auto" w:sz="4" w:space="0"/>
              <w:left w:val="single" w:color="auto" w:sz="4" w:space="0"/>
              <w:bottom w:val="single" w:color="auto" w:sz="4" w:space="0"/>
              <w:right w:val="single" w:color="auto" w:sz="4" w:space="0"/>
            </w:tcBorders>
            <w:vAlign w:val="center"/>
          </w:tcPr>
          <w:p w14:paraId="4A131D58">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签约合同价的确定原则</w:t>
            </w:r>
          </w:p>
        </w:tc>
        <w:tc>
          <w:tcPr>
            <w:tcW w:w="3343" w:type="pct"/>
            <w:tcBorders>
              <w:top w:val="single" w:color="auto" w:sz="4" w:space="0"/>
              <w:left w:val="single" w:color="auto" w:sz="4" w:space="0"/>
              <w:bottom w:val="single" w:color="auto" w:sz="4" w:space="0"/>
              <w:right w:val="single" w:color="auto" w:sz="4" w:space="0"/>
            </w:tcBorders>
            <w:vAlign w:val="center"/>
          </w:tcPr>
          <w:p w14:paraId="2F0D9656">
            <w:pPr>
              <w:widowControl/>
              <w:jc w:val="left"/>
              <w:rPr>
                <w:rFonts w:ascii="仿宋_GB2312" w:hAnsi="仿宋_GB2312" w:eastAsia="仿宋_GB2312" w:cs="仿宋_GB2312"/>
                <w:color w:val="000000"/>
                <w:kern w:val="0"/>
                <w:sz w:val="24"/>
                <w:highlight w:val="none"/>
                <w:lang w:bidi="ar"/>
              </w:rPr>
            </w:pPr>
            <w:r>
              <w:rPr>
                <w:rFonts w:hint="eastAsia" w:ascii="仿宋_GB2312" w:hAnsi="仿宋_GB2312" w:eastAsia="仿宋_GB2312" w:cs="仿宋_GB2312"/>
                <w:sz w:val="24"/>
                <w:highlight w:val="none"/>
              </w:rPr>
              <w:t>本比选项目不接受不平衡报价，若成交人的响应单价存在不平衡报价，比选人将在</w:t>
            </w:r>
            <w:r>
              <w:rPr>
                <w:rFonts w:hint="eastAsia" w:ascii="仿宋_GB2312" w:hAnsi="仿宋_GB2312" w:eastAsia="仿宋_GB2312" w:cs="仿宋_GB2312"/>
                <w:b/>
                <w:bCs/>
                <w:sz w:val="24"/>
                <w:highlight w:val="none"/>
              </w:rPr>
              <w:t>合同谈判时或结算中</w:t>
            </w:r>
            <w:r>
              <w:rPr>
                <w:rFonts w:hint="eastAsia" w:ascii="仿宋_GB2312" w:hAnsi="仿宋_GB2312" w:eastAsia="仿宋_GB2312" w:cs="仿宋_GB2312"/>
                <w:sz w:val="24"/>
                <w:highlight w:val="none"/>
              </w:rPr>
              <w:t>要求在保持签约合同价不变的前提下调整单价，成交人应接受比选人的上述约定。</w:t>
            </w:r>
          </w:p>
        </w:tc>
      </w:tr>
      <w:tr w14:paraId="047FED4A">
        <w:tblPrEx>
          <w:tblCellMar>
            <w:top w:w="0" w:type="dxa"/>
            <w:left w:w="108" w:type="dxa"/>
            <w:bottom w:w="0" w:type="dxa"/>
            <w:right w:w="108" w:type="dxa"/>
          </w:tblCellMar>
        </w:tblPrEx>
        <w:trPr>
          <w:trHeight w:val="567"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EBDFCB0">
            <w:pPr>
              <w:snapToGrid w:val="0"/>
              <w:rPr>
                <w:rFonts w:ascii="仿宋_GB2312" w:hAnsi="仿宋_GB2312" w:eastAsia="仿宋_GB2312" w:cs="仿宋_GB2312"/>
                <w:szCs w:val="21"/>
                <w:highlight w:val="none"/>
              </w:rPr>
            </w:pPr>
            <w:r>
              <w:rPr>
                <w:rFonts w:hint="eastAsia" w:ascii="仿宋_GB2312" w:hAnsi="仿宋_GB2312" w:eastAsia="仿宋_GB2312" w:cs="仿宋_GB2312"/>
                <w:sz w:val="24"/>
                <w:highlight w:val="none"/>
              </w:rPr>
              <w:t>38.需要补充的其他内容</w:t>
            </w:r>
          </w:p>
        </w:tc>
      </w:tr>
      <w:tr w14:paraId="635D583A">
        <w:tblPrEx>
          <w:tblCellMar>
            <w:top w:w="0" w:type="dxa"/>
            <w:left w:w="108" w:type="dxa"/>
            <w:bottom w:w="0" w:type="dxa"/>
            <w:right w:w="108" w:type="dxa"/>
          </w:tblCellMar>
        </w:tblPrEx>
        <w:trPr>
          <w:trHeight w:val="750" w:hRule="atLeast"/>
        </w:trPr>
        <w:tc>
          <w:tcPr>
            <w:tcW w:w="522" w:type="pct"/>
            <w:tcBorders>
              <w:top w:val="single" w:color="auto" w:sz="4" w:space="0"/>
              <w:left w:val="single" w:color="auto" w:sz="4" w:space="0"/>
              <w:bottom w:val="single" w:color="auto" w:sz="4" w:space="0"/>
              <w:right w:val="single" w:color="auto" w:sz="4" w:space="0"/>
            </w:tcBorders>
            <w:vAlign w:val="center"/>
          </w:tcPr>
          <w:p w14:paraId="64716862">
            <w:pPr>
              <w:jc w:val="center"/>
              <w:rPr>
                <w:rFonts w:ascii="仿宋_GB2312" w:hAnsi="仿宋_GB2312" w:eastAsia="仿宋_GB2312" w:cs="仿宋_GB2312"/>
                <w:sz w:val="24"/>
                <w:highlight w:val="none"/>
              </w:rPr>
            </w:pPr>
            <w:bookmarkStart w:id="32" w:name="OLE_LINK14"/>
            <w:r>
              <w:rPr>
                <w:rFonts w:hint="eastAsia" w:ascii="仿宋_GB2312" w:hAnsi="仿宋_GB2312" w:eastAsia="仿宋_GB2312" w:cs="仿宋_GB2312"/>
                <w:sz w:val="24"/>
                <w:highlight w:val="none"/>
              </w:rPr>
              <w:t>3</w:t>
            </w:r>
            <w:bookmarkEnd w:id="32"/>
            <w:r>
              <w:rPr>
                <w:rFonts w:hint="eastAsia" w:ascii="仿宋_GB2312" w:hAnsi="仿宋_GB2312" w:eastAsia="仿宋_GB2312" w:cs="仿宋_GB2312"/>
                <w:sz w:val="24"/>
                <w:highlight w:val="none"/>
              </w:rPr>
              <w:t>8.1</w:t>
            </w:r>
          </w:p>
        </w:tc>
        <w:tc>
          <w:tcPr>
            <w:tcW w:w="4477" w:type="pct"/>
            <w:gridSpan w:val="2"/>
            <w:tcBorders>
              <w:top w:val="single" w:color="auto" w:sz="4" w:space="0"/>
              <w:left w:val="single" w:color="auto" w:sz="4" w:space="0"/>
              <w:bottom w:val="single" w:color="auto" w:sz="4" w:space="0"/>
              <w:right w:val="single" w:color="auto" w:sz="4" w:space="0"/>
            </w:tcBorders>
          </w:tcPr>
          <w:p w14:paraId="4C04DCE2">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为确保项目文明工地施工，临时设施费和安全文明施工费按规定列入</w:t>
            </w:r>
            <w:r>
              <w:rPr>
                <w:rFonts w:hint="eastAsia" w:ascii="仿宋_GB2312" w:hAnsi="仿宋_GB2312" w:eastAsia="仿宋_GB2312" w:cs="仿宋_GB2312"/>
                <w:sz w:val="24"/>
                <w:highlight w:val="none"/>
                <w:lang w:val="en-US" w:eastAsia="zh-CN"/>
              </w:rPr>
              <w:t>了</w:t>
            </w:r>
            <w:r>
              <w:rPr>
                <w:rFonts w:hint="eastAsia" w:ascii="仿宋_GB2312" w:hAnsi="仿宋_GB2312" w:eastAsia="仿宋_GB2312" w:cs="仿宋_GB2312"/>
                <w:sz w:val="24"/>
                <w:highlight w:val="none"/>
              </w:rPr>
              <w:t>清单报价，文明工地</w:t>
            </w:r>
            <w:r>
              <w:rPr>
                <w:rFonts w:hint="eastAsia" w:ascii="仿宋_GB2312" w:hAnsi="仿宋_GB2312" w:eastAsia="仿宋_GB2312" w:cs="仿宋_GB2312"/>
                <w:sz w:val="24"/>
                <w:highlight w:val="none"/>
                <w:lang w:val="en-US" w:eastAsia="zh-CN"/>
              </w:rPr>
              <w:t>应</w:t>
            </w:r>
            <w:r>
              <w:rPr>
                <w:rFonts w:hint="eastAsia" w:ascii="仿宋_GB2312" w:hAnsi="仿宋_GB2312" w:eastAsia="仿宋_GB2312" w:cs="仿宋_GB2312"/>
                <w:sz w:val="24"/>
                <w:highlight w:val="none"/>
              </w:rPr>
              <w:t>满足建设单位要求。安全文明</w:t>
            </w:r>
            <w:r>
              <w:rPr>
                <w:rFonts w:hint="eastAsia" w:ascii="仿宋_GB2312" w:hAnsi="仿宋_GB2312" w:eastAsia="仿宋_GB2312" w:cs="仿宋_GB2312"/>
                <w:b/>
                <w:bCs/>
                <w:sz w:val="24"/>
                <w:highlight w:val="none"/>
              </w:rPr>
              <w:t>施工费</w:t>
            </w:r>
            <w:r>
              <w:rPr>
                <w:rFonts w:hint="eastAsia" w:ascii="仿宋_GB2312" w:hAnsi="仿宋_GB2312" w:eastAsia="仿宋_GB2312" w:cs="仿宋_GB2312"/>
                <w:sz w:val="24"/>
                <w:highlight w:val="none"/>
              </w:rPr>
              <w:t>为不可竞争费，需单独列支，专款专用，</w:t>
            </w:r>
            <w:r>
              <w:rPr>
                <w:rFonts w:hint="eastAsia" w:ascii="仿宋_GB2312" w:hAnsi="仿宋_GB2312" w:eastAsia="仿宋_GB2312" w:cs="仿宋_GB2312"/>
                <w:b/>
                <w:bCs/>
                <w:sz w:val="24"/>
                <w:highlight w:val="none"/>
              </w:rPr>
              <w:t>安全文明施工费</w:t>
            </w:r>
            <w:r>
              <w:rPr>
                <w:rFonts w:hint="eastAsia" w:ascii="仿宋_GB2312" w:hAnsi="仿宋_GB2312" w:eastAsia="仿宋_GB2312" w:cs="仿宋_GB2312"/>
                <w:sz w:val="24"/>
                <w:highlight w:val="none"/>
              </w:rPr>
              <w:t>成交人必须按比选人相关规定</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业主招标文件有约定的执行约定，无约定的按造价的2%</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计提和使用，文明工地</w:t>
            </w:r>
            <w:r>
              <w:rPr>
                <w:rFonts w:hint="eastAsia" w:ascii="仿宋_GB2312" w:hAnsi="仿宋_GB2312" w:eastAsia="仿宋_GB2312" w:cs="仿宋_GB2312"/>
                <w:sz w:val="24"/>
                <w:highlight w:val="none"/>
                <w:lang w:val="en-US" w:eastAsia="zh-CN"/>
              </w:rPr>
              <w:t>应</w:t>
            </w:r>
            <w:r>
              <w:rPr>
                <w:rFonts w:hint="eastAsia" w:ascii="仿宋_GB2312" w:hAnsi="仿宋_GB2312" w:eastAsia="仿宋_GB2312" w:cs="仿宋_GB2312"/>
                <w:sz w:val="24"/>
                <w:highlight w:val="none"/>
              </w:rPr>
              <w:t>满足建设单位及比选人要求。</w:t>
            </w:r>
            <w:r>
              <w:rPr>
                <w:rFonts w:hint="eastAsia" w:ascii="仿宋_GB2312" w:hAnsi="仿宋_GB2312" w:eastAsia="仿宋_GB2312" w:cs="仿宋_GB2312"/>
                <w:sz w:val="24"/>
                <w:highlight w:val="none"/>
                <w:lang w:val="en-US" w:eastAsia="zh-CN"/>
              </w:rPr>
              <w:t>前述规定数额的</w:t>
            </w:r>
            <w:r>
              <w:rPr>
                <w:rFonts w:hint="eastAsia" w:ascii="仿宋_GB2312" w:hAnsi="仿宋_GB2312" w:eastAsia="仿宋_GB2312" w:cs="仿宋_GB2312"/>
                <w:b/>
                <w:bCs/>
                <w:sz w:val="24"/>
                <w:highlight w:val="none"/>
              </w:rPr>
              <w:t>安全文明施工费</w:t>
            </w:r>
            <w:r>
              <w:rPr>
                <w:rFonts w:hint="eastAsia" w:ascii="仿宋_GB2312" w:hAnsi="仿宋_GB2312" w:eastAsia="仿宋_GB2312" w:cs="仿宋_GB2312"/>
                <w:b/>
                <w:bCs/>
                <w:sz w:val="24"/>
                <w:highlight w:val="none"/>
                <w:lang w:val="en-US" w:eastAsia="zh-CN"/>
              </w:rPr>
              <w:t>已</w:t>
            </w:r>
            <w:r>
              <w:rPr>
                <w:rFonts w:hint="eastAsia" w:ascii="仿宋_GB2312" w:hAnsi="仿宋_GB2312" w:eastAsia="仿宋_GB2312" w:cs="仿宋_GB2312"/>
                <w:b/>
                <w:bCs/>
                <w:sz w:val="24"/>
                <w:highlight w:val="none"/>
              </w:rPr>
              <w:t>含在响应报价中</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rPr>
              <w:t>此项费用</w:t>
            </w:r>
            <w:r>
              <w:rPr>
                <w:rFonts w:hint="eastAsia" w:ascii="仿宋_GB2312" w:hAnsi="仿宋_GB2312" w:eastAsia="仿宋_GB2312" w:cs="仿宋_GB2312"/>
                <w:b/>
                <w:bCs/>
                <w:sz w:val="24"/>
                <w:highlight w:val="none"/>
                <w:lang w:val="en-US" w:eastAsia="zh-CN"/>
              </w:rPr>
              <w:t>成交人应足额投入并规范申报，以</w:t>
            </w:r>
            <w:r>
              <w:rPr>
                <w:rFonts w:hint="eastAsia" w:ascii="仿宋_GB2312" w:hAnsi="仿宋_GB2312" w:eastAsia="仿宋_GB2312" w:cs="仿宋_GB2312"/>
                <w:b/>
                <w:bCs/>
                <w:sz w:val="24"/>
                <w:highlight w:val="none"/>
              </w:rPr>
              <w:t>比选人考核</w:t>
            </w:r>
            <w:r>
              <w:rPr>
                <w:rFonts w:hint="eastAsia" w:ascii="仿宋_GB2312" w:hAnsi="仿宋_GB2312" w:eastAsia="仿宋_GB2312" w:cs="仿宋_GB2312"/>
                <w:b/>
                <w:bCs/>
                <w:sz w:val="24"/>
                <w:highlight w:val="none"/>
                <w:lang w:val="en-US" w:eastAsia="zh-CN"/>
              </w:rPr>
              <w:t>核定的金额</w:t>
            </w:r>
            <w:r>
              <w:rPr>
                <w:rFonts w:hint="eastAsia" w:ascii="仿宋_GB2312" w:hAnsi="仿宋_GB2312" w:eastAsia="仿宋_GB2312" w:cs="仿宋_GB2312"/>
                <w:b/>
                <w:bCs/>
                <w:sz w:val="24"/>
                <w:highlight w:val="none"/>
              </w:rPr>
              <w:t>支付</w:t>
            </w:r>
            <w:r>
              <w:rPr>
                <w:rFonts w:hint="eastAsia" w:ascii="仿宋_GB2312" w:hAnsi="仿宋_GB2312" w:eastAsia="仿宋_GB2312" w:cs="仿宋_GB2312"/>
                <w:b/>
                <w:bCs/>
                <w:sz w:val="24"/>
                <w:highlight w:val="none"/>
                <w:lang w:eastAsia="zh-CN"/>
              </w:rPr>
              <w:t>，</w:t>
            </w:r>
            <w:r>
              <w:rPr>
                <w:rFonts w:hint="eastAsia" w:ascii="仿宋_GB2312" w:hAnsi="仿宋_GB2312" w:eastAsia="仿宋_GB2312" w:cs="仿宋_GB2312"/>
                <w:b/>
                <w:bCs/>
                <w:sz w:val="24"/>
                <w:highlight w:val="none"/>
                <w:lang w:val="en-US" w:eastAsia="zh-CN"/>
              </w:rPr>
              <w:t>剩余部分在结算时扣除</w:t>
            </w:r>
            <w:r>
              <w:rPr>
                <w:rFonts w:hint="eastAsia" w:ascii="仿宋_GB2312" w:hAnsi="仿宋_GB2312" w:eastAsia="仿宋_GB2312" w:cs="仿宋_GB2312"/>
                <w:sz w:val="24"/>
                <w:highlight w:val="none"/>
              </w:rPr>
              <w:t>。</w:t>
            </w:r>
          </w:p>
        </w:tc>
      </w:tr>
      <w:tr w14:paraId="7AA7DF54">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24121D9C">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38.2</w:t>
            </w:r>
          </w:p>
        </w:tc>
        <w:tc>
          <w:tcPr>
            <w:tcW w:w="4477" w:type="pct"/>
            <w:gridSpan w:val="2"/>
            <w:tcBorders>
              <w:top w:val="single" w:color="auto" w:sz="4" w:space="0"/>
              <w:left w:val="single" w:color="auto" w:sz="4" w:space="0"/>
              <w:bottom w:val="single" w:color="auto" w:sz="4" w:space="0"/>
              <w:right w:val="single" w:color="auto" w:sz="4" w:space="0"/>
            </w:tcBorders>
            <w:vAlign w:val="center"/>
          </w:tcPr>
          <w:p w14:paraId="7D45A28D">
            <w:pPr>
              <w:pStyle w:val="19"/>
              <w:ind w:left="0" w:leftChars="0" w:firstLine="0" w:firstLineChars="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成交单位需提供满足设计、清单及业主要求的材料样品。材料常规检测费用</w:t>
            </w:r>
            <w:r>
              <w:rPr>
                <w:rFonts w:hint="eastAsia" w:ascii="仿宋_GB2312" w:hAnsi="仿宋_GB2312" w:eastAsia="仿宋_GB2312" w:cs="仿宋_GB2312"/>
                <w:sz w:val="24"/>
                <w:szCs w:val="24"/>
                <w:highlight w:val="none"/>
                <w:lang w:bidi="ar"/>
              </w:rPr>
              <w:t>和资料费</w:t>
            </w:r>
            <w:r>
              <w:rPr>
                <w:rFonts w:hint="eastAsia" w:ascii="仿宋_GB2312" w:hAnsi="仿宋_GB2312" w:eastAsia="仿宋_GB2312" w:cs="仿宋_GB2312"/>
                <w:sz w:val="24"/>
                <w:szCs w:val="24"/>
                <w:highlight w:val="none"/>
              </w:rPr>
              <w:t>含在报价中，比选人不另外单独支付。供应商成交后，清单工程量复核以审查合格后的施工蓝图、建设单位招标文件及合同约定为准。清单工程量复核费用含在本次报价中。因</w:t>
            </w:r>
            <w:r>
              <w:rPr>
                <w:rFonts w:hint="eastAsia" w:ascii="仿宋_GB2312" w:hAnsi="仿宋_GB2312" w:eastAsia="仿宋_GB2312" w:cs="仿宋_GB2312"/>
                <w:sz w:val="24"/>
                <w:szCs w:val="24"/>
                <w:highlight w:val="none"/>
                <w:lang w:eastAsia="zh-CN"/>
              </w:rPr>
              <w:t>比选</w:t>
            </w:r>
            <w:r>
              <w:rPr>
                <w:rFonts w:hint="eastAsia" w:ascii="仿宋_GB2312" w:hAnsi="仿宋_GB2312" w:eastAsia="仿宋_GB2312" w:cs="仿宋_GB2312"/>
                <w:sz w:val="24"/>
                <w:szCs w:val="24"/>
                <w:highlight w:val="none"/>
              </w:rPr>
              <w:t>人要求施工图纸优化变更或因图纸变更新增子目原清单无相应子目的，依据安徽省2018年版计价，原清单相应子目也予以优化扣减，价格按</w:t>
            </w:r>
            <w:r>
              <w:rPr>
                <w:rFonts w:hint="eastAsia" w:ascii="仿宋_GB2312" w:hAnsi="仿宋_GB2312" w:eastAsia="仿宋_GB2312" w:cs="仿宋_GB2312"/>
                <w:sz w:val="24"/>
                <w:szCs w:val="24"/>
                <w:highlight w:val="none"/>
                <w:lang w:eastAsia="zh-CN"/>
              </w:rPr>
              <w:t>比选</w:t>
            </w:r>
            <w:r>
              <w:rPr>
                <w:rFonts w:hint="eastAsia" w:ascii="仿宋_GB2312" w:hAnsi="仿宋_GB2312" w:eastAsia="仿宋_GB2312" w:cs="仿宋_GB2312"/>
                <w:sz w:val="24"/>
                <w:szCs w:val="24"/>
                <w:highlight w:val="none"/>
              </w:rPr>
              <w:t>限价降幅比例下浮后计算，相关措施费、规费等费用同时予以扣除，供应商对此无异议。</w:t>
            </w:r>
          </w:p>
        </w:tc>
      </w:tr>
      <w:tr w14:paraId="51F7C7D2">
        <w:tblPrEx>
          <w:tblCellMar>
            <w:top w:w="0" w:type="dxa"/>
            <w:left w:w="108" w:type="dxa"/>
            <w:bottom w:w="0" w:type="dxa"/>
            <w:right w:w="108" w:type="dxa"/>
          </w:tblCellMar>
        </w:tblPrEx>
        <w:trPr>
          <w:trHeight w:val="90" w:hRule="atLeast"/>
        </w:trPr>
        <w:tc>
          <w:tcPr>
            <w:tcW w:w="522" w:type="pct"/>
            <w:tcBorders>
              <w:top w:val="single" w:color="auto" w:sz="4" w:space="0"/>
              <w:left w:val="single" w:color="auto" w:sz="4" w:space="0"/>
              <w:bottom w:val="single" w:color="auto" w:sz="4" w:space="0"/>
              <w:right w:val="single" w:color="auto" w:sz="4" w:space="0"/>
            </w:tcBorders>
            <w:vAlign w:val="center"/>
          </w:tcPr>
          <w:p w14:paraId="5C5D8143">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38.3</w:t>
            </w:r>
          </w:p>
        </w:tc>
        <w:tc>
          <w:tcPr>
            <w:tcW w:w="4477" w:type="pct"/>
            <w:gridSpan w:val="2"/>
            <w:tcBorders>
              <w:top w:val="single" w:color="auto" w:sz="4" w:space="0"/>
              <w:left w:val="single" w:color="auto" w:sz="4" w:space="0"/>
              <w:bottom w:val="single" w:color="auto" w:sz="4" w:space="0"/>
              <w:right w:val="single" w:color="auto" w:sz="4" w:space="0"/>
            </w:tcBorders>
            <w:vAlign w:val="center"/>
          </w:tcPr>
          <w:p w14:paraId="7ABD6FCC">
            <w:pPr>
              <w:pStyle w:val="19"/>
              <w:ind w:left="0" w:leftChars="0" w:firstLine="0" w:firstLineChars="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lang w:bidi="ar"/>
              </w:rPr>
              <w:t>供应商</w:t>
            </w:r>
            <w:r>
              <w:rPr>
                <w:rFonts w:hint="eastAsia" w:ascii="仿宋_GB2312" w:hAnsi="仿宋_GB2312" w:eastAsia="仿宋_GB2312" w:cs="仿宋_GB2312"/>
                <w:b/>
                <w:bCs/>
                <w:sz w:val="24"/>
                <w:szCs w:val="24"/>
                <w:highlight w:val="none"/>
                <w:lang w:val="en-US" w:eastAsia="zh-CN" w:bidi="ar"/>
              </w:rPr>
              <w:t>响应</w:t>
            </w:r>
            <w:r>
              <w:rPr>
                <w:rFonts w:hint="eastAsia" w:ascii="仿宋_GB2312" w:hAnsi="仿宋_GB2312" w:eastAsia="仿宋_GB2312" w:cs="仿宋_GB2312"/>
                <w:b/>
                <w:bCs/>
                <w:sz w:val="24"/>
                <w:szCs w:val="24"/>
                <w:highlight w:val="none"/>
                <w:lang w:bidi="ar"/>
              </w:rPr>
              <w:t>报价做为比选人</w:t>
            </w:r>
            <w:r>
              <w:rPr>
                <w:rFonts w:hint="eastAsia" w:ascii="仿宋_GB2312" w:hAnsi="仿宋_GB2312" w:eastAsia="仿宋_GB2312" w:cs="仿宋_GB2312"/>
                <w:b/>
                <w:bCs/>
                <w:sz w:val="24"/>
                <w:szCs w:val="24"/>
                <w:highlight w:val="none"/>
                <w:lang w:val="en-US" w:eastAsia="zh-CN" w:bidi="ar"/>
              </w:rPr>
              <w:t>支付进度款的</w:t>
            </w:r>
            <w:r>
              <w:rPr>
                <w:rFonts w:hint="eastAsia" w:ascii="仿宋_GB2312" w:hAnsi="仿宋_GB2312" w:eastAsia="仿宋_GB2312" w:cs="仿宋_GB2312"/>
                <w:b/>
                <w:bCs/>
                <w:sz w:val="24"/>
                <w:szCs w:val="24"/>
                <w:highlight w:val="none"/>
                <w:lang w:bidi="ar"/>
              </w:rPr>
              <w:t>重要参考依据</w:t>
            </w:r>
            <w:r>
              <w:rPr>
                <w:rFonts w:hint="eastAsia" w:ascii="仿宋_GB2312" w:hAnsi="仿宋_GB2312" w:eastAsia="仿宋_GB2312" w:cs="仿宋_GB2312"/>
                <w:sz w:val="24"/>
                <w:szCs w:val="24"/>
                <w:highlight w:val="none"/>
                <w:lang w:eastAsia="zh-CN" w:bidi="ar"/>
              </w:rPr>
              <w:t>，</w:t>
            </w:r>
            <w:r>
              <w:rPr>
                <w:rFonts w:hint="eastAsia" w:ascii="仿宋_GB2312" w:hAnsi="仿宋_GB2312" w:eastAsia="仿宋_GB2312" w:cs="仿宋_GB2312"/>
                <w:sz w:val="24"/>
                <w:szCs w:val="24"/>
                <w:highlight w:val="none"/>
                <w:lang w:bidi="ar"/>
              </w:rPr>
              <w:t>请自行考虑费用和风险综合报价，成交后价格不予调整。</w:t>
            </w:r>
          </w:p>
        </w:tc>
      </w:tr>
      <w:tr w14:paraId="1273F2DD">
        <w:tblPrEx>
          <w:tblCellMar>
            <w:top w:w="0" w:type="dxa"/>
            <w:left w:w="108" w:type="dxa"/>
            <w:bottom w:w="0" w:type="dxa"/>
            <w:right w:w="108" w:type="dxa"/>
          </w:tblCellMar>
        </w:tblPrEx>
        <w:trPr>
          <w:trHeight w:val="970" w:hRule="atLeast"/>
        </w:trPr>
        <w:tc>
          <w:tcPr>
            <w:tcW w:w="522" w:type="pct"/>
            <w:tcBorders>
              <w:top w:val="single" w:color="auto" w:sz="4" w:space="0"/>
              <w:left w:val="single" w:color="auto" w:sz="4" w:space="0"/>
              <w:bottom w:val="single" w:color="auto" w:sz="4" w:space="0"/>
              <w:right w:val="single" w:color="auto" w:sz="4" w:space="0"/>
            </w:tcBorders>
            <w:vAlign w:val="center"/>
          </w:tcPr>
          <w:p w14:paraId="2F1FA92C">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38.4</w:t>
            </w:r>
          </w:p>
        </w:tc>
        <w:tc>
          <w:tcPr>
            <w:tcW w:w="4477" w:type="pct"/>
            <w:gridSpan w:val="2"/>
            <w:tcBorders>
              <w:top w:val="single" w:color="auto" w:sz="4" w:space="0"/>
              <w:left w:val="single" w:color="auto" w:sz="4" w:space="0"/>
              <w:bottom w:val="single" w:color="auto" w:sz="4" w:space="0"/>
              <w:right w:val="single" w:color="auto" w:sz="4" w:space="0"/>
            </w:tcBorders>
          </w:tcPr>
          <w:p w14:paraId="7CD358B5">
            <w:pPr>
              <w:rPr>
                <w:rFonts w:ascii="仿宋_GB2312" w:hAnsi="仿宋_GB2312" w:eastAsia="仿宋_GB2312" w:cs="仿宋_GB2312"/>
                <w:sz w:val="24"/>
                <w:highlight w:val="none"/>
              </w:rPr>
            </w:pPr>
            <w:r>
              <w:rPr>
                <w:rFonts w:hint="eastAsia" w:ascii="仿宋_GB2312" w:hAnsi="仿宋_GB2312" w:eastAsia="仿宋_GB2312" w:cs="仿宋_GB2312"/>
                <w:color w:val="auto"/>
                <w:sz w:val="24"/>
                <w:highlight w:val="none"/>
              </w:rPr>
              <w:t>成交人项目管理人员（</w:t>
            </w:r>
            <w:r>
              <w:rPr>
                <w:rFonts w:hint="eastAsia" w:ascii="仿宋_GB2312" w:hAnsi="仿宋_GB2312" w:eastAsia="仿宋_GB2312" w:cs="仿宋_GB2312"/>
                <w:color w:val="auto"/>
                <w:kern w:val="0"/>
                <w:sz w:val="24"/>
                <w:highlight w:val="none"/>
              </w:rPr>
              <w:t>项目施工负责人</w:t>
            </w:r>
            <w:r>
              <w:rPr>
                <w:rFonts w:hint="eastAsia" w:ascii="仿宋_GB2312" w:hAnsi="仿宋_GB2312" w:eastAsia="仿宋_GB2312" w:cs="仿宋_GB2312"/>
                <w:color w:val="auto"/>
                <w:sz w:val="24"/>
                <w:highlight w:val="none"/>
              </w:rPr>
              <w:t>、技术负责人、安全员）纳入比选人统一管理。</w:t>
            </w:r>
            <w:r>
              <w:rPr>
                <w:rFonts w:hint="eastAsia" w:ascii="仿宋_GB2312" w:hAnsi="仿宋_GB2312" w:eastAsia="仿宋_GB2312" w:cs="仿宋_GB2312"/>
                <w:color w:val="auto"/>
                <w:sz w:val="24"/>
                <w:highlight w:val="none"/>
                <w:lang w:bidi="ar"/>
              </w:rPr>
              <w:t>供应商配备的管理人员须持证到岗履职。服从比选人管理，不得随意更换，若不服从管理须无条件更换，并由此产生的一切费用由成交人承担。</w:t>
            </w:r>
          </w:p>
        </w:tc>
      </w:tr>
      <w:tr w14:paraId="23575BDA">
        <w:tblPrEx>
          <w:tblCellMar>
            <w:top w:w="0" w:type="dxa"/>
            <w:left w:w="108" w:type="dxa"/>
            <w:bottom w:w="0" w:type="dxa"/>
            <w:right w:w="108" w:type="dxa"/>
          </w:tblCellMar>
        </w:tblPrEx>
        <w:trPr>
          <w:trHeight w:val="653" w:hRule="atLeast"/>
        </w:trPr>
        <w:tc>
          <w:tcPr>
            <w:tcW w:w="522" w:type="pct"/>
            <w:tcBorders>
              <w:top w:val="single" w:color="auto" w:sz="4" w:space="0"/>
              <w:left w:val="single" w:color="auto" w:sz="4" w:space="0"/>
              <w:bottom w:val="single" w:color="auto" w:sz="4" w:space="0"/>
              <w:right w:val="single" w:color="auto" w:sz="4" w:space="0"/>
            </w:tcBorders>
            <w:vAlign w:val="center"/>
          </w:tcPr>
          <w:p w14:paraId="771553D0">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38.5</w:t>
            </w:r>
          </w:p>
        </w:tc>
        <w:tc>
          <w:tcPr>
            <w:tcW w:w="4477" w:type="pct"/>
            <w:gridSpan w:val="2"/>
            <w:tcBorders>
              <w:top w:val="single" w:color="auto" w:sz="4" w:space="0"/>
              <w:left w:val="single" w:color="auto" w:sz="4" w:space="0"/>
              <w:bottom w:val="single" w:color="auto" w:sz="4" w:space="0"/>
              <w:right w:val="single" w:color="auto" w:sz="4" w:space="0"/>
            </w:tcBorders>
          </w:tcPr>
          <w:p w14:paraId="0EC7A54A">
            <w:pPr>
              <w:snapToGrid w:val="0"/>
              <w:rPr>
                <w:rFonts w:ascii="仿宋_GB2312" w:hAnsi="仿宋_GB2312" w:eastAsia="仿宋_GB2312" w:cs="仿宋_GB2312"/>
                <w:sz w:val="24"/>
                <w:highlight w:val="none"/>
              </w:rPr>
            </w:pPr>
            <w:r>
              <w:rPr>
                <w:rFonts w:hint="eastAsia" w:ascii="仿宋_GB2312" w:hAnsi="仿宋_GB2312" w:eastAsia="仿宋_GB2312" w:cs="仿宋_GB2312"/>
                <w:b/>
                <w:bCs/>
                <w:sz w:val="24"/>
                <w:highlight w:val="none"/>
              </w:rPr>
              <w:t>工</w:t>
            </w:r>
            <w:r>
              <w:rPr>
                <w:rFonts w:hint="eastAsia" w:ascii="仿宋_GB2312" w:hAnsi="仿宋_GB2312" w:eastAsia="仿宋_GB2312" w:cs="仿宋_GB2312"/>
                <w:sz w:val="24"/>
                <w:highlight w:val="none"/>
              </w:rPr>
              <w:t>程进度款的支付原则上按照合同条款中约定的支付节点支付，</w:t>
            </w:r>
            <w:r>
              <w:rPr>
                <w:rFonts w:hint="eastAsia" w:ascii="仿宋_GB2312" w:hAnsi="仿宋_GB2312" w:eastAsia="仿宋_GB2312" w:cs="仿宋_GB2312"/>
                <w:b/>
                <w:bCs/>
                <w:sz w:val="24"/>
                <w:highlight w:val="none"/>
              </w:rPr>
              <w:t>确因工程款未结算，按照比选人资金管理暂行办法执行。</w:t>
            </w:r>
          </w:p>
        </w:tc>
      </w:tr>
      <w:tr w14:paraId="73DBFCB5">
        <w:tblPrEx>
          <w:tblCellMar>
            <w:top w:w="0" w:type="dxa"/>
            <w:left w:w="108" w:type="dxa"/>
            <w:bottom w:w="0" w:type="dxa"/>
            <w:right w:w="108" w:type="dxa"/>
          </w:tblCellMar>
        </w:tblPrEx>
        <w:trPr>
          <w:trHeight w:val="948" w:hRule="atLeast"/>
        </w:trPr>
        <w:tc>
          <w:tcPr>
            <w:tcW w:w="522" w:type="pct"/>
            <w:tcBorders>
              <w:top w:val="single" w:color="auto" w:sz="4" w:space="0"/>
              <w:left w:val="single" w:color="auto" w:sz="4" w:space="0"/>
              <w:bottom w:val="single" w:color="auto" w:sz="4" w:space="0"/>
              <w:right w:val="single" w:color="auto" w:sz="4" w:space="0"/>
            </w:tcBorders>
            <w:vAlign w:val="center"/>
          </w:tcPr>
          <w:p w14:paraId="56D44B2A">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38.6</w:t>
            </w:r>
          </w:p>
        </w:tc>
        <w:tc>
          <w:tcPr>
            <w:tcW w:w="4477" w:type="pct"/>
            <w:gridSpan w:val="2"/>
            <w:tcBorders>
              <w:top w:val="single" w:color="auto" w:sz="4" w:space="0"/>
              <w:left w:val="single" w:color="auto" w:sz="4" w:space="0"/>
              <w:bottom w:val="single" w:color="auto" w:sz="4" w:space="0"/>
              <w:right w:val="single" w:color="auto" w:sz="4" w:space="0"/>
            </w:tcBorders>
          </w:tcPr>
          <w:p w14:paraId="20033D79">
            <w:pPr>
              <w:snapToGrid w:val="0"/>
              <w:rPr>
                <w:rFonts w:ascii="仿宋_GB2312" w:hAnsi="仿宋_GB2312" w:eastAsia="仿宋_GB2312" w:cs="仿宋_GB2312"/>
                <w:b/>
                <w:bCs/>
                <w:sz w:val="24"/>
                <w:highlight w:val="none"/>
              </w:rPr>
            </w:pPr>
            <w:r>
              <w:rPr>
                <w:rFonts w:hint="eastAsia" w:ascii="仿宋_GB2312" w:hAnsi="仿宋_GB2312" w:eastAsia="仿宋_GB2312" w:cs="仿宋_GB2312"/>
                <w:sz w:val="24"/>
                <w:highlight w:val="none"/>
              </w:rPr>
              <w:t xml:space="preserve">本项目安全文明施工要求高、质量要求严、工期要求紧，供应商须自行踏勘现场：包括现场临时道路、交通便道、样品存放场地、围挡等，结合现场实际情况，从场地布置、临时设施、夜间施工、扬尘整治、防尘降噪、文明环保施工、工期、营运高速公路运输等各方面，自行考虑费用和风险综合报价，成交后价格不予调整。 </w:t>
            </w:r>
          </w:p>
        </w:tc>
      </w:tr>
      <w:tr w14:paraId="5744F9C3">
        <w:tblPrEx>
          <w:tblCellMar>
            <w:top w:w="0" w:type="dxa"/>
            <w:left w:w="108" w:type="dxa"/>
            <w:bottom w:w="0" w:type="dxa"/>
            <w:right w:w="108" w:type="dxa"/>
          </w:tblCellMar>
        </w:tblPrEx>
        <w:trPr>
          <w:trHeight w:val="521" w:hRule="atLeast"/>
        </w:trPr>
        <w:tc>
          <w:tcPr>
            <w:tcW w:w="522" w:type="pct"/>
            <w:tcBorders>
              <w:top w:val="single" w:color="auto" w:sz="4" w:space="0"/>
              <w:left w:val="single" w:color="auto" w:sz="4" w:space="0"/>
              <w:bottom w:val="single" w:color="auto" w:sz="4" w:space="0"/>
              <w:right w:val="single" w:color="auto" w:sz="4" w:space="0"/>
            </w:tcBorders>
            <w:vAlign w:val="center"/>
          </w:tcPr>
          <w:p w14:paraId="6A1DD6B8">
            <w:pPr>
              <w:snapToGrid w:val="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38.7</w:t>
            </w:r>
          </w:p>
        </w:tc>
        <w:tc>
          <w:tcPr>
            <w:tcW w:w="4477" w:type="pct"/>
            <w:gridSpan w:val="2"/>
            <w:tcBorders>
              <w:top w:val="single" w:color="auto" w:sz="4" w:space="0"/>
              <w:left w:val="single" w:color="auto" w:sz="4" w:space="0"/>
              <w:bottom w:val="single" w:color="auto" w:sz="4" w:space="0"/>
              <w:right w:val="single" w:color="auto" w:sz="4" w:space="0"/>
            </w:tcBorders>
          </w:tcPr>
          <w:p w14:paraId="54C8E35C">
            <w:pPr>
              <w:snapToGrid w:val="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供应商或其他利害关系人对评标结果有异议的，应以书面形式提出，</w:t>
            </w:r>
            <w:r>
              <w:rPr>
                <w:rFonts w:hint="eastAsia" w:ascii="仿宋_GB2312" w:hAnsi="仿宋_GB2312" w:eastAsia="仿宋_GB2312" w:cs="仿宋_GB2312"/>
                <w:sz w:val="24"/>
                <w:highlight w:val="none"/>
                <w:lang w:val="en-US" w:eastAsia="zh-CN"/>
              </w:rPr>
              <w:t>否则不予受理。</w:t>
            </w:r>
            <w:r>
              <w:rPr>
                <w:rFonts w:hint="eastAsia" w:ascii="仿宋_GB2312" w:hAnsi="仿宋_GB2312" w:eastAsia="仿宋_GB2312" w:cs="仿宋_GB2312"/>
                <w:sz w:val="24"/>
                <w:highlight w:val="none"/>
              </w:rPr>
              <w:t>异议材料应包括：</w:t>
            </w:r>
          </w:p>
          <w:p w14:paraId="58DF0D0F">
            <w:pPr>
              <w:snapToGrid w:val="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（1）异议人的名称、地址及有效联系方式；</w:t>
            </w:r>
          </w:p>
          <w:p w14:paraId="1B37DBC0">
            <w:pPr>
              <w:snapToGrid w:val="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（2）异议事项的基本事实；</w:t>
            </w:r>
          </w:p>
          <w:p w14:paraId="4712ABC2">
            <w:pPr>
              <w:snapToGrid w:val="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（3）有效线索和相关证明材料。</w:t>
            </w:r>
          </w:p>
          <w:p w14:paraId="12ABC009">
            <w:pPr>
              <w:snapToGrid w:val="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F699A25">
        <w:tblPrEx>
          <w:tblCellMar>
            <w:top w:w="0" w:type="dxa"/>
            <w:left w:w="108" w:type="dxa"/>
            <w:bottom w:w="0" w:type="dxa"/>
            <w:right w:w="108" w:type="dxa"/>
          </w:tblCellMar>
        </w:tblPrEx>
        <w:trPr>
          <w:trHeight w:val="428" w:hRule="atLeast"/>
        </w:trPr>
        <w:tc>
          <w:tcPr>
            <w:tcW w:w="522" w:type="pct"/>
            <w:tcBorders>
              <w:top w:val="single" w:color="auto" w:sz="4" w:space="0"/>
              <w:left w:val="single" w:color="auto" w:sz="4" w:space="0"/>
              <w:bottom w:val="single" w:color="auto" w:sz="4" w:space="0"/>
              <w:right w:val="single" w:color="auto" w:sz="4" w:space="0"/>
            </w:tcBorders>
            <w:vAlign w:val="center"/>
          </w:tcPr>
          <w:p w14:paraId="1399AD2E">
            <w:pPr>
              <w:snapToGrid w:val="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38.8</w:t>
            </w:r>
          </w:p>
        </w:tc>
        <w:tc>
          <w:tcPr>
            <w:tcW w:w="4477" w:type="pct"/>
            <w:gridSpan w:val="2"/>
            <w:tcBorders>
              <w:top w:val="single" w:color="auto" w:sz="4" w:space="0"/>
              <w:left w:val="single" w:color="auto" w:sz="4" w:space="0"/>
              <w:bottom w:val="single" w:color="auto" w:sz="4" w:space="0"/>
              <w:right w:val="single" w:color="auto" w:sz="4" w:space="0"/>
            </w:tcBorders>
          </w:tcPr>
          <w:p w14:paraId="360ED5A7">
            <w:pPr>
              <w:snapToGrid w:val="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供应商响应标段及数量参见比选公告，不符合相应约定的，其响应不予接受。 </w:t>
            </w:r>
          </w:p>
        </w:tc>
      </w:tr>
      <w:tr w14:paraId="5A58BD01">
        <w:tblPrEx>
          <w:tblCellMar>
            <w:top w:w="0" w:type="dxa"/>
            <w:left w:w="108" w:type="dxa"/>
            <w:bottom w:w="0" w:type="dxa"/>
            <w:right w:w="108" w:type="dxa"/>
          </w:tblCellMar>
        </w:tblPrEx>
        <w:trPr>
          <w:trHeight w:val="463" w:hRule="atLeast"/>
        </w:trPr>
        <w:tc>
          <w:tcPr>
            <w:tcW w:w="522" w:type="pct"/>
            <w:tcBorders>
              <w:top w:val="single" w:color="auto" w:sz="4" w:space="0"/>
              <w:left w:val="single" w:color="auto" w:sz="4" w:space="0"/>
              <w:bottom w:val="single" w:color="auto" w:sz="4" w:space="0"/>
              <w:right w:val="single" w:color="auto" w:sz="4" w:space="0"/>
            </w:tcBorders>
            <w:vAlign w:val="center"/>
          </w:tcPr>
          <w:p w14:paraId="72FB3495">
            <w:pPr>
              <w:snapToGrid w:val="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38.9</w:t>
            </w:r>
          </w:p>
        </w:tc>
        <w:tc>
          <w:tcPr>
            <w:tcW w:w="4477" w:type="pct"/>
            <w:gridSpan w:val="2"/>
            <w:tcBorders>
              <w:top w:val="single" w:color="auto" w:sz="4" w:space="0"/>
              <w:left w:val="single" w:color="auto" w:sz="4" w:space="0"/>
              <w:bottom w:val="single" w:color="auto" w:sz="4" w:space="0"/>
              <w:right w:val="single" w:color="auto" w:sz="4" w:space="0"/>
            </w:tcBorders>
            <w:vAlign w:val="center"/>
          </w:tcPr>
          <w:p w14:paraId="545383C0">
            <w:pPr>
              <w:snapToGrid w:val="0"/>
              <w:rPr>
                <w:rFonts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响应人应于中标确定后7天内开展实质性施工，否则按放弃中标处理。</w:t>
            </w:r>
          </w:p>
        </w:tc>
      </w:tr>
      <w:tr w14:paraId="7B6AE974">
        <w:tblPrEx>
          <w:tblCellMar>
            <w:top w:w="0" w:type="dxa"/>
            <w:left w:w="108" w:type="dxa"/>
            <w:bottom w:w="0" w:type="dxa"/>
            <w:right w:w="108" w:type="dxa"/>
          </w:tblCellMar>
        </w:tblPrEx>
        <w:trPr>
          <w:trHeight w:val="653"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2C165F5F">
            <w:pPr>
              <w:snapToGrid w:val="0"/>
              <w:jc w:val="center"/>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38.1</w:t>
            </w:r>
            <w:r>
              <w:rPr>
                <w:rFonts w:hint="eastAsia" w:ascii="仿宋_GB2312" w:hAnsi="仿宋_GB2312" w:eastAsia="仿宋_GB2312" w:cs="仿宋_GB2312"/>
                <w:sz w:val="24"/>
                <w:highlight w:val="none"/>
                <w:lang w:val="en-US" w:eastAsia="zh-CN"/>
              </w:rPr>
              <w:t>0</w:t>
            </w:r>
          </w:p>
        </w:tc>
        <w:tc>
          <w:tcPr>
            <w:tcW w:w="4477" w:type="pct"/>
            <w:gridSpan w:val="2"/>
            <w:tcBorders>
              <w:top w:val="single" w:color="auto" w:sz="4" w:space="0"/>
              <w:left w:val="single" w:color="auto" w:sz="4" w:space="0"/>
              <w:bottom w:val="single" w:color="auto" w:sz="4" w:space="0"/>
              <w:right w:val="single" w:color="auto" w:sz="4" w:space="0"/>
            </w:tcBorders>
            <w:vAlign w:val="center"/>
          </w:tcPr>
          <w:p w14:paraId="3063D0AB">
            <w:pPr>
              <w:snapToGrid w:val="0"/>
              <w:rPr>
                <w:rFonts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1</w:t>
            </w:r>
            <w:r>
              <w:rPr>
                <w:rFonts w:ascii="仿宋_GB2312" w:hAnsi="仿宋_GB2312" w:eastAsia="仿宋_GB2312" w:cs="仿宋_GB2312"/>
                <w:sz w:val="24"/>
                <w:highlight w:val="none"/>
                <w:lang w:bidi="ar"/>
              </w:rPr>
              <w:t>、甲控材料品牌（见附件）。</w:t>
            </w:r>
          </w:p>
          <w:p w14:paraId="1D9F5F69">
            <w:pPr>
              <w:snapToGrid w:val="0"/>
              <w:rPr>
                <w:rFonts w:ascii="仿宋_GB2312" w:hAnsi="仿宋_GB2312" w:eastAsia="仿宋_GB2312" w:cs="仿宋_GB2312"/>
                <w:color w:val="FF0000"/>
                <w:sz w:val="24"/>
                <w:highlight w:val="none"/>
                <w:lang w:bidi="ar"/>
              </w:rPr>
            </w:pPr>
            <w:r>
              <w:rPr>
                <w:rFonts w:hint="eastAsia" w:ascii="仿宋_GB2312" w:hAnsi="仿宋_GB2312" w:eastAsia="仿宋_GB2312" w:cs="仿宋_GB2312"/>
                <w:b/>
                <w:bCs/>
                <w:color w:val="auto"/>
                <w:sz w:val="24"/>
                <w:highlight w:val="none"/>
                <w:lang w:bidi="ar"/>
              </w:rPr>
              <w:t>2</w:t>
            </w:r>
            <w:r>
              <w:rPr>
                <w:rFonts w:ascii="仿宋_GB2312" w:hAnsi="仿宋_GB2312" w:eastAsia="仿宋_GB2312" w:cs="仿宋_GB2312"/>
                <w:b/>
                <w:bCs/>
                <w:color w:val="auto"/>
                <w:sz w:val="24"/>
                <w:highlight w:val="none"/>
                <w:lang w:bidi="ar"/>
              </w:rPr>
              <w:t>、其他要求详见</w:t>
            </w:r>
            <w:r>
              <w:rPr>
                <w:rFonts w:hint="eastAsia" w:ascii="仿宋_GB2312" w:hAnsi="仿宋_GB2312" w:eastAsia="仿宋_GB2312" w:cs="仿宋_GB2312"/>
                <w:b/>
                <w:bCs/>
                <w:color w:val="auto"/>
                <w:sz w:val="24"/>
                <w:highlight w:val="none"/>
                <w:lang w:bidi="ar"/>
              </w:rPr>
              <w:t>建设单位</w:t>
            </w:r>
            <w:r>
              <w:rPr>
                <w:rFonts w:hint="eastAsia" w:ascii="仿宋_GB2312" w:hAnsi="仿宋_GB2312" w:eastAsia="仿宋_GB2312" w:cs="仿宋_GB2312"/>
                <w:b/>
                <w:bCs/>
                <w:color w:val="auto"/>
                <w:sz w:val="24"/>
                <w:highlight w:val="none"/>
                <w:lang w:val="en-US" w:eastAsia="zh-CN" w:bidi="ar"/>
              </w:rPr>
              <w:t>招标</w:t>
            </w:r>
            <w:r>
              <w:rPr>
                <w:rFonts w:hint="eastAsia" w:ascii="仿宋_GB2312" w:hAnsi="仿宋_GB2312" w:eastAsia="仿宋_GB2312" w:cs="仿宋_GB2312"/>
                <w:b/>
                <w:bCs/>
                <w:color w:val="auto"/>
                <w:sz w:val="24"/>
                <w:highlight w:val="none"/>
                <w:lang w:bidi="ar"/>
              </w:rPr>
              <w:t>文件。</w:t>
            </w:r>
            <w:r>
              <w:rPr>
                <w:rFonts w:hint="eastAsia" w:ascii="仿宋_GB2312" w:hAnsi="仿宋_GB2312" w:eastAsia="仿宋_GB2312" w:cs="仿宋_GB2312"/>
                <w:b/>
                <w:bCs/>
                <w:color w:val="FF0000"/>
                <w:sz w:val="24"/>
                <w:highlight w:val="none"/>
                <w:lang w:bidi="ar"/>
              </w:rPr>
              <w:t xml:space="preserve">  </w:t>
            </w:r>
          </w:p>
        </w:tc>
      </w:tr>
      <w:tr w14:paraId="0166A280">
        <w:tblPrEx>
          <w:tblCellMar>
            <w:top w:w="0" w:type="dxa"/>
            <w:left w:w="108" w:type="dxa"/>
            <w:bottom w:w="0" w:type="dxa"/>
            <w:right w:w="108" w:type="dxa"/>
          </w:tblCellMar>
        </w:tblPrEx>
        <w:trPr>
          <w:trHeight w:val="775"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13EE0F77">
            <w:pPr>
              <w:snapToGrid w:val="0"/>
              <w:jc w:val="center"/>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highlight w:val="none"/>
              </w:rPr>
              <w:t>38.11</w:t>
            </w:r>
          </w:p>
        </w:tc>
        <w:tc>
          <w:tcPr>
            <w:tcW w:w="44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750A76">
            <w:pPr>
              <w:pStyle w:val="8"/>
              <w:kinsoku w:val="0"/>
              <w:overflowPunct w:val="0"/>
              <w:spacing w:before="38" w:line="240" w:lineRule="auto"/>
              <w:ind w:right="302" w:firstLine="482" w:firstLineChars="200"/>
              <w:jc w:val="left"/>
              <w:rPr>
                <w:rFonts w:hint="eastAsia" w:ascii="仿宋_GB2312" w:hAnsi="仿宋_GB2312" w:eastAsia="仿宋_GB2312" w:cs="仿宋_GB2312"/>
                <w:b w:val="0"/>
                <w:bCs/>
                <w:color w:val="auto"/>
                <w:sz w:val="24"/>
                <w:szCs w:val="24"/>
                <w:highlight w:val="none"/>
                <w:lang w:val="en-US" w:eastAsia="zh-CN" w:bidi="ar-SA"/>
              </w:rPr>
            </w:pPr>
            <w:r>
              <w:rPr>
                <w:rFonts w:hint="eastAsia" w:ascii="仿宋_GB2312" w:hAnsi="仿宋_GB2312" w:eastAsia="仿宋_GB2312" w:cs="仿宋_GB2312"/>
                <w:b/>
                <w:bCs/>
                <w:sz w:val="24"/>
                <w:highlight w:val="none"/>
              </w:rPr>
              <w:t>供应商一旦响应，视为无条件接受</w:t>
            </w:r>
            <w:r>
              <w:rPr>
                <w:rFonts w:hint="eastAsia" w:ascii="仿宋_GB2312" w:hAnsi="仿宋_GB2312" w:eastAsia="仿宋_GB2312" w:cs="仿宋_GB2312"/>
                <w:b w:val="0"/>
                <w:bCs/>
                <w:color w:val="auto"/>
                <w:sz w:val="24"/>
                <w:szCs w:val="24"/>
                <w:highlight w:val="none"/>
                <w:lang w:val="en-US" w:eastAsia="zh-CN" w:bidi="ar-SA"/>
              </w:rPr>
              <w:t xml:space="preserve">履约保证金扣除下述约定，：施工过程中因为劳务人员、设备、辅材等施工资源不足，造成工程进度滞后的，按以下条款进行处罚，罚金从履约保证金中扣除： </w:t>
            </w:r>
          </w:p>
          <w:p w14:paraId="4D8B9219">
            <w:pPr>
              <w:pStyle w:val="8"/>
              <w:kinsoku w:val="0"/>
              <w:overflowPunct w:val="0"/>
              <w:spacing w:before="38" w:line="240" w:lineRule="auto"/>
              <w:ind w:right="302"/>
              <w:jc w:val="left"/>
              <w:rPr>
                <w:rFonts w:hint="eastAsia" w:ascii="仿宋_GB2312" w:hAnsi="仿宋_GB2312" w:eastAsia="仿宋_GB2312" w:cs="仿宋_GB2312"/>
                <w:b w:val="0"/>
                <w:bCs/>
                <w:color w:val="auto"/>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bidi="ar-SA"/>
              </w:rPr>
              <w:t>（1）分项工程进度滞后课以20000元/天·处；</w:t>
            </w:r>
          </w:p>
          <w:p w14:paraId="366635F9">
            <w:pPr>
              <w:pStyle w:val="8"/>
              <w:kinsoku w:val="0"/>
              <w:overflowPunct w:val="0"/>
              <w:spacing w:before="38" w:line="240" w:lineRule="auto"/>
              <w:ind w:right="302"/>
              <w:jc w:val="left"/>
              <w:rPr>
                <w:rFonts w:hint="eastAsia" w:ascii="仿宋_GB2312" w:hAnsi="仿宋_GB2312" w:eastAsia="仿宋_GB2312" w:cs="仿宋_GB2312"/>
                <w:b w:val="0"/>
                <w:bCs/>
                <w:color w:val="auto"/>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bidi="ar-SA"/>
              </w:rPr>
              <w:t>（2）分项工程停工课以50000元/天·处；</w:t>
            </w:r>
          </w:p>
          <w:p w14:paraId="5027C5B0">
            <w:pPr>
              <w:pStyle w:val="8"/>
              <w:kinsoku w:val="0"/>
              <w:overflowPunct w:val="0"/>
              <w:spacing w:before="38" w:line="240" w:lineRule="auto"/>
              <w:ind w:right="302"/>
              <w:jc w:val="left"/>
              <w:rPr>
                <w:rFonts w:hint="eastAsia" w:ascii="仿宋_GB2312" w:hAnsi="仿宋_GB2312" w:eastAsia="仿宋_GB2312" w:cs="仿宋_GB2312"/>
                <w:b w:val="0"/>
                <w:bCs/>
                <w:color w:val="auto"/>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bidi="ar-SA"/>
              </w:rPr>
              <w:t>（3）因成交方原因出现施工质量问题或质量事故按实际产生直接和间接损失进行处罚；</w:t>
            </w:r>
          </w:p>
          <w:p w14:paraId="2B3F65BE">
            <w:pPr>
              <w:pStyle w:val="8"/>
              <w:kinsoku w:val="0"/>
              <w:overflowPunct w:val="0"/>
              <w:spacing w:before="38" w:line="240" w:lineRule="auto"/>
              <w:ind w:right="302"/>
              <w:jc w:val="left"/>
              <w:rPr>
                <w:rFonts w:hint="eastAsia" w:ascii="仿宋_GB2312" w:hAnsi="仿宋_GB2312" w:eastAsia="仿宋_GB2312" w:cs="仿宋_GB2312"/>
                <w:b w:val="0"/>
                <w:bCs/>
                <w:color w:val="auto"/>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bidi="ar-SA"/>
              </w:rPr>
              <w:t>（4）成交方施工管理人员不满足询价文件中要求的，按不满足要求或不到岗课以5000元/天·人；</w:t>
            </w:r>
          </w:p>
          <w:p w14:paraId="1C2B7E3A">
            <w:pPr>
              <w:pStyle w:val="8"/>
              <w:kinsoku w:val="0"/>
              <w:overflowPunct w:val="0"/>
              <w:spacing w:before="38" w:line="240" w:lineRule="auto"/>
              <w:ind w:right="302"/>
              <w:jc w:val="left"/>
              <w:rPr>
                <w:rFonts w:hint="eastAsia" w:ascii="仿宋_GB2312" w:hAnsi="仿宋_GB2312" w:eastAsia="仿宋_GB2312" w:cs="仿宋_GB2312"/>
                <w:b w:val="0"/>
                <w:bCs/>
                <w:color w:val="auto"/>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bidi="ar-SA"/>
              </w:rPr>
              <w:t>（5）成交方施工作业人员不到位或未经询价方审批同意随意更换施工人员，课以2000元/天·人；</w:t>
            </w:r>
          </w:p>
          <w:p w14:paraId="03422D17">
            <w:pPr>
              <w:pStyle w:val="8"/>
              <w:kinsoku w:val="0"/>
              <w:overflowPunct w:val="0"/>
              <w:spacing w:before="38" w:line="240" w:lineRule="auto"/>
              <w:ind w:right="302"/>
              <w:jc w:val="left"/>
              <w:rPr>
                <w:rFonts w:hint="eastAsia" w:ascii="仿宋_GB2312" w:hAnsi="仿宋_GB2312" w:eastAsia="仿宋_GB2312" w:cs="仿宋_GB2312"/>
                <w:b w:val="0"/>
                <w:bCs/>
                <w:color w:val="auto"/>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bidi="ar-SA"/>
              </w:rPr>
              <w:t>（6）成交方施工设备未按工期要求及时到位或不满足施工需求或造成工程进度滞后课以20000元/台；</w:t>
            </w:r>
          </w:p>
          <w:p w14:paraId="4009BD39">
            <w:pPr>
              <w:pStyle w:val="8"/>
              <w:kinsoku w:val="0"/>
              <w:overflowPunct w:val="0"/>
              <w:spacing w:before="38" w:line="240" w:lineRule="auto"/>
              <w:ind w:right="302"/>
              <w:jc w:val="left"/>
              <w:rPr>
                <w:rFonts w:hint="eastAsia" w:ascii="仿宋_GB2312" w:hAnsi="仿宋_GB2312" w:eastAsia="仿宋_GB2312" w:cs="仿宋_GB2312"/>
                <w:b w:val="0"/>
                <w:bCs/>
                <w:color w:val="auto"/>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bidi="ar-SA"/>
              </w:rPr>
              <w:t>（7）成交方在施工现场的废弃物必须及时处理，集中统一消纳，禁止随意堆放。如成交方在处理过程中对环境造成二次污染，一切责任由成交方承担；</w:t>
            </w:r>
          </w:p>
          <w:p w14:paraId="62C91CD2">
            <w:pPr>
              <w:pStyle w:val="8"/>
              <w:kinsoku w:val="0"/>
              <w:overflowPunct w:val="0"/>
              <w:spacing w:before="38" w:line="240" w:lineRule="auto"/>
              <w:ind w:right="302"/>
              <w:jc w:val="left"/>
              <w:rPr>
                <w:rFonts w:hint="eastAsia" w:ascii="仿宋_GB2312" w:hAnsi="仿宋_GB2312" w:eastAsia="仿宋_GB2312" w:cs="仿宋_GB2312"/>
                <w:b w:val="0"/>
                <w:bCs/>
                <w:color w:val="auto"/>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bidi="ar-SA"/>
              </w:rPr>
              <w:t>（8）因成交方原因在工地内出现偷盗公、私财物，视其损失大小及造成的影响程度，一次课以成交方2—5万元违约金，情节严重者交由司法机关处理，后果由成交方单位或肇事者本人全部承担；</w:t>
            </w:r>
          </w:p>
          <w:p w14:paraId="5A85E30F">
            <w:pPr>
              <w:pStyle w:val="8"/>
              <w:kinsoku w:val="0"/>
              <w:overflowPunct w:val="0"/>
              <w:spacing w:before="38" w:line="240" w:lineRule="auto"/>
              <w:ind w:right="302"/>
              <w:jc w:val="left"/>
              <w:rPr>
                <w:rFonts w:hint="eastAsia" w:ascii="仿宋_GB2312" w:hAnsi="仿宋_GB2312" w:eastAsia="仿宋_GB2312" w:cs="仿宋_GB2312"/>
                <w:b w:val="0"/>
                <w:bCs/>
                <w:color w:val="auto"/>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bidi="ar-SA"/>
              </w:rPr>
              <w:t>（9）成交方出现打架斗殴或参与打架斗殴，无论主客观原因，视其损失大小及造成的影响程度，一次课以2—5万元违约金，情节严重者交由司法机关处理，后果由成交方单位或肇事者本人全部承担；</w:t>
            </w:r>
          </w:p>
          <w:p w14:paraId="5B329F7B">
            <w:pPr>
              <w:pStyle w:val="8"/>
              <w:kinsoku w:val="0"/>
              <w:overflowPunct w:val="0"/>
              <w:spacing w:before="38" w:line="240" w:lineRule="auto"/>
              <w:ind w:right="302"/>
              <w:jc w:val="left"/>
              <w:rPr>
                <w:rFonts w:hint="eastAsia" w:ascii="仿宋_GB2312" w:hAnsi="仿宋_GB2312" w:eastAsia="仿宋_GB2312" w:cs="仿宋_GB2312"/>
                <w:b w:val="0"/>
                <w:bCs/>
                <w:color w:val="auto"/>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bidi="ar-SA"/>
              </w:rPr>
              <w:t>（10）因成交方原因在施工现场出现各种火警、火情，视其损失大小及造成的影响程度，一次课以成交方2—10万元违约金；</w:t>
            </w:r>
          </w:p>
          <w:p w14:paraId="5DBAF071">
            <w:pPr>
              <w:pStyle w:val="8"/>
              <w:kinsoku w:val="0"/>
              <w:overflowPunct w:val="0"/>
              <w:spacing w:before="38" w:line="240" w:lineRule="auto"/>
              <w:ind w:right="302"/>
              <w:jc w:val="left"/>
              <w:rPr>
                <w:rFonts w:hint="eastAsia" w:ascii="仿宋_GB2312" w:hAnsi="仿宋_GB2312" w:eastAsia="仿宋_GB2312" w:cs="仿宋_GB2312"/>
                <w:b w:val="0"/>
                <w:bCs/>
                <w:color w:val="auto"/>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bidi="ar-SA"/>
              </w:rPr>
              <w:t>（11）成交方如违反本询价文件规定或国家法律法规要求造成的环境破坏和人身伤害，成交方要承担全部责任和损失（包括无偿修理和恢复在施工过程中受到破坏的环境及赔偿业主/询价方的损失；</w:t>
            </w:r>
          </w:p>
          <w:p w14:paraId="11628490">
            <w:pPr>
              <w:pStyle w:val="8"/>
              <w:kinsoku w:val="0"/>
              <w:overflowPunct w:val="0"/>
              <w:spacing w:before="38" w:line="240" w:lineRule="auto"/>
              <w:ind w:right="302"/>
              <w:jc w:val="left"/>
              <w:rPr>
                <w:rFonts w:hint="eastAsia" w:ascii="仿宋_GB2312" w:hAnsi="仿宋_GB2312" w:eastAsia="仿宋_GB2312" w:cs="仿宋_GB2312"/>
                <w:b w:val="0"/>
                <w:bCs/>
                <w:color w:val="auto"/>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bidi="ar-SA"/>
              </w:rPr>
              <w:t>（12）成交方施工范围内出现重伤以上生产安全事故，扣除全额履约保证金外，成交方还应承担全部损失及安全责任；</w:t>
            </w:r>
          </w:p>
          <w:p w14:paraId="6BE06762">
            <w:pPr>
              <w:pStyle w:val="8"/>
              <w:kinsoku w:val="0"/>
              <w:overflowPunct w:val="0"/>
              <w:spacing w:before="38" w:line="240" w:lineRule="auto"/>
              <w:ind w:right="302"/>
              <w:jc w:val="left"/>
              <w:rPr>
                <w:rFonts w:hint="eastAsia" w:ascii="仿宋_GB2312" w:hAnsi="仿宋_GB2312" w:eastAsia="仿宋_GB2312" w:cs="仿宋_GB2312"/>
                <w:b w:val="0"/>
                <w:bCs/>
                <w:color w:val="auto"/>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bidi="ar-SA"/>
              </w:rPr>
              <w:t>履约保证金扣完，成交方仍不能满足要求的，双方签订的本项目合同自行解除。由询价方以成交价加上没收的履约保证金，在安徽交控建设工程集团有限公司施工库中选择优秀供应商进行施工。</w:t>
            </w:r>
          </w:p>
          <w:p w14:paraId="1B1ED493">
            <w:pPr>
              <w:snapToGrid w:val="0"/>
              <w:rPr>
                <w:rFonts w:hint="eastAsia" w:ascii="仿宋_GB2312" w:hAnsi="仿宋_GB2312" w:eastAsia="仿宋_GB2312" w:cs="仿宋_GB2312"/>
                <w:b/>
                <w:bCs/>
                <w:color w:val="FF0000"/>
                <w:sz w:val="24"/>
                <w:highlight w:val="none"/>
              </w:rPr>
            </w:pPr>
            <w:r>
              <w:rPr>
                <w:rFonts w:hint="eastAsia" w:ascii="仿宋_GB2312" w:hAnsi="仿宋_GB2312" w:eastAsia="仿宋_GB2312" w:cs="仿宋_GB2312"/>
                <w:b w:val="0"/>
                <w:bCs/>
                <w:color w:val="auto"/>
                <w:sz w:val="24"/>
                <w:szCs w:val="24"/>
                <w:highlight w:val="none"/>
                <w:lang w:val="en-US" w:eastAsia="zh-CN" w:bidi="ar-SA"/>
              </w:rPr>
              <w:t>履约保证金退还：工程施工完成，比选人验收合格后，由成交人提出申请办理履约保证金退还手续。比选人项目负责人确认所有合同义务已履行完毕，比选人项目负责人出具退还履约保证金证明后，一个月内退还本询价项目履约保证金。（不计利息）。</w:t>
            </w:r>
          </w:p>
        </w:tc>
      </w:tr>
      <w:tr w14:paraId="46022B5C">
        <w:tblPrEx>
          <w:tblCellMar>
            <w:top w:w="0" w:type="dxa"/>
            <w:left w:w="108" w:type="dxa"/>
            <w:bottom w:w="0" w:type="dxa"/>
            <w:right w:w="108" w:type="dxa"/>
          </w:tblCellMar>
        </w:tblPrEx>
        <w:trPr>
          <w:trHeight w:val="397" w:hRule="atLeast"/>
        </w:trPr>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2B987C7F">
            <w:pPr>
              <w:snapToGrid w:val="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b w:val="0"/>
                <w:bCs w:val="0"/>
                <w:color w:val="auto"/>
                <w:sz w:val="24"/>
                <w:highlight w:val="none"/>
              </w:rPr>
              <w:t>38.12</w:t>
            </w:r>
          </w:p>
        </w:tc>
        <w:tc>
          <w:tcPr>
            <w:tcW w:w="447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412C5E">
            <w:pPr>
              <w:widowControl w:val="0"/>
              <w:kinsoku w:val="0"/>
              <w:overflowPunct w:val="0"/>
              <w:spacing w:before="38" w:line="240" w:lineRule="auto"/>
              <w:ind w:left="109" w:right="302"/>
              <w:jc w:val="left"/>
              <w:outlineLvl w:val="6"/>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变更单价或新增单价确定原则：</w:t>
            </w:r>
          </w:p>
          <w:p w14:paraId="04BDDC41">
            <w:pPr>
              <w:widowControl w:val="0"/>
              <w:kinsoku w:val="0"/>
              <w:overflowPunct w:val="0"/>
              <w:spacing w:before="38" w:line="240" w:lineRule="auto"/>
              <w:ind w:left="109" w:right="302"/>
              <w:jc w:val="left"/>
              <w:outlineLvl w:val="6"/>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①已标价工程量清单中有适用于变更工作的子目的，采用该子目的单价；</w:t>
            </w:r>
          </w:p>
          <w:p w14:paraId="2DF14ECA">
            <w:pPr>
              <w:widowControl w:val="0"/>
              <w:kinsoku w:val="0"/>
              <w:overflowPunct w:val="0"/>
              <w:spacing w:before="38" w:line="240" w:lineRule="auto"/>
              <w:ind w:left="109" w:right="302"/>
              <w:jc w:val="left"/>
              <w:outlineLvl w:val="6"/>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②已标价工程量清单中无适用于变更工作的子目，但有类似子目的，可在合理范围内参照类似子目的单价，然后由成交人（乙方）报比选人（甲方）确认；</w:t>
            </w:r>
          </w:p>
          <w:p w14:paraId="07210F90">
            <w:pPr>
              <w:widowControl w:val="0"/>
              <w:kinsoku w:val="0"/>
              <w:overflowPunct w:val="0"/>
              <w:spacing w:before="38" w:line="240" w:lineRule="auto"/>
              <w:ind w:left="109" w:right="302"/>
              <w:jc w:val="left"/>
              <w:outlineLvl w:val="6"/>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③已标价工程量清单中无适用或类似子目的单价可按照投标当期信息价和2018清单定额组价并结合响应报价整体比例下浮，然后由成交人（乙方）报比选人（甲方）确认,按照如下规则计算：</w:t>
            </w:r>
          </w:p>
          <w:p w14:paraId="4D892C8B">
            <w:pPr>
              <w:widowControl w:val="0"/>
              <w:kinsoku w:val="0"/>
              <w:overflowPunct w:val="0"/>
              <w:spacing w:before="38" w:line="240" w:lineRule="auto"/>
              <w:ind w:left="109" w:right="302"/>
              <w:jc w:val="left"/>
              <w:outlineLvl w:val="6"/>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A=（B-E）×C×D+E</w:t>
            </w:r>
          </w:p>
          <w:p w14:paraId="39DFD6C2">
            <w:pPr>
              <w:widowControl w:val="0"/>
              <w:kinsoku w:val="0"/>
              <w:overflowPunct w:val="0"/>
              <w:spacing w:before="38" w:line="240" w:lineRule="auto"/>
              <w:ind w:left="109" w:right="302"/>
              <w:jc w:val="left"/>
              <w:outlineLvl w:val="6"/>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A：无适用或类似子目单价</w:t>
            </w:r>
          </w:p>
          <w:p w14:paraId="217CA9EA">
            <w:pPr>
              <w:widowControl w:val="0"/>
              <w:kinsoku w:val="0"/>
              <w:overflowPunct w:val="0"/>
              <w:spacing w:before="38" w:line="240" w:lineRule="auto"/>
              <w:ind w:left="109" w:right="302"/>
              <w:jc w:val="left"/>
              <w:outlineLvl w:val="6"/>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B：按2018清单定额，依据变更工程所在地投标当期信息价，不含管理费、利润、赶工费后的全费用综合单价，材料价格无信息价的由成交人（乙方）报比选人（甲方）确定（询价主材价格不下浮）。</w:t>
            </w:r>
          </w:p>
          <w:p w14:paraId="474E7FF9">
            <w:pPr>
              <w:widowControl w:val="0"/>
              <w:kinsoku w:val="0"/>
              <w:overflowPunct w:val="0"/>
              <w:spacing w:before="38" w:line="240" w:lineRule="auto"/>
              <w:ind w:left="109" w:right="302"/>
              <w:jc w:val="left"/>
              <w:outlineLvl w:val="6"/>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C：总承包（甲方）中标价/建设单位招标控制价×100%</w:t>
            </w:r>
          </w:p>
          <w:p w14:paraId="0F2EAAEB">
            <w:pPr>
              <w:widowControl w:val="0"/>
              <w:kinsoku w:val="0"/>
              <w:overflowPunct w:val="0"/>
              <w:spacing w:before="38" w:line="240" w:lineRule="auto"/>
              <w:ind w:left="109" w:right="302"/>
              <w:jc w:val="left"/>
              <w:outlineLvl w:val="6"/>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D：分包单位（乙方）中标价/比选人（甲方）分包比选限价×100%</w:t>
            </w:r>
          </w:p>
          <w:p w14:paraId="1DF8561B">
            <w:pPr>
              <w:widowControl w:val="0"/>
              <w:kinsoku w:val="0"/>
              <w:overflowPunct w:val="0"/>
              <w:spacing w:before="38" w:line="240" w:lineRule="auto"/>
              <w:ind w:left="109" w:right="302"/>
              <w:jc w:val="left"/>
              <w:outlineLvl w:val="6"/>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E：询价主材价格</w:t>
            </w:r>
          </w:p>
          <w:p w14:paraId="01F67C44">
            <w:pPr>
              <w:snapToGrid w:val="0"/>
              <w:rPr>
                <w:rFonts w:hint="eastAsia" w:ascii="仿宋_GB2312" w:hAnsi="仿宋_GB2312" w:eastAsia="仿宋_GB2312" w:cs="仿宋_GB2312"/>
                <w:b w:val="0"/>
                <w:bCs/>
                <w:color w:val="auto"/>
                <w:sz w:val="24"/>
                <w:szCs w:val="24"/>
                <w:highlight w:val="none"/>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乙方结算总额不得超过其施工内容对应的甲方与建设单位结算总额乘以上述D值</w:t>
            </w:r>
          </w:p>
        </w:tc>
      </w:tr>
    </w:tbl>
    <w:p w14:paraId="5CEEFEDA">
      <w:pPr>
        <w:pStyle w:val="19"/>
        <w:rPr>
          <w:highlight w:val="none"/>
        </w:rPr>
        <w:sectPr>
          <w:footerReference r:id="rId4" w:type="default"/>
          <w:pgSz w:w="11910" w:h="16840"/>
          <w:pgMar w:top="1321" w:right="1179" w:bottom="1100" w:left="1179" w:header="799" w:footer="902" w:gutter="0"/>
          <w:pgNumType w:start="1"/>
          <w:cols w:space="720" w:num="1"/>
        </w:sectPr>
      </w:pPr>
    </w:p>
    <w:p w14:paraId="2C8A3322">
      <w:pPr>
        <w:widowControl/>
        <w:jc w:val="center"/>
        <w:outlineLvl w:val="1"/>
        <w:rPr>
          <w:rFonts w:ascii="仿宋_GB2312" w:hAnsi="仿宋_GB2312" w:eastAsia="仿宋_GB2312" w:cs="仿宋_GB2312"/>
          <w:b/>
          <w:bCs/>
          <w:sz w:val="36"/>
          <w:szCs w:val="36"/>
          <w:highlight w:val="none"/>
        </w:rPr>
      </w:pPr>
      <w:bookmarkStart w:id="33" w:name="_Toc4892"/>
      <w:bookmarkStart w:id="34" w:name="_Toc5562"/>
      <w:r>
        <w:rPr>
          <w:rFonts w:hint="eastAsia" w:ascii="仿宋_GB2312" w:hAnsi="仿宋_GB2312" w:eastAsia="仿宋_GB2312" w:cs="仿宋_GB2312"/>
          <w:b/>
          <w:bCs/>
          <w:color w:val="000000"/>
          <w:kern w:val="0"/>
          <w:sz w:val="36"/>
          <w:szCs w:val="36"/>
          <w:highlight w:val="none"/>
          <w:lang w:bidi="ar"/>
        </w:rPr>
        <w:t>附录 1 资格审查条件（资质最低条件）</w:t>
      </w:r>
    </w:p>
    <w:p w14:paraId="278F1F4D">
      <w:pPr>
        <w:rPr>
          <w:highlight w:val="none"/>
        </w:rPr>
      </w:pPr>
    </w:p>
    <w:tbl>
      <w:tblPr>
        <w:tblStyle w:val="2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504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214" w:type="dxa"/>
            <w:tcBorders>
              <w:top w:val="single" w:color="auto" w:sz="4" w:space="0"/>
              <w:left w:val="single" w:color="auto" w:sz="4" w:space="0"/>
              <w:bottom w:val="single" w:color="auto" w:sz="4" w:space="0"/>
              <w:right w:val="single" w:color="auto" w:sz="4" w:space="0"/>
            </w:tcBorders>
          </w:tcPr>
          <w:p w14:paraId="093AAA8F">
            <w:pPr>
              <w:widowControl/>
              <w:jc w:val="center"/>
              <w:rPr>
                <w:highlight w:val="none"/>
              </w:rPr>
            </w:pPr>
            <w:r>
              <w:rPr>
                <w:rFonts w:hint="eastAsia" w:ascii="仿宋_GB2312" w:hAnsi="仿宋_GB2312" w:eastAsia="仿宋_GB2312" w:cs="仿宋_GB2312"/>
                <w:b/>
                <w:bCs/>
                <w:color w:val="000000"/>
                <w:kern w:val="0"/>
                <w:sz w:val="28"/>
                <w:szCs w:val="28"/>
                <w:highlight w:val="none"/>
                <w:lang w:bidi="ar"/>
              </w:rPr>
              <w:t>资质证书及其他要求</w:t>
            </w:r>
          </w:p>
        </w:tc>
      </w:tr>
      <w:tr w14:paraId="71B0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tcBorders>
              <w:top w:val="single" w:color="auto" w:sz="4" w:space="0"/>
              <w:left w:val="single" w:color="auto" w:sz="4" w:space="0"/>
              <w:bottom w:val="single" w:color="auto" w:sz="4" w:space="0"/>
              <w:right w:val="single" w:color="auto" w:sz="4" w:space="0"/>
            </w:tcBorders>
          </w:tcPr>
          <w:p w14:paraId="6C0FE6DA">
            <w:pPr>
              <w:widowControl/>
              <w:snapToGrid w:val="0"/>
              <w:spacing w:line="360" w:lineRule="auto"/>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1.具备有效的营业执照。</w:t>
            </w:r>
          </w:p>
          <w:p w14:paraId="32B720A4">
            <w:pPr>
              <w:widowControl/>
              <w:snapToGrid w:val="0"/>
              <w:spacing w:line="360" w:lineRule="auto"/>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2.资质证书要求：具备有效的资质证书（见比选公告要求）。</w:t>
            </w:r>
          </w:p>
          <w:p w14:paraId="26D77DCA">
            <w:pPr>
              <w:pStyle w:val="2"/>
              <w:snapToGrid w:val="0"/>
              <w:spacing w:line="360" w:lineRule="auto"/>
              <w:jc w:val="left"/>
              <w:rPr>
                <w:rFonts w:eastAsia="仿宋_GB2312"/>
                <w:highlight w:val="none"/>
              </w:rPr>
            </w:pPr>
            <w:r>
              <w:rPr>
                <w:rFonts w:hint="eastAsia" w:ascii="仿宋_GB2312" w:hAnsi="仿宋_GB2312" w:eastAsia="仿宋_GB2312" w:cs="仿宋_GB2312"/>
                <w:sz w:val="28"/>
                <w:szCs w:val="28"/>
                <w:highlight w:val="none"/>
              </w:rPr>
              <w:t>3.比选人合格供应商入库单位或</w:t>
            </w:r>
            <w:r>
              <w:rPr>
                <w:rFonts w:hint="eastAsia" w:ascii="仿宋_GB2312" w:hAnsi="仿宋_GB2312" w:eastAsia="仿宋_GB2312" w:cs="仿宋_GB2312"/>
                <w:color w:val="000000"/>
                <w:kern w:val="0"/>
                <w:sz w:val="28"/>
                <w:szCs w:val="28"/>
                <w:highlight w:val="none"/>
              </w:rPr>
              <w:t>准入库单位</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lang w:val="en-US" w:eastAsia="zh-CN"/>
              </w:rPr>
              <w:t>如要求</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sz w:val="28"/>
                <w:szCs w:val="28"/>
                <w:highlight w:val="none"/>
              </w:rPr>
              <w:t>。</w:t>
            </w:r>
          </w:p>
          <w:p w14:paraId="34383947">
            <w:pPr>
              <w:widowControl/>
              <w:snapToGrid w:val="0"/>
              <w:spacing w:line="360" w:lineRule="auto"/>
              <w:jc w:val="left"/>
              <w:rPr>
                <w:highlight w:val="none"/>
              </w:rPr>
            </w:pPr>
            <w:r>
              <w:rPr>
                <w:rFonts w:hint="eastAsia" w:ascii="仿宋_GB2312" w:hAnsi="仿宋_GB2312" w:eastAsia="仿宋_GB2312" w:cs="仿宋_GB2312"/>
                <w:sz w:val="28"/>
                <w:szCs w:val="28"/>
                <w:highlight w:val="none"/>
              </w:rPr>
              <w:t>详见比选公告要求。</w:t>
            </w:r>
          </w:p>
          <w:p w14:paraId="032F6B4A">
            <w:pPr>
              <w:rPr>
                <w:highlight w:val="none"/>
              </w:rPr>
            </w:pPr>
          </w:p>
          <w:p w14:paraId="432C2A51">
            <w:pPr>
              <w:pStyle w:val="2"/>
              <w:rPr>
                <w:highlight w:val="none"/>
              </w:rPr>
            </w:pPr>
          </w:p>
          <w:p w14:paraId="2B8AE5CE">
            <w:pPr>
              <w:rPr>
                <w:highlight w:val="none"/>
              </w:rPr>
            </w:pPr>
          </w:p>
          <w:p w14:paraId="466F69B7">
            <w:pPr>
              <w:pStyle w:val="2"/>
              <w:rPr>
                <w:highlight w:val="none"/>
              </w:rPr>
            </w:pPr>
          </w:p>
          <w:p w14:paraId="6365AC87">
            <w:pPr>
              <w:rPr>
                <w:highlight w:val="none"/>
              </w:rPr>
            </w:pPr>
          </w:p>
          <w:p w14:paraId="32995DA9">
            <w:pPr>
              <w:pStyle w:val="2"/>
              <w:rPr>
                <w:highlight w:val="none"/>
              </w:rPr>
            </w:pPr>
          </w:p>
          <w:p w14:paraId="599704CA">
            <w:pPr>
              <w:rPr>
                <w:highlight w:val="none"/>
              </w:rPr>
            </w:pPr>
          </w:p>
        </w:tc>
      </w:tr>
    </w:tbl>
    <w:p w14:paraId="49BB17AB">
      <w:pPr>
        <w:widowControl/>
        <w:ind w:firstLine="280" w:firstLineChars="100"/>
        <w:jc w:val="left"/>
        <w:rPr>
          <w:rFonts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注：供应商应提供营业执照、资质证书、持有建设行政主管部门颁发的有效的安全生产许可证。</w:t>
      </w:r>
    </w:p>
    <w:p w14:paraId="6255AC64">
      <w:pPr>
        <w:pStyle w:val="2"/>
        <w:rPr>
          <w:highlight w:val="none"/>
        </w:rPr>
      </w:pPr>
    </w:p>
    <w:p w14:paraId="30457106">
      <w:pPr>
        <w:rPr>
          <w:highlight w:val="none"/>
        </w:rPr>
      </w:pPr>
    </w:p>
    <w:p w14:paraId="2E4077C8">
      <w:pPr>
        <w:pStyle w:val="2"/>
        <w:rPr>
          <w:highlight w:val="none"/>
        </w:rPr>
      </w:pPr>
    </w:p>
    <w:p w14:paraId="5C8FC543">
      <w:pPr>
        <w:rPr>
          <w:highlight w:val="none"/>
        </w:rPr>
      </w:pPr>
    </w:p>
    <w:p w14:paraId="3617B1DA">
      <w:pPr>
        <w:pStyle w:val="2"/>
        <w:rPr>
          <w:highlight w:val="none"/>
        </w:rPr>
      </w:pPr>
    </w:p>
    <w:p w14:paraId="68CEAE00">
      <w:pPr>
        <w:rPr>
          <w:highlight w:val="none"/>
        </w:rPr>
      </w:pPr>
    </w:p>
    <w:p w14:paraId="6F2D6AD7">
      <w:pPr>
        <w:pStyle w:val="2"/>
        <w:rPr>
          <w:highlight w:val="none"/>
        </w:rPr>
      </w:pPr>
    </w:p>
    <w:p w14:paraId="60219E94">
      <w:pPr>
        <w:rPr>
          <w:highlight w:val="none"/>
        </w:rPr>
      </w:pPr>
    </w:p>
    <w:p w14:paraId="6ABD505D">
      <w:pPr>
        <w:pStyle w:val="2"/>
        <w:rPr>
          <w:highlight w:val="none"/>
        </w:rPr>
      </w:pPr>
    </w:p>
    <w:p w14:paraId="06C5EC12">
      <w:pPr>
        <w:rPr>
          <w:highlight w:val="none"/>
        </w:rPr>
      </w:pPr>
    </w:p>
    <w:p w14:paraId="0BF7F54B">
      <w:pPr>
        <w:pStyle w:val="2"/>
        <w:rPr>
          <w:highlight w:val="none"/>
        </w:rPr>
      </w:pPr>
    </w:p>
    <w:p w14:paraId="70D14BB7">
      <w:pPr>
        <w:pStyle w:val="2"/>
        <w:rPr>
          <w:highlight w:val="none"/>
        </w:rPr>
      </w:pPr>
    </w:p>
    <w:p w14:paraId="67B5ECF9">
      <w:pPr>
        <w:rPr>
          <w:highlight w:val="none"/>
        </w:rPr>
      </w:pPr>
    </w:p>
    <w:p w14:paraId="0C0453EB">
      <w:pPr>
        <w:pStyle w:val="2"/>
        <w:rPr>
          <w:highlight w:val="none"/>
        </w:rPr>
      </w:pPr>
    </w:p>
    <w:p w14:paraId="6A3CC457">
      <w:pPr>
        <w:rPr>
          <w:highlight w:val="none"/>
        </w:rPr>
      </w:pPr>
    </w:p>
    <w:p w14:paraId="3A788126">
      <w:pPr>
        <w:pStyle w:val="2"/>
        <w:rPr>
          <w:highlight w:val="none"/>
        </w:rPr>
      </w:pPr>
    </w:p>
    <w:p w14:paraId="6C30EC58">
      <w:pPr>
        <w:rPr>
          <w:highlight w:val="none"/>
        </w:rPr>
      </w:pPr>
    </w:p>
    <w:p w14:paraId="7C79DF4E">
      <w:pPr>
        <w:pStyle w:val="2"/>
        <w:rPr>
          <w:highlight w:val="none"/>
        </w:rPr>
      </w:pPr>
    </w:p>
    <w:p w14:paraId="7A325BA7">
      <w:pPr>
        <w:rPr>
          <w:highlight w:val="none"/>
        </w:rPr>
      </w:pPr>
    </w:p>
    <w:p w14:paraId="7BDD289A">
      <w:pPr>
        <w:pStyle w:val="2"/>
        <w:rPr>
          <w:highlight w:val="none"/>
        </w:rPr>
      </w:pPr>
    </w:p>
    <w:p w14:paraId="68E9ADAB">
      <w:pPr>
        <w:rPr>
          <w:highlight w:val="none"/>
        </w:rPr>
      </w:pPr>
    </w:p>
    <w:p w14:paraId="58409762">
      <w:pPr>
        <w:pStyle w:val="2"/>
        <w:rPr>
          <w:highlight w:val="none"/>
        </w:rPr>
      </w:pPr>
    </w:p>
    <w:p w14:paraId="3DB52391">
      <w:pPr>
        <w:rPr>
          <w:highlight w:val="none"/>
        </w:rPr>
      </w:pPr>
    </w:p>
    <w:p w14:paraId="407FBC15">
      <w:pPr>
        <w:rPr>
          <w:highlight w:val="none"/>
        </w:rPr>
      </w:pPr>
    </w:p>
    <w:p w14:paraId="50D3130E">
      <w:pPr>
        <w:widowControl/>
        <w:jc w:val="center"/>
        <w:outlineLvl w:val="1"/>
        <w:rPr>
          <w:rFonts w:ascii="仿宋_GB2312" w:hAnsi="仿宋_GB2312" w:eastAsia="仿宋_GB2312" w:cs="仿宋_GB2312"/>
          <w:b/>
          <w:bCs/>
          <w:color w:val="000000"/>
          <w:kern w:val="0"/>
          <w:sz w:val="36"/>
          <w:szCs w:val="36"/>
          <w:highlight w:val="none"/>
          <w:lang w:bidi="ar"/>
        </w:rPr>
      </w:pPr>
      <w:r>
        <w:rPr>
          <w:rFonts w:hint="eastAsia" w:ascii="仿宋_GB2312" w:hAnsi="仿宋_GB2312" w:eastAsia="仿宋_GB2312" w:cs="仿宋_GB2312"/>
          <w:b/>
          <w:bCs/>
          <w:color w:val="000000"/>
          <w:kern w:val="0"/>
          <w:sz w:val="36"/>
          <w:szCs w:val="36"/>
          <w:highlight w:val="none"/>
          <w:lang w:bidi="ar"/>
        </w:rPr>
        <w:t>附录 2 资格审查条件（业绩最低要求）</w:t>
      </w:r>
    </w:p>
    <w:p w14:paraId="70173D78">
      <w:pPr>
        <w:rPr>
          <w:highlight w:val="none"/>
        </w:rPr>
      </w:pPr>
    </w:p>
    <w:tbl>
      <w:tblPr>
        <w:tblStyle w:val="2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011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2" w:type="dxa"/>
            <w:tcBorders>
              <w:top w:val="single" w:color="auto" w:sz="4" w:space="0"/>
              <w:left w:val="single" w:color="auto" w:sz="4" w:space="0"/>
              <w:bottom w:val="single" w:color="auto" w:sz="4" w:space="0"/>
              <w:right w:val="single" w:color="auto" w:sz="4" w:space="0"/>
            </w:tcBorders>
          </w:tcPr>
          <w:p w14:paraId="188CE65B">
            <w:pPr>
              <w:widowControl/>
              <w:jc w:val="center"/>
              <w:rPr>
                <w:highlight w:val="none"/>
              </w:rPr>
            </w:pPr>
            <w:r>
              <w:rPr>
                <w:rFonts w:hint="eastAsia" w:ascii="仿宋_GB2312" w:hAnsi="仿宋_GB2312" w:eastAsia="仿宋_GB2312" w:cs="仿宋_GB2312"/>
                <w:b/>
                <w:bCs/>
                <w:color w:val="000000"/>
                <w:kern w:val="0"/>
                <w:sz w:val="28"/>
                <w:szCs w:val="28"/>
                <w:highlight w:val="none"/>
                <w:lang w:bidi="ar"/>
              </w:rPr>
              <w:t>供应商业绩要求</w:t>
            </w:r>
          </w:p>
        </w:tc>
      </w:tr>
      <w:tr w14:paraId="65E3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tcBorders>
              <w:top w:val="single" w:color="auto" w:sz="4" w:space="0"/>
              <w:left w:val="single" w:color="auto" w:sz="4" w:space="0"/>
              <w:bottom w:val="single" w:color="auto" w:sz="4" w:space="0"/>
              <w:right w:val="single" w:color="auto" w:sz="4" w:space="0"/>
            </w:tcBorders>
          </w:tcPr>
          <w:p w14:paraId="0F4CDDA2">
            <w:pPr>
              <w:snapToGrid w:val="0"/>
              <w:spacing w:line="360" w:lineRule="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业绩要求：</w:t>
            </w:r>
          </w:p>
          <w:p w14:paraId="5D26AB4B">
            <w:pPr>
              <w:snapToGrid w:val="0"/>
              <w:spacing w:line="360" w:lineRule="auto"/>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业绩要求见比选告要求。</w:t>
            </w:r>
          </w:p>
          <w:p w14:paraId="234B212E">
            <w:pPr>
              <w:snapToGrid w:val="0"/>
              <w:spacing w:line="360" w:lineRule="auto"/>
              <w:ind w:firstLine="560" w:firstLineChars="200"/>
              <w:rPr>
                <w:rFonts w:ascii="仿宋_GB2312" w:hAnsi="仿宋_GB2312" w:eastAsia="仿宋_GB2312" w:cs="仿宋_GB2312"/>
                <w:color w:val="000000"/>
                <w:kern w:val="0"/>
                <w:sz w:val="28"/>
                <w:szCs w:val="28"/>
                <w:highlight w:val="none"/>
              </w:rPr>
            </w:pPr>
          </w:p>
          <w:p w14:paraId="2C729B7C">
            <w:pPr>
              <w:pStyle w:val="2"/>
              <w:snapToGrid w:val="0"/>
              <w:spacing w:after="0" w:line="360" w:lineRule="auto"/>
              <w:jc w:val="both"/>
              <w:rPr>
                <w:rFonts w:ascii="仿宋_GB2312" w:hAnsi="仿宋_GB2312" w:eastAsia="仿宋_GB2312" w:cs="仿宋_GB2312"/>
                <w:color w:val="000000"/>
                <w:kern w:val="0"/>
                <w:sz w:val="28"/>
                <w:szCs w:val="28"/>
                <w:highlight w:val="none"/>
              </w:rPr>
            </w:pPr>
          </w:p>
          <w:p w14:paraId="488E51B5">
            <w:pPr>
              <w:pStyle w:val="2"/>
              <w:snapToGrid w:val="0"/>
              <w:spacing w:after="0" w:line="360" w:lineRule="auto"/>
              <w:jc w:val="both"/>
              <w:rPr>
                <w:rFonts w:ascii="仿宋_GB2312" w:hAnsi="仿宋_GB2312" w:eastAsia="仿宋_GB2312" w:cs="仿宋_GB2312"/>
                <w:color w:val="000000"/>
                <w:kern w:val="0"/>
                <w:sz w:val="28"/>
                <w:szCs w:val="28"/>
                <w:highlight w:val="none"/>
              </w:rPr>
            </w:pPr>
          </w:p>
          <w:p w14:paraId="19E11BEC">
            <w:pPr>
              <w:snapToGrid w:val="0"/>
              <w:spacing w:line="360" w:lineRule="auto"/>
              <w:ind w:firstLine="560" w:firstLineChars="200"/>
              <w:rPr>
                <w:rFonts w:ascii="仿宋_GB2312" w:hAnsi="仿宋_GB2312" w:eastAsia="仿宋_GB2312" w:cs="仿宋_GB2312"/>
                <w:color w:val="000000"/>
                <w:kern w:val="0"/>
                <w:sz w:val="28"/>
                <w:szCs w:val="28"/>
                <w:highlight w:val="none"/>
              </w:rPr>
            </w:pPr>
          </w:p>
          <w:p w14:paraId="23F50434">
            <w:pPr>
              <w:rPr>
                <w:highlight w:val="none"/>
              </w:rPr>
            </w:pPr>
          </w:p>
          <w:p w14:paraId="5BA11EED">
            <w:pPr>
              <w:rPr>
                <w:highlight w:val="none"/>
              </w:rPr>
            </w:pPr>
          </w:p>
          <w:p w14:paraId="500BFEF0">
            <w:pPr>
              <w:pStyle w:val="2"/>
              <w:rPr>
                <w:highlight w:val="none"/>
              </w:rPr>
            </w:pPr>
          </w:p>
          <w:p w14:paraId="468DB564">
            <w:pPr>
              <w:pStyle w:val="2"/>
              <w:rPr>
                <w:highlight w:val="none"/>
              </w:rPr>
            </w:pPr>
          </w:p>
          <w:p w14:paraId="4613CA4B">
            <w:pPr>
              <w:rPr>
                <w:highlight w:val="none"/>
              </w:rPr>
            </w:pPr>
          </w:p>
          <w:p w14:paraId="092973E0">
            <w:pPr>
              <w:rPr>
                <w:highlight w:val="none"/>
              </w:rPr>
            </w:pPr>
          </w:p>
        </w:tc>
      </w:tr>
    </w:tbl>
    <w:p w14:paraId="0930CE37">
      <w:pPr>
        <w:widowControl/>
        <w:snapToGrid w:val="0"/>
        <w:spacing w:line="360" w:lineRule="auto"/>
        <w:jc w:val="left"/>
        <w:rPr>
          <w:rFonts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注：1.供应商应按下列规定提供业绩证明资料：</w:t>
      </w:r>
    </w:p>
    <w:p w14:paraId="0EF4187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（1）业绩证明材料须提供：①合同协议书；②竣工验收报告或备案表或其他完工证明材料；</w:t>
      </w:r>
      <w:r>
        <w:rPr>
          <w:rFonts w:hint="eastAsia" w:ascii="仿宋_GB2312" w:hAnsi="仿宋_GB2312" w:eastAsia="仿宋_GB2312" w:cs="仿宋_GB2312"/>
          <w:color w:val="000000"/>
          <w:kern w:val="0"/>
          <w:sz w:val="28"/>
          <w:szCs w:val="28"/>
          <w:highlight w:val="none"/>
          <w:lang w:val="en-US" w:eastAsia="zh-CN" w:bidi="ar"/>
        </w:rPr>
        <w:t>③提供</w:t>
      </w:r>
      <w:r>
        <w:rPr>
          <w:rFonts w:hint="eastAsia" w:ascii="仿宋_GB2312" w:hAnsi="仿宋_GB2312" w:eastAsia="仿宋_GB2312" w:cs="仿宋_GB2312"/>
          <w:b/>
          <w:bCs/>
          <w:color w:val="000000"/>
          <w:kern w:val="0"/>
          <w:sz w:val="28"/>
          <w:szCs w:val="28"/>
          <w:highlight w:val="none"/>
          <w:lang w:val="en-US" w:eastAsia="zh-CN" w:bidi="ar"/>
        </w:rPr>
        <w:t>不低于</w:t>
      </w:r>
      <w:r>
        <w:rPr>
          <w:rFonts w:hint="eastAsia" w:ascii="仿宋_GB2312" w:hAnsi="仿宋_GB2312" w:eastAsia="仿宋_GB2312" w:cs="仿宋_GB2312"/>
          <w:color w:val="000000"/>
          <w:kern w:val="0"/>
          <w:sz w:val="28"/>
          <w:szCs w:val="28"/>
          <w:highlight w:val="none"/>
          <w:lang w:val="en-US" w:eastAsia="zh-CN" w:bidi="ar"/>
        </w:rPr>
        <w:t>资格审查要求的业绩金额</w:t>
      </w:r>
      <w:r>
        <w:rPr>
          <w:rFonts w:hint="eastAsia" w:ascii="仿宋_GB2312" w:hAnsi="仿宋_GB2312" w:eastAsia="仿宋_GB2312" w:cs="仿宋_GB2312"/>
          <w:b/>
          <w:bCs/>
          <w:color w:val="000000"/>
          <w:kern w:val="0"/>
          <w:sz w:val="28"/>
          <w:szCs w:val="28"/>
          <w:highlight w:val="none"/>
          <w:lang w:val="en-US" w:eastAsia="zh-CN" w:bidi="ar"/>
        </w:rPr>
        <w:t>增值税发票</w:t>
      </w:r>
      <w:r>
        <w:rPr>
          <w:rFonts w:hint="eastAsia" w:ascii="仿宋_GB2312" w:hAnsi="仿宋_GB2312" w:eastAsia="仿宋_GB2312" w:cs="仿宋_GB2312"/>
          <w:color w:val="000000"/>
          <w:kern w:val="0"/>
          <w:sz w:val="28"/>
          <w:szCs w:val="28"/>
          <w:highlight w:val="none"/>
          <w:lang w:val="en-US" w:eastAsia="zh-CN" w:bidi="ar"/>
        </w:rPr>
        <w:t>（供应商提供的业绩甲方为</w:t>
      </w:r>
      <w:r>
        <w:rPr>
          <w:rFonts w:hint="eastAsia" w:ascii="仿宋_GB2312" w:hAnsi="仿宋_GB2312" w:eastAsia="仿宋_GB2312" w:cs="仿宋_GB2312"/>
          <w:b/>
          <w:bCs/>
          <w:color w:val="000000"/>
          <w:kern w:val="0"/>
          <w:sz w:val="28"/>
          <w:szCs w:val="28"/>
          <w:highlight w:val="none"/>
          <w:lang w:val="en-US" w:eastAsia="zh-CN" w:bidi="ar"/>
        </w:rPr>
        <w:t>比选人</w:t>
      </w:r>
      <w:r>
        <w:rPr>
          <w:rFonts w:hint="eastAsia" w:ascii="仿宋_GB2312" w:hAnsi="仿宋_GB2312" w:eastAsia="仿宋_GB2312" w:cs="仿宋_GB2312"/>
          <w:color w:val="000000"/>
          <w:kern w:val="0"/>
          <w:sz w:val="28"/>
          <w:szCs w:val="28"/>
          <w:highlight w:val="none"/>
          <w:lang w:val="en-US" w:eastAsia="zh-CN" w:bidi="ar"/>
        </w:rPr>
        <w:t>的无需提供增值税发票）</w:t>
      </w:r>
      <w:r>
        <w:rPr>
          <w:rFonts w:hint="eastAsia" w:ascii="仿宋_GB2312" w:hAnsi="仿宋_GB2312" w:eastAsia="仿宋_GB2312" w:cs="仿宋_GB2312"/>
          <w:color w:val="000000"/>
          <w:kern w:val="0"/>
          <w:sz w:val="28"/>
          <w:szCs w:val="28"/>
          <w:highlight w:val="none"/>
          <w:lang w:bidi="ar"/>
        </w:rPr>
        <w:t>，否则</w:t>
      </w:r>
      <w:r>
        <w:rPr>
          <w:rFonts w:hint="eastAsia" w:ascii="仿宋_GB2312" w:hAnsi="仿宋_GB2312" w:eastAsia="仿宋_GB2312" w:cs="仿宋_GB2312"/>
          <w:color w:val="000000"/>
          <w:kern w:val="0"/>
          <w:sz w:val="28"/>
          <w:szCs w:val="28"/>
          <w:highlight w:val="none"/>
          <w:lang w:eastAsia="zh-CN" w:bidi="ar"/>
        </w:rPr>
        <w:t>评审小组</w:t>
      </w:r>
      <w:r>
        <w:rPr>
          <w:rFonts w:hint="eastAsia" w:ascii="仿宋_GB2312" w:hAnsi="仿宋_GB2312" w:eastAsia="仿宋_GB2312" w:cs="仿宋_GB2312"/>
          <w:color w:val="000000"/>
          <w:kern w:val="0"/>
          <w:sz w:val="28"/>
          <w:szCs w:val="28"/>
          <w:highlight w:val="none"/>
          <w:lang w:bidi="ar"/>
        </w:rPr>
        <w:t xml:space="preserve">不予认可。 </w:t>
      </w:r>
    </w:p>
    <w:p w14:paraId="7637B817">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val="en-US" w:eastAsia="zh-CN" w:bidi="ar"/>
        </w:rPr>
        <w:t>2</w:t>
      </w:r>
      <w:r>
        <w:rPr>
          <w:rFonts w:hint="eastAsia" w:ascii="仿宋_GB2312" w:hAnsi="仿宋_GB2312" w:eastAsia="仿宋_GB2312" w:cs="仿宋_GB2312"/>
          <w:color w:val="000000"/>
          <w:kern w:val="0"/>
          <w:sz w:val="28"/>
          <w:szCs w:val="28"/>
          <w:highlight w:val="none"/>
          <w:lang w:eastAsia="zh-CN" w:bidi="ar"/>
        </w:rPr>
        <w:t>）</w:t>
      </w:r>
      <w:r>
        <w:rPr>
          <w:rFonts w:hint="eastAsia" w:ascii="仿宋_GB2312" w:hAnsi="仿宋_GB2312" w:eastAsia="仿宋_GB2312" w:cs="仿宋_GB2312"/>
          <w:color w:val="000000"/>
          <w:kern w:val="0"/>
          <w:sz w:val="28"/>
          <w:szCs w:val="28"/>
          <w:highlight w:val="none"/>
          <w:lang w:bidi="ar"/>
        </w:rPr>
        <w:t>业绩金额最终以查验合格后的增值税发票累计总金额为准，业绩时间以合同签订</w:t>
      </w:r>
      <w:r>
        <w:rPr>
          <w:rFonts w:hint="eastAsia" w:ascii="仿宋_GB2312" w:hAnsi="仿宋_GB2312" w:eastAsia="仿宋_GB2312" w:cs="仿宋_GB2312"/>
          <w:color w:val="000000"/>
          <w:kern w:val="0"/>
          <w:sz w:val="28"/>
          <w:szCs w:val="28"/>
          <w:highlight w:val="none"/>
          <w:lang w:val="en-US" w:eastAsia="zh-CN" w:bidi="ar"/>
        </w:rPr>
        <w:t>的完工时间或</w:t>
      </w:r>
      <w:r>
        <w:rPr>
          <w:rFonts w:hint="eastAsia" w:ascii="仿宋_GB2312" w:hAnsi="仿宋_GB2312" w:eastAsia="仿宋_GB2312" w:cs="仿宋_GB2312"/>
          <w:color w:val="000000"/>
          <w:kern w:val="0"/>
          <w:sz w:val="28"/>
          <w:szCs w:val="28"/>
          <w:highlight w:val="none"/>
          <w:lang w:bidi="ar"/>
        </w:rPr>
        <w:t>相关证明文件标注的时间为准。所提供的业绩证明材料中如不能明确反映出</w:t>
      </w:r>
      <w:r>
        <w:rPr>
          <w:rFonts w:hint="eastAsia" w:ascii="仿宋_GB2312" w:hAnsi="仿宋_GB2312" w:eastAsia="仿宋_GB2312" w:cs="仿宋_GB2312"/>
          <w:color w:val="000000"/>
          <w:kern w:val="0"/>
          <w:sz w:val="28"/>
          <w:szCs w:val="28"/>
          <w:highlight w:val="none"/>
          <w:lang w:eastAsia="zh-CN" w:bidi="ar"/>
        </w:rPr>
        <w:t>比选</w:t>
      </w:r>
      <w:r>
        <w:rPr>
          <w:rFonts w:hint="eastAsia" w:ascii="仿宋_GB2312" w:hAnsi="仿宋_GB2312" w:eastAsia="仿宋_GB2312" w:cs="仿宋_GB2312"/>
          <w:color w:val="000000"/>
          <w:kern w:val="0"/>
          <w:sz w:val="28"/>
          <w:szCs w:val="28"/>
          <w:highlight w:val="none"/>
          <w:lang w:bidi="ar"/>
        </w:rPr>
        <w:t>文件所要求的内容的，应另附加盖业主方公章的证明材料予以明确说明，否则</w:t>
      </w:r>
      <w:r>
        <w:rPr>
          <w:rFonts w:hint="eastAsia" w:ascii="仿宋_GB2312" w:hAnsi="仿宋_GB2312" w:eastAsia="仿宋_GB2312" w:cs="仿宋_GB2312"/>
          <w:color w:val="000000"/>
          <w:kern w:val="0"/>
          <w:sz w:val="28"/>
          <w:szCs w:val="28"/>
          <w:highlight w:val="none"/>
          <w:lang w:eastAsia="zh-CN" w:bidi="ar"/>
        </w:rPr>
        <w:t>评审小组</w:t>
      </w:r>
      <w:r>
        <w:rPr>
          <w:rFonts w:hint="eastAsia" w:ascii="仿宋_GB2312" w:hAnsi="仿宋_GB2312" w:eastAsia="仿宋_GB2312" w:cs="仿宋_GB2312"/>
          <w:color w:val="000000"/>
          <w:kern w:val="0"/>
          <w:sz w:val="28"/>
          <w:szCs w:val="28"/>
          <w:highlight w:val="none"/>
          <w:lang w:bidi="ar"/>
        </w:rPr>
        <w:t>不予认可。</w:t>
      </w:r>
    </w:p>
    <w:p w14:paraId="0BAB7AA3">
      <w:pPr>
        <w:widowControl/>
        <w:snapToGrid w:val="0"/>
        <w:spacing w:line="360" w:lineRule="auto"/>
        <w:ind w:firstLine="560" w:firstLineChars="200"/>
        <w:jc w:val="left"/>
        <w:rPr>
          <w:rFonts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2.业绩需在商务文件中“资格审查资料”栏“类似业绩和近年完成的类似项目情况表”中注明并提供相关证明资料，以上涉及到的证明资料应完整或能充分反映评审因素。</w:t>
      </w:r>
    </w:p>
    <w:p w14:paraId="1866A70E">
      <w:pPr>
        <w:widowControl/>
        <w:jc w:val="center"/>
        <w:rPr>
          <w:rFonts w:ascii="黑体" w:hAnsi="宋体" w:eastAsia="黑体" w:cs="黑体"/>
          <w:color w:val="000000"/>
          <w:kern w:val="0"/>
          <w:sz w:val="31"/>
          <w:szCs w:val="31"/>
          <w:highlight w:val="none"/>
          <w:lang w:bidi="ar"/>
        </w:rPr>
        <w:sectPr>
          <w:pgSz w:w="11910" w:h="16840"/>
          <w:pgMar w:top="1321" w:right="1179" w:bottom="1100" w:left="1179" w:header="799" w:footer="902" w:gutter="0"/>
          <w:cols w:space="720" w:num="1"/>
        </w:sectPr>
      </w:pPr>
    </w:p>
    <w:p w14:paraId="1473505B">
      <w:pPr>
        <w:widowControl/>
        <w:jc w:val="center"/>
        <w:outlineLvl w:val="1"/>
        <w:rPr>
          <w:rFonts w:ascii="仿宋_GB2312" w:hAnsi="仿宋_GB2312" w:eastAsia="仿宋_GB2312" w:cs="仿宋_GB2312"/>
          <w:b/>
          <w:bCs/>
          <w:color w:val="000000"/>
          <w:kern w:val="0"/>
          <w:sz w:val="36"/>
          <w:szCs w:val="36"/>
          <w:highlight w:val="none"/>
          <w:lang w:bidi="ar"/>
        </w:rPr>
      </w:pPr>
      <w:r>
        <w:rPr>
          <w:rFonts w:hint="eastAsia" w:ascii="仿宋_GB2312" w:hAnsi="仿宋_GB2312" w:eastAsia="仿宋_GB2312" w:cs="仿宋_GB2312"/>
          <w:b/>
          <w:bCs/>
          <w:color w:val="000000"/>
          <w:kern w:val="0"/>
          <w:sz w:val="36"/>
          <w:szCs w:val="36"/>
          <w:highlight w:val="none"/>
          <w:lang w:bidi="ar"/>
        </w:rPr>
        <w:t>附录 3 资格审查条件（信誉最低要求）</w:t>
      </w:r>
    </w:p>
    <w:p w14:paraId="24995AF6">
      <w:pPr>
        <w:rPr>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1C9B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tcPr>
          <w:p w14:paraId="2E5181A7">
            <w:pPr>
              <w:widowControl/>
              <w:jc w:val="center"/>
              <w:rPr>
                <w:highlight w:val="none"/>
              </w:rPr>
            </w:pPr>
            <w:r>
              <w:rPr>
                <w:rFonts w:hint="eastAsia" w:ascii="仿宋_GB2312" w:hAnsi="仿宋_GB2312" w:eastAsia="仿宋_GB2312" w:cs="仿宋_GB2312"/>
                <w:b/>
                <w:bCs/>
                <w:color w:val="000000"/>
                <w:kern w:val="0"/>
                <w:sz w:val="28"/>
                <w:szCs w:val="28"/>
                <w:highlight w:val="none"/>
                <w:lang w:bidi="ar"/>
              </w:rPr>
              <w:t>信誉要求</w:t>
            </w:r>
          </w:p>
        </w:tc>
      </w:tr>
      <w:tr w14:paraId="6B98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3" w:hRule="atLeast"/>
        </w:trPr>
        <w:tc>
          <w:tcPr>
            <w:tcW w:w="9747" w:type="dxa"/>
            <w:tcBorders>
              <w:top w:val="single" w:color="auto" w:sz="4" w:space="0"/>
              <w:left w:val="single" w:color="auto" w:sz="4" w:space="0"/>
              <w:bottom w:val="single" w:color="auto" w:sz="4" w:space="0"/>
              <w:right w:val="single" w:color="auto" w:sz="4" w:space="0"/>
            </w:tcBorders>
            <w:vAlign w:val="center"/>
          </w:tcPr>
          <w:p w14:paraId="48E7F987">
            <w:pPr>
              <w:snapToGrid w:val="0"/>
              <w:spacing w:line="360" w:lineRule="auto"/>
              <w:ind w:firstLine="560" w:firstLineChars="200"/>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①未被责令停业，暂扣或吊销执照，或吊销资质证书；</w:t>
            </w:r>
          </w:p>
          <w:p w14:paraId="79B6D534">
            <w:pPr>
              <w:snapToGrid w:val="0"/>
              <w:spacing w:line="360" w:lineRule="auto"/>
              <w:ind w:firstLine="560" w:firstLineChars="200"/>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②未进入清算程序，或被宣告破产，或其他丧失履约能力的情形；</w:t>
            </w:r>
          </w:p>
          <w:p w14:paraId="6ED23B73">
            <w:pPr>
              <w:snapToGrid w:val="0"/>
              <w:spacing w:line="360" w:lineRule="auto"/>
              <w:ind w:firstLine="560" w:firstLineChars="200"/>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③在国家企业信用信息公示系统（http://www.gsxt.gov.cn）中未被列入严重违法失信企业名单；</w:t>
            </w:r>
          </w:p>
          <w:p w14:paraId="7D7527FA">
            <w:pPr>
              <w:snapToGrid w:val="0"/>
              <w:spacing w:line="360" w:lineRule="auto"/>
              <w:ind w:firstLine="560" w:firstLineChars="200"/>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④在“信用中国”网站（http://www.creditchina.gov.cn）中未被列入失信被执行人名单；</w:t>
            </w:r>
          </w:p>
          <w:p w14:paraId="0F13432A">
            <w:pPr>
              <w:snapToGrid w:val="0"/>
              <w:spacing w:line="360" w:lineRule="auto"/>
              <w:ind w:firstLine="560" w:firstLineChars="200"/>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⑤在近三年内（自响应文件递交截止之日向前追溯3年）供应商及其法定代表人、拟委任的</w:t>
            </w:r>
            <w:r>
              <w:rPr>
                <w:rFonts w:hint="eastAsia" w:ascii="仿宋_GB2312" w:hAnsi="仿宋_GB2312" w:eastAsia="仿宋_GB2312" w:cs="仿宋_GB2312"/>
                <w:color w:val="000000"/>
                <w:kern w:val="0"/>
                <w:sz w:val="28"/>
                <w:szCs w:val="28"/>
                <w:highlight w:val="none"/>
                <w:lang w:eastAsia="zh-CN"/>
              </w:rPr>
              <w:t>项目施工负责人</w:t>
            </w:r>
            <w:r>
              <w:rPr>
                <w:rFonts w:hint="eastAsia" w:ascii="仿宋_GB2312" w:hAnsi="仿宋_GB2312" w:eastAsia="仿宋_GB2312" w:cs="仿宋_GB2312"/>
                <w:color w:val="000000"/>
                <w:kern w:val="0"/>
                <w:sz w:val="28"/>
                <w:szCs w:val="28"/>
                <w:highlight w:val="none"/>
              </w:rPr>
              <w:t>未有行贿犯罪行为。</w:t>
            </w:r>
          </w:p>
          <w:p w14:paraId="68C6E8C5">
            <w:pPr>
              <w:snapToGrid w:val="0"/>
              <w:spacing w:line="360" w:lineRule="auto"/>
              <w:ind w:firstLine="560" w:firstLineChars="200"/>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⑥其他要求：</w:t>
            </w:r>
            <w:r>
              <w:rPr>
                <w:rFonts w:hint="eastAsia" w:ascii="仿宋_GB2312" w:hAnsi="仿宋_GB2312" w:eastAsia="仿宋_GB2312" w:cs="仿宋_GB2312"/>
                <w:color w:val="000000"/>
                <w:kern w:val="0"/>
                <w:sz w:val="28"/>
                <w:szCs w:val="28"/>
                <w:highlight w:val="none"/>
                <w:u w:val="single"/>
              </w:rPr>
              <w:t>在近三年内（自响应文件递交截止之日向前追溯3年）供应商与比选人未发生诉讼关系</w:t>
            </w:r>
            <w:r>
              <w:rPr>
                <w:rFonts w:hint="eastAsia" w:ascii="仿宋_GB2312" w:hAnsi="仿宋_GB2312" w:eastAsia="仿宋_GB2312" w:cs="仿宋_GB2312"/>
                <w:color w:val="000000"/>
                <w:kern w:val="0"/>
                <w:sz w:val="28"/>
                <w:szCs w:val="28"/>
                <w:highlight w:val="none"/>
              </w:rPr>
              <w:t>。</w:t>
            </w:r>
          </w:p>
          <w:p w14:paraId="5045616C">
            <w:pPr>
              <w:pStyle w:val="2"/>
              <w:ind w:firstLine="560" w:firstLineChars="200"/>
              <w:jc w:val="both"/>
              <w:rPr>
                <w:highlight w:val="none"/>
              </w:rPr>
            </w:pPr>
            <w:r>
              <w:rPr>
                <w:rFonts w:hint="eastAsia" w:ascii="仿宋_GB2312" w:hAnsi="仿宋_GB2312" w:eastAsia="仿宋_GB2312" w:cs="仿宋_GB2312"/>
                <w:color w:val="000000"/>
                <w:kern w:val="0"/>
                <w:sz w:val="28"/>
                <w:szCs w:val="28"/>
                <w:highlight w:val="none"/>
              </w:rPr>
              <w:t>⑦近三年内供应商未发生不履行或不完全履行与比选人签订合同的。</w:t>
            </w:r>
          </w:p>
          <w:p w14:paraId="17B11DEE">
            <w:pPr>
              <w:pStyle w:val="2"/>
              <w:spacing w:line="360" w:lineRule="auto"/>
              <w:ind w:firstLine="560" w:firstLineChars="200"/>
              <w:jc w:val="both"/>
              <w:rPr>
                <w:highlight w:val="none"/>
              </w:rPr>
            </w:pPr>
            <w:r>
              <w:rPr>
                <w:rFonts w:hint="eastAsia" w:ascii="仿宋_GB2312" w:hAnsi="仿宋_GB2312" w:eastAsia="仿宋_GB2312" w:cs="仿宋_GB2312"/>
                <w:color w:val="000000"/>
                <w:kern w:val="0"/>
                <w:sz w:val="28"/>
                <w:szCs w:val="28"/>
                <w:highlight w:val="none"/>
              </w:rPr>
              <w:t>⑧供应商或其法定代表人</w:t>
            </w:r>
            <w:r>
              <w:rPr>
                <w:rFonts w:ascii="仿宋_GB2312" w:hAnsi="仿宋_GB2312" w:eastAsia="仿宋_GB2312" w:cs="仿宋_GB2312"/>
                <w:color w:val="000000"/>
                <w:kern w:val="0"/>
                <w:sz w:val="28"/>
                <w:szCs w:val="28"/>
                <w:highlight w:val="none"/>
              </w:rPr>
              <w:t>在“信用中国”网站（http://www.creditchina.gov.cn）中</w:t>
            </w:r>
            <w:r>
              <w:rPr>
                <w:rFonts w:hint="eastAsia" w:ascii="仿宋_GB2312" w:hAnsi="仿宋_GB2312" w:eastAsia="仿宋_GB2312" w:cs="仿宋_GB2312"/>
                <w:color w:val="000000"/>
                <w:kern w:val="0"/>
                <w:sz w:val="28"/>
                <w:szCs w:val="28"/>
                <w:highlight w:val="none"/>
              </w:rPr>
              <w:t>未</w:t>
            </w:r>
            <w:r>
              <w:rPr>
                <w:rFonts w:ascii="仿宋_GB2312" w:hAnsi="仿宋_GB2312" w:eastAsia="仿宋_GB2312" w:cs="仿宋_GB2312"/>
                <w:color w:val="000000"/>
                <w:kern w:val="0"/>
                <w:sz w:val="28"/>
                <w:szCs w:val="28"/>
                <w:highlight w:val="none"/>
              </w:rPr>
              <w:t>被</w:t>
            </w:r>
            <w:r>
              <w:rPr>
                <w:rFonts w:hint="eastAsia" w:ascii="仿宋_GB2312" w:hAnsi="仿宋_GB2312" w:eastAsia="仿宋_GB2312" w:cs="仿宋_GB2312"/>
                <w:color w:val="000000"/>
                <w:kern w:val="0"/>
                <w:sz w:val="28"/>
                <w:szCs w:val="28"/>
                <w:highlight w:val="none"/>
              </w:rPr>
              <w:t>列入拖欠农民工工资失信联合奖惩对象名单。</w:t>
            </w:r>
          </w:p>
        </w:tc>
      </w:tr>
    </w:tbl>
    <w:p w14:paraId="37944C62">
      <w:pPr>
        <w:widowControl/>
        <w:spacing w:line="360" w:lineRule="auto"/>
        <w:jc w:val="left"/>
        <w:rPr>
          <w:rFonts w:eastAsia="仿宋_GB2312"/>
          <w:highlight w:val="none"/>
        </w:rPr>
      </w:pPr>
      <w:r>
        <w:rPr>
          <w:rFonts w:hint="eastAsia" w:ascii="仿宋_GB2312" w:hAnsi="仿宋_GB2312" w:eastAsia="仿宋_GB2312" w:cs="仿宋_GB2312"/>
          <w:color w:val="000000"/>
          <w:kern w:val="0"/>
          <w:sz w:val="28"/>
          <w:szCs w:val="28"/>
          <w:highlight w:val="none"/>
          <w:lang w:bidi="ar"/>
        </w:rPr>
        <w:t>注：</w:t>
      </w:r>
      <w:bookmarkStart w:id="35" w:name="OLE_LINK3"/>
      <w:r>
        <w:rPr>
          <w:rFonts w:hint="eastAsia" w:ascii="仿宋_GB2312" w:hAnsi="仿宋_GB2312" w:eastAsia="仿宋_GB2312" w:cs="仿宋_GB2312"/>
          <w:color w:val="000000"/>
          <w:kern w:val="0"/>
          <w:sz w:val="28"/>
          <w:szCs w:val="28"/>
          <w:highlight w:val="none"/>
          <w:lang w:bidi="ar"/>
        </w:rPr>
        <w:t>供应商</w:t>
      </w:r>
      <w:bookmarkEnd w:id="35"/>
      <w:r>
        <w:rPr>
          <w:rFonts w:hint="eastAsia" w:ascii="仿宋_GB2312" w:hAnsi="仿宋_GB2312" w:eastAsia="仿宋_GB2312" w:cs="仿宋_GB2312"/>
          <w:color w:val="000000"/>
          <w:kern w:val="0"/>
          <w:sz w:val="28"/>
          <w:szCs w:val="28"/>
          <w:highlight w:val="none"/>
          <w:lang w:bidi="ar"/>
        </w:rPr>
        <w:t>在信誉承诺函中承诺，需要提供相关证明材料。如供应商承诺与实际不符，比选人有权取消其成交（或成交候选）资格。相关证明材料：</w:t>
      </w:r>
    </w:p>
    <w:p w14:paraId="259E99CE">
      <w:pPr>
        <w:widowControl/>
        <w:spacing w:line="360" w:lineRule="auto"/>
        <w:ind w:firstLine="560" w:firstLineChars="200"/>
        <w:jc w:val="left"/>
        <w:rPr>
          <w:rFonts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（1）供应商在全国企业信用信息公示系统中未被列入严重违法失信企业名单的网页截图扫描件；</w:t>
      </w:r>
    </w:p>
    <w:p w14:paraId="76A9C9AA">
      <w:pPr>
        <w:widowControl/>
        <w:spacing w:line="360" w:lineRule="auto"/>
        <w:ind w:firstLine="560" w:firstLineChars="200"/>
        <w:jc w:val="left"/>
        <w:rPr>
          <w:rFonts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（2）供应商在</w:t>
      </w:r>
      <w:r>
        <w:rPr>
          <w:highlight w:val="none"/>
        </w:rPr>
        <w:fldChar w:fldCharType="begin"/>
      </w:r>
      <w:r>
        <w:rPr>
          <w:highlight w:val="none"/>
        </w:rPr>
        <w:instrText xml:space="preserve"> HYPERLINK "http://www.creditchina.gov.cn/" \h </w:instrText>
      </w:r>
      <w:r>
        <w:rPr>
          <w:highlight w:val="none"/>
        </w:rPr>
        <w:fldChar w:fldCharType="separate"/>
      </w:r>
      <w:r>
        <w:rPr>
          <w:rFonts w:hint="eastAsia" w:ascii="仿宋_GB2312" w:hAnsi="仿宋_GB2312" w:eastAsia="仿宋_GB2312" w:cs="仿宋_GB2312"/>
          <w:color w:val="000000"/>
          <w:kern w:val="0"/>
          <w:sz w:val="28"/>
          <w:szCs w:val="28"/>
          <w:highlight w:val="none"/>
          <w:lang w:bidi="ar"/>
        </w:rPr>
        <w:t>“信用中国”网站中未被列入失信被执行人名单的网页截图扫</w:t>
      </w:r>
      <w:r>
        <w:rPr>
          <w:rFonts w:hint="eastAsia" w:ascii="仿宋_GB2312" w:hAnsi="仿宋_GB2312" w:eastAsia="仿宋_GB2312" w:cs="仿宋_GB2312"/>
          <w:color w:val="000000"/>
          <w:kern w:val="0"/>
          <w:sz w:val="28"/>
          <w:szCs w:val="28"/>
          <w:highlight w:val="none"/>
          <w:lang w:bidi="ar"/>
        </w:rPr>
        <w:fldChar w:fldCharType="end"/>
      </w:r>
      <w:r>
        <w:rPr>
          <w:rFonts w:hint="eastAsia" w:ascii="仿宋_GB2312" w:hAnsi="仿宋_GB2312" w:eastAsia="仿宋_GB2312" w:cs="仿宋_GB2312"/>
          <w:color w:val="000000"/>
          <w:kern w:val="0"/>
          <w:sz w:val="28"/>
          <w:szCs w:val="28"/>
          <w:highlight w:val="none"/>
          <w:lang w:bidi="ar"/>
        </w:rPr>
        <w:t>描件；</w:t>
      </w:r>
    </w:p>
    <w:p w14:paraId="3D48EDF5">
      <w:pPr>
        <w:widowControl/>
        <w:spacing w:line="360" w:lineRule="auto"/>
        <w:ind w:firstLine="560" w:firstLineChars="200"/>
        <w:jc w:val="left"/>
        <w:rPr>
          <w:rFonts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（3）供应商及其法定代表人、拟委任的施工负责人、技术负责人、安全员在近三年内均无行贿犯罪行为承诺函原件，承诺函格式见本表后；</w:t>
      </w:r>
    </w:p>
    <w:p w14:paraId="2AC29307">
      <w:pPr>
        <w:pStyle w:val="2"/>
        <w:spacing w:line="360" w:lineRule="auto"/>
        <w:ind w:firstLine="560" w:firstLineChars="200"/>
        <w:jc w:val="both"/>
        <w:rPr>
          <w:rFonts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（4）供应商或其法定代表人在</w:t>
      </w:r>
      <w:r>
        <w:rPr>
          <w:highlight w:val="none"/>
        </w:rPr>
        <w:fldChar w:fldCharType="begin"/>
      </w:r>
      <w:r>
        <w:rPr>
          <w:highlight w:val="none"/>
        </w:rPr>
        <w:instrText xml:space="preserve"> HYPERLINK "http://www.creditchina.gov.cn/" \h </w:instrText>
      </w:r>
      <w:r>
        <w:rPr>
          <w:highlight w:val="none"/>
        </w:rPr>
        <w:fldChar w:fldCharType="separate"/>
      </w:r>
      <w:r>
        <w:rPr>
          <w:rFonts w:hint="eastAsia" w:ascii="仿宋_GB2312" w:hAnsi="仿宋_GB2312" w:eastAsia="仿宋_GB2312" w:cs="仿宋_GB2312"/>
          <w:color w:val="000000"/>
          <w:kern w:val="0"/>
          <w:sz w:val="28"/>
          <w:szCs w:val="28"/>
          <w:highlight w:val="none"/>
          <w:lang w:bidi="ar"/>
        </w:rPr>
        <w:t>“信用中国”网站中未被列入拖欠农民工工资失信联合奖惩对象名单的网页截图扫</w:t>
      </w:r>
      <w:r>
        <w:rPr>
          <w:rFonts w:hint="eastAsia" w:ascii="仿宋_GB2312" w:hAnsi="仿宋_GB2312" w:eastAsia="仿宋_GB2312" w:cs="仿宋_GB2312"/>
          <w:color w:val="000000"/>
          <w:kern w:val="0"/>
          <w:sz w:val="28"/>
          <w:szCs w:val="28"/>
          <w:highlight w:val="none"/>
          <w:lang w:bidi="ar"/>
        </w:rPr>
        <w:fldChar w:fldCharType="end"/>
      </w:r>
      <w:r>
        <w:rPr>
          <w:rFonts w:hint="eastAsia" w:ascii="仿宋_GB2312" w:hAnsi="仿宋_GB2312" w:eastAsia="仿宋_GB2312" w:cs="仿宋_GB2312"/>
          <w:color w:val="000000"/>
          <w:kern w:val="0"/>
          <w:sz w:val="28"/>
          <w:szCs w:val="28"/>
          <w:highlight w:val="none"/>
          <w:lang w:bidi="ar"/>
        </w:rPr>
        <w:t>描件；</w:t>
      </w:r>
    </w:p>
    <w:p w14:paraId="20178182">
      <w:pPr>
        <w:widowControl/>
        <w:spacing w:line="360" w:lineRule="auto"/>
        <w:contextualSpacing/>
        <w:jc w:val="center"/>
        <w:rPr>
          <w:rFonts w:ascii="Times New Roman" w:hAnsi="Times New Roman" w:eastAsia="黑体"/>
          <w:sz w:val="30"/>
          <w:highlight w:val="none"/>
        </w:rPr>
      </w:pPr>
      <w:r>
        <w:rPr>
          <w:rFonts w:ascii="Times New Roman" w:hAnsi="Times New Roman" w:eastAsia="黑体"/>
          <w:sz w:val="30"/>
          <w:highlight w:val="none"/>
        </w:rPr>
        <w:t>承</w:t>
      </w:r>
      <w:r>
        <w:rPr>
          <w:rFonts w:hint="eastAsia" w:ascii="Times New Roman" w:hAnsi="Times New Roman" w:eastAsia="黑体"/>
          <w:sz w:val="30"/>
          <w:highlight w:val="none"/>
        </w:rPr>
        <w:t xml:space="preserve"> </w:t>
      </w:r>
      <w:r>
        <w:rPr>
          <w:rFonts w:ascii="Times New Roman" w:hAnsi="Times New Roman" w:eastAsia="黑体"/>
          <w:sz w:val="30"/>
          <w:highlight w:val="none"/>
        </w:rPr>
        <w:t>诺</w:t>
      </w:r>
      <w:r>
        <w:rPr>
          <w:rFonts w:hint="eastAsia" w:ascii="Times New Roman" w:hAnsi="Times New Roman" w:eastAsia="黑体"/>
          <w:sz w:val="30"/>
          <w:highlight w:val="none"/>
        </w:rPr>
        <w:t xml:space="preserve"> </w:t>
      </w:r>
      <w:r>
        <w:rPr>
          <w:rFonts w:ascii="Times New Roman" w:hAnsi="Times New Roman" w:eastAsia="黑体"/>
          <w:sz w:val="30"/>
          <w:highlight w:val="none"/>
        </w:rPr>
        <w:t>函</w:t>
      </w:r>
    </w:p>
    <w:p w14:paraId="34802FC6">
      <w:pPr>
        <w:widowControl/>
        <w:spacing w:line="360" w:lineRule="auto"/>
        <w:contextualSpacing/>
        <w:rPr>
          <w:rFonts w:ascii="Times New Roman" w:hAnsi="Times New Roman"/>
          <w:sz w:val="22"/>
          <w:szCs w:val="21"/>
          <w:highlight w:val="none"/>
        </w:rPr>
      </w:pPr>
    </w:p>
    <w:p w14:paraId="2B6A455A">
      <w:pPr>
        <w:widowControl/>
        <w:spacing w:line="360" w:lineRule="auto"/>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（比选人）</w:t>
      </w:r>
    </w:p>
    <w:p w14:paraId="45B82FDA">
      <w:pPr>
        <w:widowControl/>
        <w:spacing w:line="360" w:lineRule="auto"/>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我单位参与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（项目名称）</w:t>
      </w:r>
      <w:r>
        <w:rPr>
          <w:rFonts w:hint="eastAsia" w:ascii="仿宋_GB2312" w:hAnsi="仿宋_GB2312" w:eastAsia="仿宋_GB2312" w:cs="仿宋_GB2312"/>
          <w:sz w:val="24"/>
          <w:highlight w:val="none"/>
          <w:lang w:eastAsia="zh-CN"/>
        </w:rPr>
        <w:t>的</w:t>
      </w:r>
      <w:r>
        <w:rPr>
          <w:rFonts w:hint="eastAsia" w:ascii="仿宋_GB2312" w:hAnsi="仿宋_GB2312" w:eastAsia="仿宋_GB2312" w:cs="仿宋_GB2312"/>
          <w:bCs/>
          <w:color w:val="000000"/>
          <w:kern w:val="0"/>
          <w:sz w:val="24"/>
          <w:szCs w:val="24"/>
          <w:highlight w:val="none"/>
          <w:lang w:val="en-US" w:eastAsia="zh-CN"/>
        </w:rPr>
        <w:t>比选</w:t>
      </w:r>
      <w:r>
        <w:rPr>
          <w:rFonts w:hint="eastAsia" w:ascii="仿宋_GB2312" w:hAnsi="仿宋_GB2312" w:eastAsia="仿宋_GB2312" w:cs="仿宋_GB2312"/>
          <w:sz w:val="24"/>
          <w:highlight w:val="none"/>
        </w:rPr>
        <w:t>，现在此承</w:t>
      </w:r>
      <w:r>
        <w:rPr>
          <w:rFonts w:hint="eastAsia" w:ascii="仿宋_GB2312" w:hAnsi="仿宋_GB2312" w:eastAsia="仿宋_GB2312" w:cs="仿宋_GB2312"/>
          <w:color w:val="auto"/>
          <w:sz w:val="24"/>
          <w:highlight w:val="none"/>
        </w:rPr>
        <w:t>诺：至投标截止时间为止，</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words"/>
        </w:rPr>
        <w:t>（供应商全称）</w:t>
      </w:r>
      <w:r>
        <w:rPr>
          <w:rFonts w:hint="eastAsia" w:ascii="仿宋_GB2312" w:hAnsi="仿宋_GB2312" w:eastAsia="仿宋_GB2312" w:cs="仿宋_GB2312"/>
          <w:color w:val="auto"/>
          <w:sz w:val="24"/>
          <w:highlight w:val="none"/>
        </w:rPr>
        <w:t>、法定代表人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（姓名）及拟委任本项目的施工负责人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（姓名）、技术负责人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（姓名）、安全员</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（姓名）在近三年内</w:t>
      </w:r>
      <w:r>
        <w:rPr>
          <w:rFonts w:hint="eastAsia" w:ascii="仿宋_GB2312" w:hAnsi="仿宋_GB2312" w:eastAsia="仿宋_GB2312" w:cs="仿宋_GB2312"/>
          <w:sz w:val="24"/>
          <w:highlight w:val="none"/>
        </w:rPr>
        <w:t>均不存在任何经检察机关认定的行贿犯罪行为，且我单位在贵单位（包括安徽省交通控股集团有限公司及其全资、控股子公司）近三年无放弃中标、放弃履约、串通投标、提供虚假投标材料等不良行为。</w:t>
      </w:r>
    </w:p>
    <w:p w14:paraId="501BED07">
      <w:pPr>
        <w:widowControl/>
        <w:spacing w:line="360" w:lineRule="auto"/>
        <w:ind w:firstLine="480" w:firstLineChars="200"/>
        <w:contextualSpacing/>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经评审小组或比选人核查，如果上述承诺事项与事实不符，我单位愿意承担被取消投标和中标资格等后果。</w:t>
      </w:r>
    </w:p>
    <w:p w14:paraId="4EBE9244">
      <w:pPr>
        <w:widowControl/>
        <w:spacing w:line="360" w:lineRule="auto"/>
        <w:ind w:firstLine="480" w:firstLineChars="200"/>
        <w:contextualSpacing/>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特此承诺。</w:t>
      </w:r>
    </w:p>
    <w:p w14:paraId="1CFA6281">
      <w:pPr>
        <w:widowControl/>
        <w:spacing w:line="360" w:lineRule="auto"/>
        <w:ind w:firstLine="480" w:firstLineChars="200"/>
        <w:contextualSpacing/>
        <w:rPr>
          <w:rFonts w:hint="eastAsia" w:ascii="仿宋_GB2312" w:hAnsi="仿宋_GB2312" w:eastAsia="仿宋_GB2312" w:cs="仿宋_GB2312"/>
          <w:sz w:val="24"/>
          <w:highlight w:val="none"/>
          <w:u w:val="single"/>
        </w:rPr>
      </w:pPr>
    </w:p>
    <w:p w14:paraId="4FAF6578">
      <w:pPr>
        <w:widowControl/>
        <w:spacing w:line="360" w:lineRule="auto"/>
        <w:contextualSpacing/>
        <w:rPr>
          <w:rFonts w:hint="eastAsia" w:ascii="仿宋_GB2312" w:hAnsi="仿宋_GB2312" w:eastAsia="仿宋_GB2312" w:cs="仿宋_GB2312"/>
          <w:sz w:val="24"/>
          <w:highlight w:val="none"/>
          <w:u w:val="single"/>
        </w:rPr>
      </w:pPr>
    </w:p>
    <w:p w14:paraId="2E0B86D4">
      <w:pPr>
        <w:widowControl/>
        <w:wordWrap w:val="0"/>
        <w:spacing w:line="360" w:lineRule="auto"/>
        <w:contextualSpacing/>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供应商： </w:t>
      </w:r>
      <w:r>
        <w:rPr>
          <w:rFonts w:hint="eastAsia" w:ascii="仿宋_GB2312" w:hAnsi="仿宋_GB2312" w:eastAsia="仿宋_GB2312" w:cs="仿宋_GB2312"/>
          <w:sz w:val="24"/>
          <w:highlight w:val="none"/>
          <w:u w:val="single"/>
        </w:rPr>
        <w:t xml:space="preserve">（加盖公章） </w:t>
      </w:r>
    </w:p>
    <w:p w14:paraId="27AD1B51">
      <w:pPr>
        <w:widowControl/>
        <w:spacing w:line="360" w:lineRule="auto"/>
        <w:contextualSpacing/>
        <w:jc w:val="right"/>
        <w:rPr>
          <w:rFonts w:hint="eastAsia" w:ascii="仿宋_GB2312" w:hAnsi="仿宋_GB2312" w:eastAsia="仿宋_GB2312" w:cs="仿宋_GB2312"/>
          <w:sz w:val="24"/>
          <w:highlight w:val="none"/>
        </w:rPr>
      </w:pPr>
    </w:p>
    <w:p w14:paraId="48F8BEF3">
      <w:pPr>
        <w:spacing w:line="440" w:lineRule="exact"/>
        <w:ind w:firstLine="5640" w:firstLineChars="2350"/>
        <w:jc w:val="right"/>
        <w:rPr>
          <w:rFonts w:hint="eastAsia" w:ascii="仿宋_GB2312" w:hAnsi="仿宋_GB2312" w:eastAsia="仿宋_GB2312" w:cs="仿宋_GB2312"/>
          <w:sz w:val="22"/>
          <w:szCs w:val="21"/>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14:paraId="11430356">
      <w:pPr>
        <w:spacing w:line="440" w:lineRule="exact"/>
        <w:ind w:firstLine="5170" w:firstLineChars="2350"/>
        <w:jc w:val="right"/>
        <w:rPr>
          <w:rFonts w:ascii="Times New Roman" w:hAnsi="Times New Roman"/>
          <w:sz w:val="22"/>
          <w:szCs w:val="21"/>
          <w:highlight w:val="none"/>
        </w:rPr>
      </w:pPr>
    </w:p>
    <w:p w14:paraId="35E3BC17">
      <w:pPr>
        <w:snapToGrid w:val="0"/>
        <w:ind w:left="15" w:leftChars="7" w:right="109" w:rightChars="52" w:firstLine="422" w:firstLineChars="192"/>
        <w:rPr>
          <w:rFonts w:ascii="Times New Roman" w:hAnsi="Times New Roman" w:eastAsia="楷体_GB2312"/>
          <w:sz w:val="22"/>
          <w:szCs w:val="21"/>
          <w:highlight w:val="none"/>
        </w:rPr>
      </w:pPr>
    </w:p>
    <w:p w14:paraId="0FD45D2F">
      <w:pPr>
        <w:pStyle w:val="24"/>
        <w:rPr>
          <w:rFonts w:hint="default" w:ascii="仿宋_GB2312" w:hAnsi="仿宋_GB2312" w:eastAsia="仿宋_GB2312" w:cs="仿宋_GB2312"/>
          <w:sz w:val="28"/>
          <w:szCs w:val="28"/>
          <w:highlight w:val="none"/>
          <w:lang w:bidi="ar"/>
        </w:rPr>
      </w:pPr>
    </w:p>
    <w:p w14:paraId="7017C625">
      <w:pPr>
        <w:widowControl/>
        <w:spacing w:line="360" w:lineRule="auto"/>
        <w:jc w:val="left"/>
        <w:rPr>
          <w:rFonts w:ascii="仿宋_GB2312" w:hAnsi="仿宋_GB2312" w:eastAsia="仿宋_GB2312" w:cs="仿宋_GB2312"/>
          <w:color w:val="000000"/>
          <w:kern w:val="0"/>
          <w:sz w:val="28"/>
          <w:szCs w:val="28"/>
          <w:highlight w:val="none"/>
          <w:lang w:bidi="ar"/>
        </w:rPr>
      </w:pPr>
    </w:p>
    <w:p w14:paraId="1EBF68DA">
      <w:pPr>
        <w:widowControl/>
        <w:spacing w:line="360" w:lineRule="auto"/>
        <w:jc w:val="left"/>
        <w:rPr>
          <w:rFonts w:ascii="仿宋_GB2312" w:hAnsi="仿宋_GB2312" w:eastAsia="仿宋_GB2312" w:cs="仿宋_GB2312"/>
          <w:color w:val="000000"/>
          <w:kern w:val="0"/>
          <w:sz w:val="28"/>
          <w:szCs w:val="28"/>
          <w:highlight w:val="none"/>
          <w:lang w:bidi="ar"/>
        </w:rPr>
      </w:pPr>
    </w:p>
    <w:p w14:paraId="4AA41949">
      <w:pPr>
        <w:rPr>
          <w:highlight w:val="none"/>
        </w:rPr>
      </w:pPr>
    </w:p>
    <w:p w14:paraId="38E1C177">
      <w:pPr>
        <w:pStyle w:val="2"/>
        <w:rPr>
          <w:highlight w:val="none"/>
        </w:rPr>
      </w:pPr>
    </w:p>
    <w:p w14:paraId="778E9282">
      <w:pPr>
        <w:rPr>
          <w:highlight w:val="none"/>
        </w:rPr>
      </w:pPr>
    </w:p>
    <w:p w14:paraId="2536AE4A">
      <w:pPr>
        <w:pStyle w:val="2"/>
        <w:rPr>
          <w:highlight w:val="none"/>
        </w:rPr>
      </w:pPr>
    </w:p>
    <w:p w14:paraId="2DBCEC0E">
      <w:pPr>
        <w:rPr>
          <w:highlight w:val="none"/>
        </w:rPr>
      </w:pPr>
    </w:p>
    <w:p w14:paraId="68ED0882">
      <w:pPr>
        <w:pStyle w:val="2"/>
        <w:rPr>
          <w:highlight w:val="none"/>
        </w:rPr>
      </w:pPr>
    </w:p>
    <w:p w14:paraId="6CFDEC42">
      <w:pPr>
        <w:rPr>
          <w:highlight w:val="none"/>
        </w:rPr>
      </w:pPr>
    </w:p>
    <w:p w14:paraId="549C3802">
      <w:pPr>
        <w:pStyle w:val="2"/>
        <w:rPr>
          <w:highlight w:val="none"/>
        </w:rPr>
      </w:pPr>
    </w:p>
    <w:p w14:paraId="02A59259">
      <w:pPr>
        <w:rPr>
          <w:highlight w:val="none"/>
        </w:rPr>
      </w:pPr>
    </w:p>
    <w:p w14:paraId="6B826E63">
      <w:pPr>
        <w:pStyle w:val="2"/>
        <w:rPr>
          <w:highlight w:val="none"/>
        </w:rPr>
      </w:pPr>
    </w:p>
    <w:p w14:paraId="5D7BD219">
      <w:pPr>
        <w:rPr>
          <w:highlight w:val="none"/>
        </w:rPr>
      </w:pPr>
    </w:p>
    <w:p w14:paraId="070726A5">
      <w:pPr>
        <w:pStyle w:val="2"/>
        <w:rPr>
          <w:highlight w:val="none"/>
        </w:rPr>
      </w:pPr>
    </w:p>
    <w:p w14:paraId="547BE6C1">
      <w:pPr>
        <w:rPr>
          <w:highlight w:val="none"/>
        </w:rPr>
      </w:pPr>
    </w:p>
    <w:p w14:paraId="3B242DC9">
      <w:pPr>
        <w:pStyle w:val="2"/>
        <w:rPr>
          <w:highlight w:val="none"/>
        </w:rPr>
      </w:pPr>
    </w:p>
    <w:p w14:paraId="3B515595">
      <w:pPr>
        <w:widowControl/>
        <w:jc w:val="center"/>
        <w:outlineLvl w:val="1"/>
        <w:rPr>
          <w:rFonts w:ascii="仿宋_GB2312" w:hAnsi="仿宋_GB2312" w:eastAsia="仿宋_GB2312" w:cs="仿宋_GB2312"/>
          <w:b/>
          <w:bCs/>
          <w:color w:val="000000"/>
          <w:kern w:val="0"/>
          <w:sz w:val="36"/>
          <w:szCs w:val="36"/>
          <w:highlight w:val="none"/>
          <w:lang w:bidi="ar"/>
        </w:rPr>
      </w:pPr>
    </w:p>
    <w:p w14:paraId="0AA86AA3">
      <w:pPr>
        <w:widowControl/>
        <w:jc w:val="center"/>
        <w:outlineLvl w:val="1"/>
        <w:rPr>
          <w:rFonts w:ascii="仿宋_GB2312" w:hAnsi="仿宋_GB2312" w:eastAsia="仿宋_GB2312" w:cs="仿宋_GB2312"/>
          <w:b/>
          <w:bCs/>
          <w:color w:val="000000"/>
          <w:kern w:val="0"/>
          <w:sz w:val="36"/>
          <w:szCs w:val="36"/>
          <w:highlight w:val="none"/>
          <w:lang w:bidi="ar"/>
        </w:rPr>
      </w:pPr>
      <w:r>
        <w:rPr>
          <w:rFonts w:hint="eastAsia" w:ascii="仿宋_GB2312" w:hAnsi="仿宋_GB2312" w:eastAsia="仿宋_GB2312" w:cs="仿宋_GB2312"/>
          <w:b/>
          <w:bCs/>
          <w:color w:val="000000"/>
          <w:kern w:val="0"/>
          <w:sz w:val="36"/>
          <w:szCs w:val="36"/>
          <w:highlight w:val="none"/>
          <w:lang w:bidi="ar"/>
        </w:rPr>
        <w:t>附录 4 资格审查条件</w:t>
      </w:r>
      <w:r>
        <w:rPr>
          <w:rFonts w:hint="eastAsia" w:ascii="仿宋_GB2312" w:hAnsi="仿宋_GB2312" w:eastAsia="仿宋_GB2312" w:cs="仿宋_GB2312"/>
          <w:b/>
          <w:bCs/>
          <w:color w:val="auto"/>
          <w:kern w:val="0"/>
          <w:sz w:val="36"/>
          <w:szCs w:val="36"/>
          <w:highlight w:val="none"/>
          <w:lang w:bidi="ar"/>
        </w:rPr>
        <w:t>（</w:t>
      </w:r>
      <w:r>
        <w:rPr>
          <w:rFonts w:hint="eastAsia" w:ascii="仿宋_GB2312" w:hAnsi="仿宋_GB2312" w:eastAsia="仿宋_GB2312" w:cs="仿宋_GB2312"/>
          <w:b/>
          <w:bCs/>
          <w:color w:val="auto"/>
          <w:kern w:val="0"/>
          <w:sz w:val="36"/>
          <w:szCs w:val="36"/>
          <w:highlight w:val="none"/>
          <w:lang w:eastAsia="zh-CN" w:bidi="ar"/>
        </w:rPr>
        <w:t>项目施工负责人</w:t>
      </w:r>
      <w:r>
        <w:rPr>
          <w:rFonts w:hint="eastAsia" w:ascii="仿宋_GB2312" w:hAnsi="仿宋_GB2312" w:eastAsia="仿宋_GB2312" w:cs="仿宋_GB2312"/>
          <w:b/>
          <w:bCs/>
          <w:color w:val="auto"/>
          <w:kern w:val="0"/>
          <w:sz w:val="36"/>
          <w:szCs w:val="36"/>
          <w:highlight w:val="none"/>
          <w:lang w:bidi="ar"/>
        </w:rPr>
        <w:t>最低要求）</w:t>
      </w:r>
    </w:p>
    <w:p w14:paraId="533F2BCE">
      <w:pPr>
        <w:rPr>
          <w:highlight w:val="none"/>
        </w:rPr>
      </w:pPr>
    </w:p>
    <w:tbl>
      <w:tblPr>
        <w:tblStyle w:val="2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7692"/>
      </w:tblGrid>
      <w:tr w14:paraId="4E67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0" w:type="dxa"/>
            <w:tcBorders>
              <w:top w:val="single" w:color="auto" w:sz="4" w:space="0"/>
              <w:left w:val="single" w:color="auto" w:sz="4" w:space="0"/>
              <w:bottom w:val="single" w:color="auto" w:sz="4" w:space="0"/>
              <w:right w:val="single" w:color="auto" w:sz="4" w:space="0"/>
            </w:tcBorders>
            <w:vAlign w:val="center"/>
          </w:tcPr>
          <w:p w14:paraId="10E91C88">
            <w:pPr>
              <w:widowControl/>
              <w:jc w:val="center"/>
              <w:rPr>
                <w:sz w:val="28"/>
                <w:szCs w:val="28"/>
                <w:highlight w:val="none"/>
              </w:rPr>
            </w:pPr>
            <w:r>
              <w:rPr>
                <w:rFonts w:hint="eastAsia" w:ascii="仿宋_GB2312" w:hAnsi="仿宋_GB2312" w:eastAsia="仿宋_GB2312" w:cs="仿宋_GB2312"/>
                <w:b/>
                <w:bCs/>
                <w:kern w:val="0"/>
                <w:sz w:val="28"/>
                <w:szCs w:val="28"/>
                <w:highlight w:val="none"/>
                <w:lang w:bidi="ar"/>
              </w:rPr>
              <w:t>人员</w:t>
            </w:r>
          </w:p>
        </w:tc>
        <w:tc>
          <w:tcPr>
            <w:tcW w:w="7692" w:type="dxa"/>
            <w:tcBorders>
              <w:top w:val="single" w:color="auto" w:sz="4" w:space="0"/>
              <w:left w:val="single" w:color="auto" w:sz="4" w:space="0"/>
              <w:bottom w:val="single" w:color="auto" w:sz="4" w:space="0"/>
              <w:right w:val="single" w:color="auto" w:sz="4" w:space="0"/>
            </w:tcBorders>
            <w:vAlign w:val="center"/>
          </w:tcPr>
          <w:p w14:paraId="31380671">
            <w:pPr>
              <w:widowControl/>
              <w:jc w:val="center"/>
              <w:rPr>
                <w:rFonts w:ascii="仿宋_GB2312" w:hAnsi="仿宋_GB2312" w:eastAsia="仿宋_GB2312" w:cs="仿宋_GB2312"/>
                <w:b/>
                <w:bCs/>
                <w:kern w:val="0"/>
                <w:sz w:val="28"/>
                <w:szCs w:val="28"/>
                <w:highlight w:val="none"/>
                <w:lang w:bidi="ar"/>
              </w:rPr>
            </w:pPr>
            <w:r>
              <w:rPr>
                <w:rFonts w:hint="eastAsia" w:ascii="仿宋_GB2312" w:hAnsi="仿宋_GB2312" w:eastAsia="仿宋_GB2312" w:cs="仿宋_GB2312"/>
                <w:b/>
                <w:bCs/>
                <w:kern w:val="0"/>
                <w:sz w:val="28"/>
                <w:szCs w:val="28"/>
                <w:highlight w:val="none"/>
                <w:lang w:bidi="ar"/>
              </w:rPr>
              <w:t>资格要求</w:t>
            </w:r>
          </w:p>
        </w:tc>
      </w:tr>
      <w:tr w14:paraId="02ED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Borders>
              <w:top w:val="single" w:color="auto" w:sz="4" w:space="0"/>
              <w:left w:val="single" w:color="auto" w:sz="4" w:space="0"/>
              <w:bottom w:val="single" w:color="auto" w:sz="4" w:space="0"/>
              <w:right w:val="single" w:color="auto" w:sz="4" w:space="0"/>
            </w:tcBorders>
            <w:vAlign w:val="center"/>
          </w:tcPr>
          <w:p w14:paraId="74958FA5">
            <w:pPr>
              <w:jc w:val="center"/>
              <w:rPr>
                <w:highlight w:val="none"/>
              </w:rPr>
            </w:pPr>
          </w:p>
          <w:p w14:paraId="5A96B61C">
            <w:pPr>
              <w:spacing w:after="120"/>
              <w:jc w:val="center"/>
              <w:rPr>
                <w:rFonts w:ascii="仿宋_GB2312" w:hAnsi="仿宋_GB2312" w:eastAsia="仿宋_GB2312" w:cs="仿宋_GB2312"/>
                <w:b/>
                <w:bCs/>
                <w:kern w:val="0"/>
                <w:sz w:val="28"/>
                <w:szCs w:val="28"/>
                <w:highlight w:val="none"/>
                <w:lang w:bidi="ar"/>
              </w:rPr>
            </w:pPr>
          </w:p>
          <w:p w14:paraId="4949418F">
            <w:pPr>
              <w:spacing w:after="120"/>
              <w:jc w:val="center"/>
              <w:rPr>
                <w:rFonts w:hint="eastAsia" w:eastAsia="宋体"/>
                <w:highlight w:val="none"/>
                <w:lang w:eastAsia="zh-CN"/>
              </w:rPr>
            </w:pPr>
            <w:r>
              <w:rPr>
                <w:rFonts w:hint="eastAsia" w:ascii="仿宋_GB2312" w:hAnsi="仿宋_GB2312" w:eastAsia="仿宋_GB2312" w:cs="仿宋_GB2312"/>
                <w:b/>
                <w:bCs/>
                <w:kern w:val="0"/>
                <w:sz w:val="28"/>
                <w:szCs w:val="28"/>
                <w:highlight w:val="none"/>
                <w:lang w:eastAsia="zh-CN" w:bidi="ar"/>
              </w:rPr>
              <w:t>项目施工负责人</w:t>
            </w:r>
          </w:p>
          <w:p w14:paraId="586153BE">
            <w:pPr>
              <w:spacing w:after="120"/>
              <w:jc w:val="center"/>
              <w:rPr>
                <w:highlight w:val="none"/>
              </w:rPr>
            </w:pPr>
          </w:p>
          <w:p w14:paraId="2B7ADA51">
            <w:pPr>
              <w:jc w:val="center"/>
              <w:rPr>
                <w:highlight w:val="none"/>
              </w:rPr>
            </w:pPr>
          </w:p>
          <w:p w14:paraId="64D191A0">
            <w:pPr>
              <w:jc w:val="center"/>
              <w:rPr>
                <w:highlight w:val="none"/>
              </w:rPr>
            </w:pPr>
          </w:p>
        </w:tc>
        <w:tc>
          <w:tcPr>
            <w:tcW w:w="7692" w:type="dxa"/>
            <w:tcBorders>
              <w:top w:val="single" w:color="auto" w:sz="4" w:space="0"/>
              <w:left w:val="single" w:color="auto" w:sz="4" w:space="0"/>
              <w:bottom w:val="single" w:color="auto" w:sz="4" w:space="0"/>
              <w:right w:val="single" w:color="auto" w:sz="4" w:space="0"/>
            </w:tcBorders>
            <w:vAlign w:val="center"/>
          </w:tcPr>
          <w:p w14:paraId="3999275E">
            <w:pPr>
              <w:snapToGrid w:val="0"/>
              <w:spacing w:line="360" w:lineRule="auto"/>
              <w:rPr>
                <w:rFonts w:ascii="仿宋_GB2312" w:hAnsi="仿宋_GB2312" w:eastAsia="仿宋_GB2312" w:cs="仿宋_GB2312"/>
                <w:kern w:val="0"/>
                <w:sz w:val="28"/>
                <w:szCs w:val="28"/>
                <w:highlight w:val="none"/>
              </w:rPr>
            </w:pPr>
            <w:r>
              <w:rPr>
                <w:rFonts w:hint="eastAsia" w:ascii="仿宋_GB2312" w:hAnsi="仿宋_GB2312" w:eastAsia="仿宋_GB2312" w:cs="仿宋_GB2312"/>
                <w:color w:val="000000"/>
                <w:kern w:val="0"/>
                <w:sz w:val="28"/>
                <w:szCs w:val="28"/>
                <w:highlight w:val="none"/>
                <w:lang w:eastAsia="zh-CN"/>
              </w:rPr>
              <w:t>项目施工负责人</w:t>
            </w:r>
            <w:r>
              <w:rPr>
                <w:rFonts w:hint="eastAsia" w:ascii="仿宋_GB2312" w:hAnsi="仿宋_GB2312" w:eastAsia="仿宋_GB2312" w:cs="仿宋_GB2312"/>
                <w:sz w:val="28"/>
                <w:szCs w:val="28"/>
                <w:highlight w:val="none"/>
                <w:lang w:bidi="ar"/>
              </w:rPr>
              <w:t>资格条件及社保要求见比选公告要求。</w:t>
            </w:r>
          </w:p>
          <w:p w14:paraId="44557FF5">
            <w:pPr>
              <w:rPr>
                <w:highlight w:val="none"/>
              </w:rPr>
            </w:pPr>
          </w:p>
        </w:tc>
      </w:tr>
    </w:tbl>
    <w:p w14:paraId="70D5D29F">
      <w:pPr>
        <w:widowControl/>
        <w:snapToGrid w:val="0"/>
        <w:jc w:val="left"/>
        <w:rPr>
          <w:rFonts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注：供应商应提供</w:t>
      </w:r>
      <w:r>
        <w:rPr>
          <w:rFonts w:hint="eastAsia" w:ascii="仿宋_GB2312" w:hAnsi="仿宋_GB2312" w:eastAsia="仿宋_GB2312" w:cs="仿宋_GB2312"/>
          <w:color w:val="000000"/>
          <w:kern w:val="0"/>
          <w:sz w:val="28"/>
          <w:szCs w:val="28"/>
          <w:highlight w:val="none"/>
          <w:lang w:eastAsia="zh-CN"/>
        </w:rPr>
        <w:t>项目施工负责人</w:t>
      </w:r>
      <w:r>
        <w:rPr>
          <w:rFonts w:hint="eastAsia" w:ascii="仿宋_GB2312" w:hAnsi="仿宋_GB2312" w:eastAsia="仿宋_GB2312" w:cs="仿宋_GB2312"/>
          <w:kern w:val="0"/>
          <w:sz w:val="28"/>
          <w:szCs w:val="28"/>
          <w:highlight w:val="none"/>
          <w:lang w:bidi="ar"/>
        </w:rPr>
        <w:t>相应的资格证书如：</w:t>
      </w:r>
    </w:p>
    <w:p w14:paraId="0FB827E0">
      <w:pPr>
        <w:widowControl/>
        <w:snapToGrid w:val="0"/>
        <w:jc w:val="left"/>
        <w:rPr>
          <w:rFonts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1、身份证复印件。</w:t>
      </w:r>
    </w:p>
    <w:p w14:paraId="0E58AAF9">
      <w:pPr>
        <w:widowControl/>
        <w:snapToGrid w:val="0"/>
        <w:jc w:val="left"/>
        <w:rPr>
          <w:rFonts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2、</w:t>
      </w:r>
      <w:r>
        <w:rPr>
          <w:rFonts w:hint="eastAsia" w:ascii="仿宋_GB2312" w:hAnsi="仿宋_GB2312" w:eastAsia="仿宋_GB2312" w:cs="仿宋_GB2312"/>
          <w:kern w:val="0"/>
          <w:sz w:val="28"/>
          <w:szCs w:val="28"/>
          <w:highlight w:val="none"/>
          <w:lang w:val="en-US" w:eastAsia="zh-CN" w:bidi="ar"/>
        </w:rPr>
        <w:t>职称</w:t>
      </w:r>
      <w:r>
        <w:rPr>
          <w:rFonts w:hint="eastAsia" w:ascii="仿宋_GB2312" w:hAnsi="仿宋_GB2312" w:eastAsia="仿宋_GB2312" w:cs="仿宋_GB2312"/>
          <w:kern w:val="0"/>
          <w:sz w:val="28"/>
          <w:szCs w:val="28"/>
          <w:highlight w:val="none"/>
          <w:lang w:bidi="ar"/>
        </w:rPr>
        <w:t>证书的复印件（如要求）。</w:t>
      </w:r>
    </w:p>
    <w:p w14:paraId="3C599E45">
      <w:pPr>
        <w:widowControl/>
        <w:snapToGrid w:val="0"/>
        <w:jc w:val="left"/>
        <w:rPr>
          <w:rFonts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val="en-US" w:eastAsia="zh-CN" w:bidi="ar"/>
        </w:rPr>
        <w:t>3</w:t>
      </w:r>
      <w:r>
        <w:rPr>
          <w:rFonts w:ascii="仿宋_GB2312" w:hAnsi="仿宋_GB2312" w:eastAsia="仿宋_GB2312" w:cs="仿宋_GB2312"/>
          <w:kern w:val="0"/>
          <w:sz w:val="28"/>
          <w:szCs w:val="28"/>
          <w:highlight w:val="none"/>
          <w:lang w:bidi="ar"/>
        </w:rPr>
        <w:t>、</w:t>
      </w:r>
      <w:r>
        <w:rPr>
          <w:rFonts w:hint="eastAsia" w:ascii="仿宋_GB2312" w:hAnsi="仿宋_GB2312" w:eastAsia="仿宋_GB2312" w:cs="仿宋_GB2312"/>
          <w:kern w:val="0"/>
          <w:sz w:val="28"/>
          <w:szCs w:val="28"/>
          <w:highlight w:val="none"/>
          <w:lang w:bidi="ar"/>
        </w:rPr>
        <w:t>参加社保的有效证明材料（社保时间要求：</w:t>
      </w:r>
      <w:r>
        <w:rPr>
          <w:rFonts w:hint="eastAsia" w:ascii="仿宋_GB2312" w:hAnsi="仿宋_GB2312" w:eastAsia="仿宋_GB2312" w:cs="仿宋_GB2312"/>
          <w:kern w:val="0"/>
          <w:sz w:val="28"/>
          <w:szCs w:val="28"/>
          <w:highlight w:val="none"/>
        </w:rPr>
        <w:t>最近一期社保缴费时间在投标截止时间前3个月以内，且连续缴费期不低于3个月【特指最后一期社保不得早于2024年</w:t>
      </w:r>
      <w:r>
        <w:rPr>
          <w:rFonts w:hint="eastAsia" w:ascii="仿宋_GB2312" w:hAnsi="仿宋_GB2312" w:eastAsia="仿宋_GB2312" w:cs="仿宋_GB2312"/>
          <w:kern w:val="0"/>
          <w:sz w:val="28"/>
          <w:szCs w:val="28"/>
          <w:highlight w:val="none"/>
          <w:lang w:val="en-US" w:eastAsia="zh-CN"/>
        </w:rPr>
        <w:t>12</w:t>
      </w:r>
      <w:r>
        <w:rPr>
          <w:rFonts w:hint="eastAsia" w:ascii="仿宋_GB2312" w:hAnsi="仿宋_GB2312" w:eastAsia="仿宋_GB2312" w:cs="仿宋_GB2312"/>
          <w:kern w:val="0"/>
          <w:sz w:val="28"/>
          <w:szCs w:val="28"/>
          <w:highlight w:val="none"/>
        </w:rPr>
        <w:t>月份】</w:t>
      </w:r>
      <w:r>
        <w:rPr>
          <w:rFonts w:hint="eastAsia" w:ascii="仿宋_GB2312" w:hAnsi="仿宋_GB2312" w:eastAsia="仿宋_GB2312" w:cs="仿宋_GB2312"/>
          <w:kern w:val="0"/>
          <w:sz w:val="28"/>
          <w:szCs w:val="28"/>
          <w:highlight w:val="none"/>
          <w:lang w:bidi="ar"/>
        </w:rPr>
        <w:t>），提供社保官网查询网址和方式及网页截图扫描件。</w:t>
      </w:r>
    </w:p>
    <w:p w14:paraId="1924D8FC">
      <w:pPr>
        <w:spacing w:after="120"/>
        <w:jc w:val="center"/>
        <w:rPr>
          <w:highlight w:val="none"/>
        </w:rPr>
      </w:pPr>
    </w:p>
    <w:p w14:paraId="0A48A784">
      <w:pPr>
        <w:pStyle w:val="2"/>
        <w:rPr>
          <w:highlight w:val="none"/>
        </w:rPr>
      </w:pPr>
    </w:p>
    <w:p w14:paraId="2FA9CE6F">
      <w:pPr>
        <w:pStyle w:val="2"/>
        <w:rPr>
          <w:highlight w:val="none"/>
        </w:rPr>
      </w:pPr>
    </w:p>
    <w:p w14:paraId="6BCDDF70">
      <w:pPr>
        <w:rPr>
          <w:highlight w:val="none"/>
        </w:rPr>
      </w:pPr>
    </w:p>
    <w:p w14:paraId="32F8247F">
      <w:pPr>
        <w:pStyle w:val="2"/>
        <w:rPr>
          <w:highlight w:val="none"/>
        </w:rPr>
      </w:pPr>
    </w:p>
    <w:p w14:paraId="7AE669B4">
      <w:pPr>
        <w:rPr>
          <w:highlight w:val="none"/>
        </w:rPr>
      </w:pPr>
    </w:p>
    <w:p w14:paraId="7AA68445">
      <w:pPr>
        <w:pStyle w:val="2"/>
        <w:rPr>
          <w:highlight w:val="none"/>
        </w:rPr>
      </w:pPr>
    </w:p>
    <w:p w14:paraId="1631934E">
      <w:pPr>
        <w:rPr>
          <w:highlight w:val="none"/>
        </w:rPr>
      </w:pPr>
    </w:p>
    <w:p w14:paraId="3FA0BFD6">
      <w:pPr>
        <w:pStyle w:val="2"/>
        <w:rPr>
          <w:highlight w:val="none"/>
        </w:rPr>
      </w:pPr>
    </w:p>
    <w:p w14:paraId="74065F67">
      <w:pPr>
        <w:pStyle w:val="2"/>
        <w:rPr>
          <w:highlight w:val="none"/>
        </w:rPr>
      </w:pPr>
    </w:p>
    <w:p w14:paraId="39A31A98">
      <w:pPr>
        <w:rPr>
          <w:highlight w:val="none"/>
        </w:rPr>
      </w:pPr>
    </w:p>
    <w:p w14:paraId="4FB97634">
      <w:pPr>
        <w:pStyle w:val="2"/>
        <w:rPr>
          <w:highlight w:val="none"/>
        </w:rPr>
      </w:pPr>
    </w:p>
    <w:p w14:paraId="0131326B">
      <w:pPr>
        <w:rPr>
          <w:highlight w:val="none"/>
        </w:rPr>
      </w:pPr>
    </w:p>
    <w:p w14:paraId="73A15F6A">
      <w:pPr>
        <w:pStyle w:val="2"/>
        <w:rPr>
          <w:highlight w:val="none"/>
        </w:rPr>
      </w:pPr>
    </w:p>
    <w:p w14:paraId="64F23B8E">
      <w:pPr>
        <w:rPr>
          <w:highlight w:val="none"/>
        </w:rPr>
      </w:pPr>
    </w:p>
    <w:p w14:paraId="1584C723">
      <w:pPr>
        <w:pStyle w:val="2"/>
        <w:rPr>
          <w:highlight w:val="none"/>
        </w:rPr>
      </w:pPr>
    </w:p>
    <w:p w14:paraId="62A5C022">
      <w:pPr>
        <w:rPr>
          <w:highlight w:val="none"/>
        </w:rPr>
      </w:pPr>
    </w:p>
    <w:p w14:paraId="061E5690">
      <w:pPr>
        <w:rPr>
          <w:rFonts w:ascii="仿宋_GB2312" w:hAnsi="仿宋_GB2312" w:eastAsia="仿宋_GB2312" w:cs="仿宋_GB2312"/>
          <w:b/>
          <w:bCs/>
          <w:color w:val="000000"/>
          <w:kern w:val="0"/>
          <w:sz w:val="36"/>
          <w:szCs w:val="36"/>
          <w:highlight w:val="none"/>
          <w:lang w:bidi="ar"/>
        </w:rPr>
      </w:pPr>
      <w:r>
        <w:rPr>
          <w:rFonts w:hint="eastAsia" w:ascii="仿宋_GB2312" w:hAnsi="仿宋_GB2312" w:eastAsia="仿宋_GB2312" w:cs="仿宋_GB2312"/>
          <w:b/>
          <w:bCs/>
          <w:color w:val="000000"/>
          <w:kern w:val="0"/>
          <w:sz w:val="36"/>
          <w:szCs w:val="36"/>
          <w:highlight w:val="none"/>
          <w:lang w:bidi="ar"/>
        </w:rPr>
        <w:br w:type="page"/>
      </w:r>
    </w:p>
    <w:p w14:paraId="5B881365">
      <w:pPr>
        <w:widowControl/>
        <w:jc w:val="center"/>
        <w:outlineLvl w:val="1"/>
        <w:rPr>
          <w:rFonts w:ascii="仿宋_GB2312" w:hAnsi="仿宋_GB2312" w:eastAsia="仿宋_GB2312" w:cs="仿宋_GB2312"/>
          <w:b/>
          <w:bCs/>
          <w:color w:val="auto"/>
          <w:kern w:val="0"/>
          <w:sz w:val="36"/>
          <w:szCs w:val="36"/>
          <w:highlight w:val="none"/>
          <w:lang w:bidi="ar"/>
        </w:rPr>
      </w:pPr>
      <w:r>
        <w:rPr>
          <w:rFonts w:hint="eastAsia" w:ascii="仿宋_GB2312" w:hAnsi="仿宋_GB2312" w:eastAsia="仿宋_GB2312" w:cs="仿宋_GB2312"/>
          <w:b/>
          <w:bCs/>
          <w:color w:val="000000"/>
          <w:kern w:val="0"/>
          <w:sz w:val="36"/>
          <w:szCs w:val="36"/>
          <w:highlight w:val="none"/>
          <w:lang w:bidi="ar"/>
        </w:rPr>
        <w:t>附录 5 资格审查条件</w:t>
      </w:r>
      <w:r>
        <w:rPr>
          <w:rFonts w:hint="eastAsia" w:ascii="仿宋_GB2312" w:hAnsi="仿宋_GB2312" w:eastAsia="仿宋_GB2312" w:cs="仿宋_GB2312"/>
          <w:b/>
          <w:bCs/>
          <w:color w:val="auto"/>
          <w:kern w:val="0"/>
          <w:sz w:val="36"/>
          <w:szCs w:val="36"/>
          <w:highlight w:val="none"/>
          <w:lang w:bidi="ar"/>
        </w:rPr>
        <w:t>（其他人员最低要求）</w:t>
      </w:r>
    </w:p>
    <w:p w14:paraId="01A51BA6">
      <w:pPr>
        <w:rPr>
          <w:highlight w:val="none"/>
        </w:rPr>
      </w:pPr>
    </w:p>
    <w:tbl>
      <w:tblPr>
        <w:tblStyle w:val="2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1020"/>
        <w:gridCol w:w="6797"/>
      </w:tblGrid>
      <w:tr w14:paraId="143C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680" w:type="dxa"/>
            <w:tcBorders>
              <w:top w:val="single" w:color="auto" w:sz="4" w:space="0"/>
              <w:left w:val="single" w:color="auto" w:sz="4" w:space="0"/>
              <w:bottom w:val="single" w:color="auto" w:sz="4" w:space="0"/>
              <w:right w:val="single" w:color="auto" w:sz="4" w:space="0"/>
            </w:tcBorders>
            <w:vAlign w:val="center"/>
          </w:tcPr>
          <w:p w14:paraId="5D4DE71E">
            <w:pPr>
              <w:jc w:val="center"/>
              <w:rPr>
                <w:rFonts w:ascii="仿宋_GB2312" w:hAnsi="仿宋_GB2312" w:eastAsia="仿宋_GB2312" w:cs="仿宋_GB2312"/>
                <w:b/>
                <w:bCs/>
                <w:kern w:val="0"/>
                <w:sz w:val="28"/>
                <w:szCs w:val="28"/>
                <w:highlight w:val="none"/>
                <w:lang w:bidi="ar"/>
              </w:rPr>
            </w:pPr>
            <w:r>
              <w:rPr>
                <w:rFonts w:hint="eastAsia" w:ascii="仿宋_GB2312" w:hAnsi="仿宋_GB2312" w:eastAsia="仿宋_GB2312" w:cs="仿宋_GB2312"/>
                <w:b/>
                <w:bCs/>
                <w:kern w:val="0"/>
                <w:sz w:val="28"/>
                <w:szCs w:val="28"/>
                <w:highlight w:val="none"/>
                <w:lang w:bidi="ar"/>
              </w:rPr>
              <w:t>人员岗位</w:t>
            </w:r>
          </w:p>
        </w:tc>
        <w:tc>
          <w:tcPr>
            <w:tcW w:w="1020" w:type="dxa"/>
            <w:tcBorders>
              <w:top w:val="single" w:color="auto" w:sz="4" w:space="0"/>
              <w:left w:val="single" w:color="auto" w:sz="4" w:space="0"/>
              <w:bottom w:val="single" w:color="auto" w:sz="4" w:space="0"/>
              <w:right w:val="single" w:color="auto" w:sz="4" w:space="0"/>
            </w:tcBorders>
            <w:vAlign w:val="center"/>
          </w:tcPr>
          <w:p w14:paraId="6BC53FDD">
            <w:pPr>
              <w:jc w:val="center"/>
              <w:rPr>
                <w:rFonts w:ascii="仿宋_GB2312" w:hAnsi="仿宋_GB2312" w:eastAsia="仿宋_GB2312" w:cs="仿宋_GB2312"/>
                <w:b/>
                <w:bCs/>
                <w:kern w:val="0"/>
                <w:sz w:val="28"/>
                <w:szCs w:val="28"/>
                <w:highlight w:val="none"/>
                <w:lang w:bidi="ar"/>
              </w:rPr>
            </w:pPr>
            <w:r>
              <w:rPr>
                <w:rFonts w:hint="eastAsia" w:ascii="仿宋_GB2312" w:hAnsi="仿宋_GB2312" w:eastAsia="仿宋_GB2312" w:cs="仿宋_GB2312"/>
                <w:b/>
                <w:bCs/>
                <w:kern w:val="0"/>
                <w:sz w:val="28"/>
                <w:szCs w:val="28"/>
                <w:highlight w:val="none"/>
                <w:lang w:bidi="ar"/>
              </w:rPr>
              <w:t>数量</w:t>
            </w:r>
          </w:p>
        </w:tc>
        <w:tc>
          <w:tcPr>
            <w:tcW w:w="6797" w:type="dxa"/>
            <w:tcBorders>
              <w:top w:val="single" w:color="auto" w:sz="4" w:space="0"/>
              <w:left w:val="single" w:color="auto" w:sz="4" w:space="0"/>
              <w:bottom w:val="single" w:color="auto" w:sz="4" w:space="0"/>
              <w:right w:val="single" w:color="auto" w:sz="4" w:space="0"/>
            </w:tcBorders>
            <w:vAlign w:val="center"/>
          </w:tcPr>
          <w:p w14:paraId="3D5C35AA">
            <w:pPr>
              <w:jc w:val="center"/>
              <w:rPr>
                <w:rFonts w:ascii="仿宋_GB2312" w:hAnsi="仿宋_GB2312" w:eastAsia="仿宋_GB2312" w:cs="仿宋_GB2312"/>
                <w:b/>
                <w:bCs/>
                <w:kern w:val="0"/>
                <w:sz w:val="28"/>
                <w:szCs w:val="28"/>
                <w:highlight w:val="none"/>
                <w:lang w:bidi="ar"/>
              </w:rPr>
            </w:pPr>
            <w:r>
              <w:rPr>
                <w:rFonts w:hint="eastAsia" w:ascii="仿宋_GB2312" w:hAnsi="仿宋_GB2312" w:eastAsia="仿宋_GB2312" w:cs="仿宋_GB2312"/>
                <w:b/>
                <w:bCs/>
                <w:kern w:val="0"/>
                <w:sz w:val="28"/>
                <w:szCs w:val="28"/>
                <w:highlight w:val="none"/>
                <w:lang w:bidi="ar"/>
              </w:rPr>
              <w:t>资历要求</w:t>
            </w:r>
          </w:p>
        </w:tc>
      </w:tr>
      <w:tr w14:paraId="416F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680" w:type="dxa"/>
            <w:tcBorders>
              <w:top w:val="single" w:color="auto" w:sz="4" w:space="0"/>
              <w:left w:val="single" w:color="auto" w:sz="4" w:space="0"/>
              <w:bottom w:val="single" w:color="auto" w:sz="4" w:space="0"/>
              <w:right w:val="single" w:color="auto" w:sz="4" w:space="0"/>
            </w:tcBorders>
            <w:vAlign w:val="center"/>
          </w:tcPr>
          <w:p w14:paraId="6824206B">
            <w:pPr>
              <w:spacing w:line="360" w:lineRule="auto"/>
              <w:jc w:val="center"/>
              <w:rPr>
                <w:rFonts w:ascii="仿宋_GB2312" w:hAnsi="仿宋_GB2312" w:eastAsia="仿宋_GB2312" w:cs="仿宋_GB2312"/>
                <w:b/>
                <w:bCs/>
                <w:kern w:val="0"/>
                <w:sz w:val="28"/>
                <w:szCs w:val="28"/>
                <w:highlight w:val="none"/>
                <w:lang w:bidi="ar"/>
              </w:rPr>
            </w:pPr>
            <w:r>
              <w:rPr>
                <w:rFonts w:hint="eastAsia" w:ascii="仿宋_GB2312" w:hAnsi="仿宋_GB2312" w:eastAsia="仿宋_GB2312" w:cs="仿宋_GB2312"/>
                <w:b/>
                <w:bCs/>
                <w:kern w:val="0"/>
                <w:sz w:val="28"/>
                <w:szCs w:val="28"/>
                <w:highlight w:val="none"/>
                <w:lang w:bidi="ar"/>
              </w:rPr>
              <w:t>技术负责人</w:t>
            </w:r>
          </w:p>
        </w:tc>
        <w:tc>
          <w:tcPr>
            <w:tcW w:w="1020" w:type="dxa"/>
            <w:tcBorders>
              <w:top w:val="single" w:color="auto" w:sz="4" w:space="0"/>
              <w:left w:val="single" w:color="auto" w:sz="4" w:space="0"/>
              <w:bottom w:val="single" w:color="auto" w:sz="4" w:space="0"/>
              <w:right w:val="single" w:color="auto" w:sz="4" w:space="0"/>
            </w:tcBorders>
            <w:vAlign w:val="center"/>
          </w:tcPr>
          <w:p w14:paraId="4A2E68F3">
            <w:pPr>
              <w:spacing w:line="360" w:lineRule="auto"/>
              <w:jc w:val="center"/>
              <w:rPr>
                <w:rFonts w:ascii="仿宋_GB2312" w:hAnsi="仿宋_GB2312" w:eastAsia="仿宋_GB2312" w:cs="仿宋_GB2312"/>
                <w:b/>
                <w:bCs/>
                <w:kern w:val="0"/>
                <w:sz w:val="28"/>
                <w:szCs w:val="28"/>
                <w:highlight w:val="none"/>
                <w:lang w:bidi="ar"/>
              </w:rPr>
            </w:pPr>
            <w:r>
              <w:rPr>
                <w:rFonts w:hint="eastAsia" w:ascii="仿宋_GB2312" w:hAnsi="仿宋_GB2312" w:eastAsia="仿宋_GB2312" w:cs="仿宋_GB2312"/>
                <w:b/>
                <w:bCs/>
                <w:kern w:val="0"/>
                <w:sz w:val="28"/>
                <w:szCs w:val="28"/>
                <w:highlight w:val="none"/>
                <w:lang w:bidi="ar"/>
              </w:rPr>
              <w:t>1</w:t>
            </w:r>
          </w:p>
        </w:tc>
        <w:tc>
          <w:tcPr>
            <w:tcW w:w="6797" w:type="dxa"/>
            <w:tcBorders>
              <w:top w:val="single" w:color="auto" w:sz="4" w:space="0"/>
              <w:left w:val="single" w:color="auto" w:sz="4" w:space="0"/>
              <w:bottom w:val="single" w:color="auto" w:sz="4" w:space="0"/>
              <w:right w:val="single" w:color="auto" w:sz="4" w:space="0"/>
            </w:tcBorders>
            <w:vAlign w:val="center"/>
          </w:tcPr>
          <w:p w14:paraId="6064BBA0">
            <w:pPr>
              <w:snapToGrid w:val="0"/>
              <w:spacing w:line="360" w:lineRule="auto"/>
              <w:rPr>
                <w:highlight w:val="none"/>
              </w:rPr>
            </w:pPr>
            <w:r>
              <w:rPr>
                <w:rFonts w:hint="eastAsia" w:ascii="仿宋_GB2312" w:hAnsi="仿宋_GB2312" w:eastAsia="仿宋_GB2312" w:cs="仿宋_GB2312"/>
                <w:sz w:val="28"/>
                <w:szCs w:val="28"/>
                <w:highlight w:val="none"/>
                <w:lang w:bidi="ar"/>
              </w:rPr>
              <w:t>技术负责人资格条件及社保要求见比选公告要求。</w:t>
            </w:r>
          </w:p>
        </w:tc>
      </w:tr>
      <w:tr w14:paraId="0756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680" w:type="dxa"/>
            <w:tcBorders>
              <w:top w:val="single" w:color="auto" w:sz="4" w:space="0"/>
              <w:left w:val="single" w:color="auto" w:sz="4" w:space="0"/>
              <w:bottom w:val="single" w:color="auto" w:sz="4" w:space="0"/>
              <w:right w:val="single" w:color="auto" w:sz="4" w:space="0"/>
            </w:tcBorders>
            <w:vAlign w:val="center"/>
          </w:tcPr>
          <w:p w14:paraId="49B59A5D">
            <w:pPr>
              <w:spacing w:line="360" w:lineRule="auto"/>
              <w:jc w:val="center"/>
              <w:rPr>
                <w:rFonts w:ascii="仿宋_GB2312" w:hAnsi="仿宋_GB2312" w:eastAsia="仿宋_GB2312" w:cs="仿宋_GB2312"/>
                <w:b/>
                <w:bCs/>
                <w:kern w:val="0"/>
                <w:sz w:val="28"/>
                <w:szCs w:val="28"/>
                <w:highlight w:val="none"/>
                <w:lang w:bidi="ar"/>
              </w:rPr>
            </w:pPr>
            <w:r>
              <w:rPr>
                <w:rFonts w:hint="eastAsia" w:ascii="仿宋_GB2312" w:hAnsi="仿宋_GB2312" w:eastAsia="仿宋_GB2312" w:cs="仿宋_GB2312"/>
                <w:b/>
                <w:bCs/>
                <w:kern w:val="0"/>
                <w:sz w:val="28"/>
                <w:szCs w:val="28"/>
                <w:highlight w:val="none"/>
                <w:lang w:bidi="ar"/>
              </w:rPr>
              <w:t>安全员</w:t>
            </w:r>
          </w:p>
        </w:tc>
        <w:tc>
          <w:tcPr>
            <w:tcW w:w="1020" w:type="dxa"/>
            <w:tcBorders>
              <w:top w:val="single" w:color="auto" w:sz="4" w:space="0"/>
              <w:left w:val="single" w:color="auto" w:sz="4" w:space="0"/>
              <w:bottom w:val="single" w:color="auto" w:sz="4" w:space="0"/>
              <w:right w:val="single" w:color="auto" w:sz="4" w:space="0"/>
            </w:tcBorders>
            <w:vAlign w:val="center"/>
          </w:tcPr>
          <w:p w14:paraId="111457CF">
            <w:pPr>
              <w:spacing w:line="360" w:lineRule="auto"/>
              <w:jc w:val="center"/>
              <w:rPr>
                <w:rFonts w:ascii="仿宋_GB2312" w:hAnsi="仿宋_GB2312" w:eastAsia="仿宋_GB2312" w:cs="仿宋_GB2312"/>
                <w:b/>
                <w:bCs/>
                <w:kern w:val="0"/>
                <w:sz w:val="28"/>
                <w:szCs w:val="28"/>
                <w:highlight w:val="none"/>
                <w:lang w:bidi="ar"/>
              </w:rPr>
            </w:pPr>
            <w:r>
              <w:rPr>
                <w:rFonts w:hint="eastAsia" w:ascii="仿宋_GB2312" w:hAnsi="仿宋_GB2312" w:eastAsia="仿宋_GB2312" w:cs="仿宋_GB2312"/>
                <w:b/>
                <w:bCs/>
                <w:kern w:val="0"/>
                <w:sz w:val="28"/>
                <w:szCs w:val="28"/>
                <w:highlight w:val="none"/>
                <w:lang w:bidi="ar"/>
              </w:rPr>
              <w:t>1</w:t>
            </w:r>
          </w:p>
        </w:tc>
        <w:tc>
          <w:tcPr>
            <w:tcW w:w="6797" w:type="dxa"/>
            <w:tcBorders>
              <w:top w:val="single" w:color="auto" w:sz="4" w:space="0"/>
              <w:left w:val="single" w:color="auto" w:sz="4" w:space="0"/>
              <w:bottom w:val="single" w:color="auto" w:sz="4" w:space="0"/>
              <w:right w:val="single" w:color="auto" w:sz="4" w:space="0"/>
            </w:tcBorders>
            <w:vAlign w:val="center"/>
          </w:tcPr>
          <w:p w14:paraId="210FD1A4">
            <w:pPr>
              <w:snapToGrid w:val="0"/>
              <w:spacing w:line="360" w:lineRule="auto"/>
              <w:rPr>
                <w:highlight w:val="none"/>
              </w:rPr>
            </w:pPr>
            <w:r>
              <w:rPr>
                <w:rFonts w:hint="eastAsia" w:ascii="仿宋_GB2312" w:hAnsi="仿宋_GB2312" w:eastAsia="仿宋_GB2312" w:cs="仿宋_GB2312"/>
                <w:sz w:val="28"/>
                <w:szCs w:val="28"/>
                <w:highlight w:val="none"/>
                <w:lang w:bidi="ar"/>
              </w:rPr>
              <w:t>安全员资格条件及社保要求见比选公告要求。</w:t>
            </w:r>
          </w:p>
        </w:tc>
      </w:tr>
    </w:tbl>
    <w:p w14:paraId="7D035790">
      <w:pPr>
        <w:widowControl/>
        <w:snapToGrid w:val="0"/>
        <w:jc w:val="left"/>
        <w:rPr>
          <w:rFonts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注：供应商应提供项目技术负责人、安全员相应的资格证书如：</w:t>
      </w:r>
    </w:p>
    <w:p w14:paraId="70FB5D05">
      <w:pPr>
        <w:widowControl/>
        <w:snapToGrid w:val="0"/>
        <w:jc w:val="left"/>
        <w:rPr>
          <w:rFonts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1、身份证复印件。</w:t>
      </w:r>
    </w:p>
    <w:p w14:paraId="007963B7">
      <w:pPr>
        <w:widowControl/>
        <w:snapToGrid w:val="0"/>
        <w:jc w:val="left"/>
        <w:rPr>
          <w:rFonts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2、建造师电子注册证书的复印件和在政府相关部门网站上公开信息的网页截图复印件（如要求）。</w:t>
      </w:r>
    </w:p>
    <w:p w14:paraId="15268B04">
      <w:pPr>
        <w:widowControl/>
        <w:snapToGrid w:val="0"/>
        <w:jc w:val="left"/>
        <w:rPr>
          <w:rFonts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3、行业主管部门核发的安全生产考核合格证书（在有效期内）的复印件和在政府相关部门网站上公开信息的网页截图复印件（如要求）。</w:t>
      </w:r>
    </w:p>
    <w:p w14:paraId="2BE91CFA">
      <w:pPr>
        <w:widowControl/>
        <w:snapToGrid w:val="0"/>
        <w:jc w:val="left"/>
        <w:rPr>
          <w:rFonts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4</w:t>
      </w:r>
      <w:r>
        <w:rPr>
          <w:rFonts w:ascii="仿宋_GB2312" w:hAnsi="仿宋_GB2312" w:eastAsia="仿宋_GB2312" w:cs="仿宋_GB2312"/>
          <w:kern w:val="0"/>
          <w:sz w:val="28"/>
          <w:szCs w:val="28"/>
          <w:highlight w:val="none"/>
          <w:lang w:bidi="ar"/>
        </w:rPr>
        <w:t>、</w:t>
      </w:r>
      <w:r>
        <w:rPr>
          <w:rFonts w:hint="eastAsia" w:ascii="仿宋_GB2312" w:hAnsi="仿宋_GB2312" w:eastAsia="仿宋_GB2312" w:cs="仿宋_GB2312"/>
          <w:kern w:val="0"/>
          <w:sz w:val="28"/>
          <w:szCs w:val="28"/>
          <w:highlight w:val="none"/>
          <w:lang w:bidi="ar"/>
        </w:rPr>
        <w:t>参加社保的有效证明材料（社保时间要求：</w:t>
      </w:r>
      <w:r>
        <w:rPr>
          <w:rFonts w:hint="eastAsia" w:ascii="仿宋_GB2312" w:hAnsi="仿宋_GB2312" w:eastAsia="仿宋_GB2312" w:cs="仿宋_GB2312"/>
          <w:kern w:val="0"/>
          <w:sz w:val="28"/>
          <w:szCs w:val="28"/>
          <w:highlight w:val="none"/>
        </w:rPr>
        <w:t>最近一期社保缴费时间在投标截止时间前3个月以内，且连续缴费期不低于3个月【特指最后一期社保不得早于2024年</w:t>
      </w:r>
      <w:r>
        <w:rPr>
          <w:rFonts w:hint="eastAsia" w:ascii="仿宋_GB2312" w:hAnsi="仿宋_GB2312" w:eastAsia="仿宋_GB2312" w:cs="仿宋_GB2312"/>
          <w:kern w:val="0"/>
          <w:sz w:val="28"/>
          <w:szCs w:val="28"/>
          <w:highlight w:val="none"/>
          <w:lang w:val="en-US" w:eastAsia="zh-CN"/>
        </w:rPr>
        <w:t>12</w:t>
      </w:r>
      <w:r>
        <w:rPr>
          <w:rFonts w:hint="eastAsia" w:ascii="仿宋_GB2312" w:hAnsi="仿宋_GB2312" w:eastAsia="仿宋_GB2312" w:cs="仿宋_GB2312"/>
          <w:kern w:val="0"/>
          <w:sz w:val="28"/>
          <w:szCs w:val="28"/>
          <w:highlight w:val="none"/>
        </w:rPr>
        <w:t>月份】</w:t>
      </w:r>
      <w:r>
        <w:rPr>
          <w:rFonts w:hint="eastAsia" w:ascii="仿宋_GB2312" w:hAnsi="仿宋_GB2312" w:eastAsia="仿宋_GB2312" w:cs="仿宋_GB2312"/>
          <w:kern w:val="0"/>
          <w:sz w:val="28"/>
          <w:szCs w:val="28"/>
          <w:highlight w:val="none"/>
          <w:lang w:bidi="ar"/>
        </w:rPr>
        <w:t>），提供社保官网查询网址和方式及网页截图扫描件。</w:t>
      </w:r>
    </w:p>
    <w:p w14:paraId="7BC0C609">
      <w:pPr>
        <w:widowControl/>
        <w:snapToGrid w:val="0"/>
        <w:jc w:val="left"/>
        <w:rPr>
          <w:rFonts w:ascii="仿宋_GB2312" w:hAnsi="仿宋_GB2312" w:eastAsia="仿宋_GB2312" w:cs="仿宋_GB2312"/>
          <w:kern w:val="0"/>
          <w:sz w:val="28"/>
          <w:szCs w:val="28"/>
          <w:highlight w:val="none"/>
          <w:lang w:bidi="ar"/>
        </w:rPr>
      </w:pPr>
    </w:p>
    <w:p w14:paraId="61F5F07D">
      <w:pPr>
        <w:widowControl/>
        <w:ind w:firstLine="480" w:firstLineChars="200"/>
        <w:jc w:val="left"/>
        <w:rPr>
          <w:rFonts w:ascii="仿宋_GB2312" w:hAnsi="仿宋_GB2312" w:eastAsia="仿宋_GB2312" w:cs="仿宋_GB2312"/>
          <w:color w:val="000000"/>
          <w:kern w:val="0"/>
          <w:sz w:val="24"/>
          <w:highlight w:val="none"/>
          <w:lang w:bidi="ar"/>
        </w:rPr>
      </w:pPr>
    </w:p>
    <w:p w14:paraId="2C7DCA54">
      <w:pPr>
        <w:pStyle w:val="2"/>
        <w:rPr>
          <w:highlight w:val="none"/>
        </w:rPr>
        <w:sectPr>
          <w:pgSz w:w="11910" w:h="16840"/>
          <w:pgMar w:top="1321" w:right="1179" w:bottom="1100" w:left="1179" w:header="799" w:footer="902" w:gutter="0"/>
          <w:cols w:space="720" w:num="1"/>
        </w:sectPr>
      </w:pPr>
    </w:p>
    <w:p w14:paraId="0684E503">
      <w:pPr>
        <w:widowControl/>
        <w:jc w:val="center"/>
        <w:outlineLvl w:val="1"/>
        <w:rPr>
          <w:rFonts w:ascii="仿宋_GB2312" w:hAnsi="仿宋_GB2312" w:eastAsia="仿宋_GB2312" w:cs="仿宋_GB2312"/>
          <w:b/>
          <w:bCs/>
          <w:color w:val="FF0000"/>
          <w:kern w:val="0"/>
          <w:sz w:val="36"/>
          <w:szCs w:val="36"/>
          <w:highlight w:val="none"/>
          <w:lang w:bidi="ar"/>
        </w:rPr>
      </w:pPr>
      <w:r>
        <w:rPr>
          <w:rFonts w:hint="eastAsia" w:ascii="仿宋_GB2312" w:hAnsi="仿宋_GB2312" w:eastAsia="仿宋_GB2312" w:cs="仿宋_GB2312"/>
          <w:b/>
          <w:bCs/>
          <w:color w:val="000000"/>
          <w:kern w:val="0"/>
          <w:sz w:val="36"/>
          <w:szCs w:val="36"/>
          <w:highlight w:val="none"/>
          <w:lang w:bidi="ar"/>
        </w:rPr>
        <w:t>附录 6 资格审查条件</w:t>
      </w:r>
      <w:r>
        <w:rPr>
          <w:rFonts w:hint="eastAsia" w:ascii="仿宋_GB2312" w:hAnsi="仿宋_GB2312" w:eastAsia="仿宋_GB2312" w:cs="仿宋_GB2312"/>
          <w:b/>
          <w:bCs/>
          <w:color w:val="auto"/>
          <w:kern w:val="0"/>
          <w:sz w:val="36"/>
          <w:szCs w:val="36"/>
          <w:highlight w:val="none"/>
          <w:lang w:bidi="ar"/>
        </w:rPr>
        <w:t>（委派项目管理人员承诺最低要求）</w:t>
      </w:r>
    </w:p>
    <w:p w14:paraId="780EF161">
      <w:pPr>
        <w:pStyle w:val="2"/>
        <w:rPr>
          <w:highlight w:val="none"/>
        </w:rPr>
      </w:pPr>
    </w:p>
    <w:tbl>
      <w:tblPr>
        <w:tblStyle w:val="21"/>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14:paraId="22BC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5" w:type="dxa"/>
            <w:tcBorders>
              <w:top w:val="single" w:color="auto" w:sz="4" w:space="0"/>
              <w:left w:val="single" w:color="auto" w:sz="4" w:space="0"/>
              <w:bottom w:val="single" w:color="auto" w:sz="4" w:space="0"/>
              <w:right w:val="single" w:color="auto" w:sz="4" w:space="0"/>
            </w:tcBorders>
          </w:tcPr>
          <w:p w14:paraId="5B604590">
            <w:pPr>
              <w:widowControl/>
              <w:jc w:val="center"/>
              <w:rPr>
                <w:highlight w:val="none"/>
              </w:rPr>
            </w:pPr>
            <w:r>
              <w:rPr>
                <w:rFonts w:hint="eastAsia" w:ascii="仿宋_GB2312" w:hAnsi="仿宋_GB2312" w:eastAsia="仿宋_GB2312" w:cs="仿宋_GB2312"/>
                <w:b/>
                <w:bCs/>
                <w:color w:val="000000"/>
                <w:kern w:val="0"/>
                <w:sz w:val="28"/>
                <w:szCs w:val="28"/>
                <w:highlight w:val="none"/>
                <w:lang w:bidi="ar"/>
              </w:rPr>
              <w:t>委派项目管理人员承诺</w:t>
            </w:r>
          </w:p>
        </w:tc>
      </w:tr>
      <w:tr w14:paraId="33F9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5" w:type="dxa"/>
            <w:tcBorders>
              <w:top w:val="single" w:color="auto" w:sz="4" w:space="0"/>
              <w:left w:val="single" w:color="auto" w:sz="4" w:space="0"/>
              <w:bottom w:val="single" w:color="auto" w:sz="4" w:space="0"/>
              <w:right w:val="single" w:color="auto" w:sz="4" w:space="0"/>
            </w:tcBorders>
          </w:tcPr>
          <w:p w14:paraId="6A01C92B">
            <w:pPr>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提供委派项目管理人员承诺函，具体如下：</w:t>
            </w:r>
          </w:p>
          <w:p w14:paraId="43F1878F">
            <w:pPr>
              <w:widowControl w:val="0"/>
              <w:spacing w:before="142"/>
              <w:jc w:val="center"/>
              <w:outlineLvl w:val="3"/>
              <w:rPr>
                <w:rFonts w:ascii="黑体" w:hAnsi="Calibri" w:eastAsia="黑体" w:cs="Times New Roman"/>
                <w:kern w:val="2"/>
                <w:sz w:val="28"/>
                <w:szCs w:val="28"/>
                <w:highlight w:val="none"/>
                <w:lang w:val="en-US" w:eastAsia="zh-CN" w:bidi="ar-SA"/>
              </w:rPr>
            </w:pPr>
            <w:r>
              <w:rPr>
                <w:rFonts w:hint="eastAsia" w:ascii="黑体" w:hAnsi="Calibri" w:eastAsia="黑体" w:cs="Times New Roman"/>
                <w:kern w:val="2"/>
                <w:sz w:val="28"/>
                <w:szCs w:val="28"/>
                <w:highlight w:val="none"/>
                <w:lang w:val="en-US" w:eastAsia="zh-CN" w:bidi="ar-SA"/>
              </w:rPr>
              <w:t>委派项目管理人员承诺函</w:t>
            </w:r>
          </w:p>
          <w:p w14:paraId="62A0D6E4">
            <w:pPr>
              <w:pStyle w:val="2"/>
              <w:spacing w:before="8"/>
              <w:rPr>
                <w:rFonts w:ascii="黑体"/>
                <w:sz w:val="22"/>
                <w:highlight w:val="none"/>
              </w:rPr>
            </w:pPr>
          </w:p>
          <w:p w14:paraId="14D02172">
            <w:pPr>
              <w:pStyle w:val="2"/>
              <w:snapToGrid w:val="0"/>
              <w:spacing w:after="0" w:line="360" w:lineRule="auto"/>
              <w:jc w:val="left"/>
              <w:rPr>
                <w:rFonts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致：</w:t>
            </w:r>
            <w:r>
              <w:rPr>
                <w:rFonts w:hint="eastAsia" w:ascii="仿宋_GB2312" w:hAnsi="仿宋_GB2312" w:eastAsia="仿宋_GB2312" w:cs="仿宋_GB2312"/>
                <w:sz w:val="28"/>
                <w:szCs w:val="28"/>
                <w:highlight w:val="none"/>
                <w:u w:val="single"/>
                <w:lang w:bidi="zh-CN"/>
              </w:rPr>
              <w:t xml:space="preserve">           </w:t>
            </w:r>
            <w:r>
              <w:rPr>
                <w:rFonts w:hint="eastAsia" w:ascii="仿宋_GB2312" w:hAnsi="仿宋_GB2312" w:eastAsia="仿宋_GB2312" w:cs="仿宋_GB2312"/>
                <w:sz w:val="28"/>
                <w:szCs w:val="28"/>
                <w:highlight w:val="none"/>
                <w:lang w:val="zh-CN" w:bidi="zh-CN"/>
              </w:rPr>
              <w:t>（比选人）</w:t>
            </w:r>
          </w:p>
          <w:p w14:paraId="418F585A">
            <w:pPr>
              <w:pStyle w:val="2"/>
              <w:snapToGrid w:val="0"/>
              <w:spacing w:after="0" w:line="360" w:lineRule="auto"/>
              <w:ind w:firstLine="560" w:firstLineChars="200"/>
              <w:jc w:val="left"/>
              <w:rPr>
                <w:sz w:val="28"/>
                <w:szCs w:val="28"/>
                <w:highlight w:val="none"/>
              </w:rPr>
            </w:pPr>
            <w:r>
              <w:rPr>
                <w:rFonts w:hint="eastAsia" w:ascii="仿宋_GB2312" w:hAnsi="仿宋_GB2312" w:eastAsia="仿宋_GB2312" w:cs="仿宋_GB2312"/>
                <w:sz w:val="28"/>
                <w:szCs w:val="28"/>
                <w:highlight w:val="none"/>
                <w:lang w:val="zh-CN" w:bidi="zh-CN"/>
              </w:rPr>
              <w:t>我单位参与</w:t>
            </w:r>
            <w:r>
              <w:rPr>
                <w:rFonts w:hint="eastAsia" w:ascii="仿宋_GB2312" w:hAnsi="仿宋_GB2312" w:eastAsia="仿宋_GB2312" w:cs="仿宋_GB2312"/>
                <w:sz w:val="28"/>
                <w:szCs w:val="28"/>
                <w:highlight w:val="none"/>
                <w:u w:val="single"/>
                <w:lang w:bidi="zh-CN"/>
              </w:rPr>
              <w:t xml:space="preserve">         </w:t>
            </w:r>
            <w:r>
              <w:rPr>
                <w:rFonts w:hint="eastAsia" w:ascii="仿宋_GB2312" w:hAnsi="仿宋_GB2312" w:eastAsia="仿宋_GB2312" w:cs="仿宋_GB2312"/>
                <w:sz w:val="28"/>
                <w:szCs w:val="28"/>
                <w:highlight w:val="none"/>
                <w:lang w:val="zh-CN" w:bidi="zh-CN"/>
              </w:rPr>
              <w:t>（项目名称）的响应，现在此承诺：若我方成交，我方将严格按照合同要求，派驻现场的项目施工负责人（姓名）</w:t>
            </w:r>
            <w:r>
              <w:rPr>
                <w:rFonts w:hint="eastAsia" w:ascii="仿宋_GB2312" w:hAnsi="仿宋_GB2312" w:eastAsia="仿宋_GB2312" w:cs="仿宋_GB2312"/>
                <w:sz w:val="28"/>
                <w:szCs w:val="28"/>
                <w:highlight w:val="none"/>
                <w:u w:val="single"/>
                <w:lang w:bidi="zh-CN"/>
              </w:rPr>
              <w:t xml:space="preserve">      </w:t>
            </w:r>
            <w:r>
              <w:rPr>
                <w:rFonts w:hint="eastAsia" w:ascii="仿宋_GB2312" w:hAnsi="仿宋_GB2312" w:eastAsia="仿宋_GB2312" w:cs="仿宋_GB2312"/>
                <w:sz w:val="28"/>
                <w:szCs w:val="28"/>
                <w:highlight w:val="none"/>
                <w:lang w:val="zh-CN" w:bidi="zh-CN"/>
              </w:rPr>
              <w:t>、技术负责人（姓名）</w:t>
            </w:r>
            <w:r>
              <w:rPr>
                <w:rFonts w:hint="eastAsia" w:ascii="仿宋_GB2312" w:hAnsi="仿宋_GB2312" w:eastAsia="仿宋_GB2312" w:cs="仿宋_GB2312"/>
                <w:sz w:val="28"/>
                <w:szCs w:val="28"/>
                <w:highlight w:val="none"/>
                <w:u w:val="single"/>
                <w:lang w:bidi="zh-CN"/>
              </w:rPr>
              <w:t xml:space="preserve">      </w:t>
            </w:r>
            <w:r>
              <w:rPr>
                <w:rFonts w:hint="eastAsia" w:ascii="仿宋_GB2312" w:hAnsi="仿宋_GB2312" w:eastAsia="仿宋_GB2312" w:cs="仿宋_GB2312"/>
                <w:sz w:val="28"/>
                <w:szCs w:val="28"/>
                <w:highlight w:val="none"/>
                <w:lang w:val="zh-CN" w:bidi="zh-CN"/>
              </w:rPr>
              <w:t>、</w:t>
            </w:r>
            <w:r>
              <w:rPr>
                <w:rFonts w:hint="eastAsia" w:ascii="仿宋_GB2312" w:hAnsi="仿宋_GB2312" w:eastAsia="仿宋_GB2312" w:cs="仿宋_GB2312"/>
                <w:sz w:val="28"/>
                <w:szCs w:val="28"/>
                <w:highlight w:val="none"/>
                <w:lang w:bidi="zh-CN"/>
              </w:rPr>
              <w:t>安全员</w:t>
            </w:r>
            <w:r>
              <w:rPr>
                <w:rFonts w:hint="eastAsia" w:ascii="仿宋_GB2312" w:hAnsi="仿宋_GB2312" w:eastAsia="仿宋_GB2312" w:cs="仿宋_GB2312"/>
                <w:sz w:val="28"/>
                <w:szCs w:val="28"/>
                <w:highlight w:val="none"/>
                <w:lang w:val="zh-CN" w:bidi="zh-CN"/>
              </w:rPr>
              <w:t>（姓名）</w:t>
            </w:r>
            <w:r>
              <w:rPr>
                <w:rFonts w:hint="eastAsia" w:ascii="仿宋_GB2312" w:hAnsi="仿宋_GB2312" w:eastAsia="仿宋_GB2312" w:cs="仿宋_GB2312"/>
                <w:sz w:val="28"/>
                <w:szCs w:val="28"/>
                <w:highlight w:val="none"/>
                <w:u w:val="single"/>
                <w:lang w:bidi="zh-CN"/>
              </w:rPr>
              <w:t xml:space="preserve">     </w:t>
            </w:r>
            <w:r>
              <w:rPr>
                <w:rFonts w:hint="eastAsia" w:ascii="仿宋_GB2312" w:hAnsi="仿宋_GB2312" w:eastAsia="仿宋_GB2312" w:cs="仿宋_GB2312"/>
                <w:sz w:val="28"/>
                <w:szCs w:val="28"/>
                <w:highlight w:val="none"/>
                <w:lang w:bidi="zh-CN"/>
              </w:rPr>
              <w:t xml:space="preserve"> 与响应文件委派的管理人员一致</w:t>
            </w:r>
            <w:r>
              <w:rPr>
                <w:rFonts w:hint="eastAsia" w:ascii="仿宋_GB2312" w:hAnsi="仿宋_GB2312" w:eastAsia="仿宋_GB2312" w:cs="仿宋_GB2312"/>
                <w:sz w:val="28"/>
                <w:szCs w:val="28"/>
                <w:highlight w:val="none"/>
                <w:lang w:val="zh-CN" w:bidi="zh-CN"/>
              </w:rPr>
              <w:t>，按比选人的要求履职尽责。</w:t>
            </w:r>
            <w:r>
              <w:rPr>
                <w:rFonts w:hint="eastAsia" w:ascii="仿宋_GB2312" w:hAnsi="仿宋_GB2312" w:eastAsia="仿宋_GB2312" w:cs="仿宋_GB2312"/>
                <w:sz w:val="28"/>
                <w:szCs w:val="28"/>
                <w:highlight w:val="none"/>
                <w:lang w:bidi="zh-CN"/>
              </w:rPr>
              <w:t>若更换项目管理人员需征求比选人同意，更换的项目管理人员的资质不得低于原项目管理人员资格并处罚金，更换项目施工负责人处罚金10万元，更换技术负责人处罚金8万元，更换安全员处罚金3万元。</w:t>
            </w:r>
          </w:p>
          <w:p w14:paraId="5D8DE91D">
            <w:pPr>
              <w:pStyle w:val="2"/>
              <w:spacing w:line="360" w:lineRule="auto"/>
              <w:jc w:val="left"/>
              <w:rPr>
                <w:sz w:val="28"/>
                <w:szCs w:val="28"/>
                <w:highlight w:val="none"/>
              </w:rPr>
            </w:pPr>
            <w:r>
              <w:rPr>
                <w:rFonts w:hint="eastAsia"/>
                <w:sz w:val="28"/>
                <w:szCs w:val="28"/>
                <w:highlight w:val="none"/>
              </w:rPr>
              <w:t xml:space="preserve">    </w:t>
            </w:r>
          </w:p>
          <w:p w14:paraId="3195BEC2">
            <w:pPr>
              <w:pStyle w:val="2"/>
              <w:spacing w:line="360" w:lineRule="auto"/>
              <w:jc w:val="left"/>
              <w:rPr>
                <w:sz w:val="28"/>
                <w:szCs w:val="28"/>
                <w:highlight w:val="none"/>
              </w:rPr>
            </w:pPr>
          </w:p>
          <w:p w14:paraId="6C436902">
            <w:pPr>
              <w:pStyle w:val="2"/>
              <w:spacing w:line="360" w:lineRule="auto"/>
              <w:ind w:firstLine="5040" w:firstLineChars="1800"/>
              <w:jc w:val="left"/>
              <w:rPr>
                <w:rFonts w:ascii="仿宋_GB2312" w:hAnsi="仿宋_GB2312" w:eastAsia="仿宋_GB2312" w:cs="仿宋_GB2312"/>
                <w:sz w:val="28"/>
                <w:szCs w:val="28"/>
                <w:highlight w:val="none"/>
                <w:lang w:bidi="zh-CN"/>
              </w:rPr>
            </w:pPr>
            <w:r>
              <w:rPr>
                <w:rFonts w:hint="eastAsia" w:ascii="仿宋_GB2312" w:hAnsi="仿宋_GB2312" w:eastAsia="仿宋_GB2312" w:cs="仿宋_GB2312"/>
                <w:sz w:val="28"/>
                <w:szCs w:val="28"/>
                <w:highlight w:val="none"/>
                <w:lang w:bidi="zh-CN"/>
              </w:rPr>
              <w:t>供应商：</w:t>
            </w:r>
            <w:r>
              <w:rPr>
                <w:rFonts w:hint="eastAsia" w:ascii="仿宋_GB2312" w:hAnsi="仿宋_GB2312" w:eastAsia="仿宋_GB2312" w:cs="仿宋_GB2312"/>
                <w:sz w:val="28"/>
                <w:szCs w:val="28"/>
                <w:highlight w:val="none"/>
                <w:u w:val="single"/>
                <w:lang w:bidi="zh-CN"/>
              </w:rPr>
              <w:t xml:space="preserve">           </w:t>
            </w:r>
            <w:r>
              <w:rPr>
                <w:rFonts w:hint="eastAsia" w:ascii="仿宋_GB2312" w:hAnsi="仿宋_GB2312" w:eastAsia="仿宋_GB2312" w:cs="仿宋_GB2312"/>
                <w:sz w:val="28"/>
                <w:szCs w:val="28"/>
                <w:highlight w:val="none"/>
                <w:lang w:bidi="zh-CN"/>
              </w:rPr>
              <w:t>（加盖公章）</w:t>
            </w:r>
          </w:p>
          <w:p w14:paraId="48D2187B">
            <w:pPr>
              <w:pStyle w:val="2"/>
              <w:spacing w:line="360" w:lineRule="auto"/>
              <w:ind w:firstLine="5040" w:firstLineChars="1800"/>
              <w:jc w:val="left"/>
              <w:rPr>
                <w:rFonts w:ascii="仿宋_GB2312" w:hAnsi="仿宋_GB2312" w:eastAsia="仿宋_GB2312" w:cs="仿宋_GB2312"/>
                <w:sz w:val="28"/>
                <w:szCs w:val="28"/>
                <w:highlight w:val="none"/>
                <w:lang w:bidi="zh-CN"/>
              </w:rPr>
            </w:pPr>
            <w:r>
              <w:rPr>
                <w:rFonts w:hint="eastAsia" w:ascii="仿宋_GB2312" w:hAnsi="仿宋_GB2312" w:eastAsia="仿宋_GB2312" w:cs="仿宋_GB2312"/>
                <w:sz w:val="28"/>
                <w:szCs w:val="28"/>
                <w:highlight w:val="none"/>
                <w:lang w:bidi="zh-CN"/>
              </w:rPr>
              <w:t>法定代表人：</w:t>
            </w:r>
            <w:r>
              <w:rPr>
                <w:rFonts w:hint="eastAsia" w:ascii="仿宋_GB2312" w:hAnsi="仿宋_GB2312" w:eastAsia="仿宋_GB2312" w:cs="仿宋_GB2312"/>
                <w:sz w:val="28"/>
                <w:szCs w:val="28"/>
                <w:highlight w:val="none"/>
                <w:u w:val="single"/>
                <w:lang w:bidi="zh-CN"/>
              </w:rPr>
              <w:t xml:space="preserve">           </w:t>
            </w:r>
            <w:r>
              <w:rPr>
                <w:rFonts w:hint="eastAsia" w:ascii="仿宋_GB2312" w:hAnsi="仿宋_GB2312" w:eastAsia="仿宋_GB2312" w:cs="仿宋_GB2312"/>
                <w:sz w:val="28"/>
                <w:szCs w:val="28"/>
                <w:highlight w:val="none"/>
                <w:lang w:bidi="zh-CN"/>
              </w:rPr>
              <w:t>（签字）</w:t>
            </w:r>
          </w:p>
          <w:p w14:paraId="79A4DFBF">
            <w:pPr>
              <w:pStyle w:val="2"/>
              <w:spacing w:line="360" w:lineRule="auto"/>
              <w:ind w:firstLine="5600" w:firstLineChars="2000"/>
              <w:jc w:val="left"/>
              <w:rPr>
                <w:rFonts w:ascii="仿宋_GB2312" w:hAnsi="仿宋_GB2312" w:eastAsia="仿宋_GB2312" w:cs="仿宋_GB2312"/>
                <w:sz w:val="28"/>
                <w:szCs w:val="28"/>
                <w:highlight w:val="none"/>
                <w:lang w:bidi="zh-CN"/>
              </w:rPr>
            </w:pPr>
            <w:r>
              <w:rPr>
                <w:rFonts w:hint="eastAsia" w:ascii="仿宋_GB2312" w:hAnsi="仿宋_GB2312" w:eastAsia="仿宋_GB2312" w:cs="仿宋_GB2312"/>
                <w:sz w:val="28"/>
                <w:szCs w:val="28"/>
                <w:highlight w:val="none"/>
                <w:u w:val="single"/>
                <w:lang w:bidi="zh-CN"/>
              </w:rPr>
              <w:t xml:space="preserve">      </w:t>
            </w:r>
            <w:r>
              <w:rPr>
                <w:rFonts w:hint="eastAsia" w:ascii="仿宋_GB2312" w:hAnsi="仿宋_GB2312" w:eastAsia="仿宋_GB2312" w:cs="仿宋_GB2312"/>
                <w:sz w:val="28"/>
                <w:szCs w:val="28"/>
                <w:highlight w:val="none"/>
                <w:lang w:bidi="zh-CN"/>
              </w:rPr>
              <w:t>年</w:t>
            </w:r>
            <w:r>
              <w:rPr>
                <w:rFonts w:hint="eastAsia" w:ascii="仿宋_GB2312" w:hAnsi="仿宋_GB2312" w:eastAsia="仿宋_GB2312" w:cs="仿宋_GB2312"/>
                <w:sz w:val="28"/>
                <w:szCs w:val="28"/>
                <w:highlight w:val="none"/>
                <w:u w:val="single"/>
                <w:lang w:bidi="zh-CN"/>
              </w:rPr>
              <w:t xml:space="preserve">      </w:t>
            </w:r>
            <w:r>
              <w:rPr>
                <w:rFonts w:hint="eastAsia" w:ascii="仿宋_GB2312" w:hAnsi="仿宋_GB2312" w:eastAsia="仿宋_GB2312" w:cs="仿宋_GB2312"/>
                <w:sz w:val="28"/>
                <w:szCs w:val="28"/>
                <w:highlight w:val="none"/>
                <w:lang w:bidi="zh-CN"/>
              </w:rPr>
              <w:t>月</w:t>
            </w:r>
            <w:r>
              <w:rPr>
                <w:rFonts w:hint="eastAsia" w:ascii="仿宋_GB2312" w:hAnsi="仿宋_GB2312" w:eastAsia="仿宋_GB2312" w:cs="仿宋_GB2312"/>
                <w:sz w:val="28"/>
                <w:szCs w:val="28"/>
                <w:highlight w:val="none"/>
                <w:u w:val="single"/>
                <w:lang w:bidi="zh-CN"/>
              </w:rPr>
              <w:t xml:space="preserve">      </w:t>
            </w:r>
            <w:r>
              <w:rPr>
                <w:rFonts w:hint="eastAsia" w:ascii="仿宋_GB2312" w:hAnsi="仿宋_GB2312" w:eastAsia="仿宋_GB2312" w:cs="仿宋_GB2312"/>
                <w:sz w:val="28"/>
                <w:szCs w:val="28"/>
                <w:highlight w:val="none"/>
                <w:lang w:bidi="zh-CN"/>
              </w:rPr>
              <w:t>日</w:t>
            </w:r>
          </w:p>
          <w:p w14:paraId="2F21D07F">
            <w:pPr>
              <w:rPr>
                <w:highlight w:val="none"/>
              </w:rPr>
            </w:pPr>
          </w:p>
        </w:tc>
      </w:tr>
    </w:tbl>
    <w:p w14:paraId="71182BDB">
      <w:pPr>
        <w:widowControl/>
        <w:spacing w:line="360" w:lineRule="auto"/>
        <w:ind w:left="210" w:leftChars="100"/>
        <w:jc w:val="left"/>
        <w:rPr>
          <w:rFonts w:ascii="Times New Roman" w:hAnsi="Times New Roman" w:eastAsia="黑体"/>
          <w:bCs/>
          <w:sz w:val="28"/>
          <w:szCs w:val="28"/>
          <w:highlight w:val="none"/>
        </w:rPr>
      </w:pPr>
      <w:r>
        <w:rPr>
          <w:rFonts w:hint="eastAsia" w:ascii="仿宋_GB2312" w:hAnsi="仿宋_GB2312" w:eastAsia="仿宋_GB2312" w:cs="仿宋_GB2312"/>
          <w:color w:val="000000"/>
          <w:kern w:val="0"/>
          <w:sz w:val="28"/>
          <w:szCs w:val="28"/>
          <w:highlight w:val="none"/>
          <w:lang w:bidi="ar"/>
        </w:rPr>
        <w:t>注：供应商在响应文件中对委派项目管理人员常驻现场进行承诺，否则评审小组不予认可。如供应商承诺与实际不符，比选人有权取消其成交（或成交候选）资格。</w:t>
      </w:r>
    </w:p>
    <w:p w14:paraId="45121FBF">
      <w:pPr>
        <w:rPr>
          <w:highlight w:val="none"/>
        </w:rPr>
      </w:pPr>
    </w:p>
    <w:p w14:paraId="4494719A">
      <w:pPr>
        <w:pStyle w:val="2"/>
        <w:rPr>
          <w:highlight w:val="none"/>
        </w:rPr>
      </w:pPr>
    </w:p>
    <w:p w14:paraId="6BDBD3BA">
      <w:pPr>
        <w:spacing w:line="360" w:lineRule="auto"/>
        <w:outlineLvl w:val="1"/>
        <w:rPr>
          <w:rFonts w:ascii="Times New Roman" w:hAnsi="Times New Roman" w:eastAsia="黑体"/>
          <w:bCs/>
          <w:sz w:val="24"/>
          <w:szCs w:val="32"/>
          <w:highlight w:val="none"/>
        </w:rPr>
        <w:sectPr>
          <w:pgSz w:w="11910" w:h="16840"/>
          <w:pgMar w:top="1321" w:right="1179" w:bottom="1100" w:left="1179" w:header="799" w:footer="902" w:gutter="0"/>
          <w:cols w:space="720" w:num="1"/>
        </w:sectPr>
      </w:pPr>
      <w:bookmarkStart w:id="36" w:name="_Toc9067720"/>
      <w:bookmarkEnd w:id="36"/>
      <w:bookmarkStart w:id="37" w:name="_Toc26656938"/>
      <w:bookmarkEnd w:id="37"/>
      <w:bookmarkStart w:id="38" w:name="_Toc14201207"/>
      <w:bookmarkEnd w:id="38"/>
    </w:p>
    <w:p w14:paraId="675E171D">
      <w:pPr>
        <w:keepNext/>
        <w:keepLines/>
        <w:snapToGrid w:val="0"/>
        <w:spacing w:before="156" w:beforeLines="50" w:after="156" w:afterLines="50" w:line="440" w:lineRule="exact"/>
        <w:outlineLvl w:val="1"/>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1. 总则</w:t>
      </w:r>
    </w:p>
    <w:p w14:paraId="616DA0E9">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39" w:name="_Toc26656939"/>
      <w:bookmarkStart w:id="40" w:name="_Toc14201208"/>
      <w:r>
        <w:rPr>
          <w:rFonts w:hint="eastAsia" w:ascii="仿宋_GB2312" w:hAnsi="仿宋_GB2312" w:eastAsia="仿宋_GB2312" w:cs="仿宋_GB2312"/>
          <w:b/>
          <w:color w:val="000000" w:themeColor="text1"/>
          <w:sz w:val="28"/>
          <w:szCs w:val="28"/>
          <w:highlight w:val="none"/>
          <w14:textFill>
            <w14:solidFill>
              <w14:schemeClr w14:val="tx1"/>
            </w14:solidFill>
          </w14:textFill>
        </w:rPr>
        <w:t xml:space="preserve">1.1 </w:t>
      </w:r>
      <w:bookmarkEnd w:id="39"/>
      <w:bookmarkEnd w:id="40"/>
      <w:bookmarkStart w:id="41" w:name="_Toc14201210"/>
      <w:bookmarkStart w:id="42" w:name="_Toc26656941"/>
      <w:r>
        <w:rPr>
          <w:rFonts w:hint="eastAsia" w:ascii="仿宋_GB2312" w:hAnsi="仿宋_GB2312" w:eastAsia="仿宋_GB2312" w:cs="仿宋_GB2312"/>
          <w:b/>
          <w:color w:val="000000" w:themeColor="text1"/>
          <w:sz w:val="28"/>
          <w:szCs w:val="28"/>
          <w:highlight w:val="none"/>
          <w14:textFill>
            <w14:solidFill>
              <w14:schemeClr w14:val="tx1"/>
            </w14:solidFill>
          </w14:textFill>
        </w:rPr>
        <w:t>质量要求和安全</w:t>
      </w:r>
      <w:bookmarkEnd w:id="41"/>
      <w:bookmarkEnd w:id="42"/>
      <w:r>
        <w:rPr>
          <w:rFonts w:hint="eastAsia" w:ascii="仿宋_GB2312" w:hAnsi="仿宋_GB2312" w:eastAsia="仿宋_GB2312" w:cs="仿宋_GB2312"/>
          <w:b/>
          <w:color w:val="000000" w:themeColor="text1"/>
          <w:sz w:val="28"/>
          <w:szCs w:val="28"/>
          <w:highlight w:val="none"/>
          <w14:textFill>
            <w14:solidFill>
              <w14:schemeClr w14:val="tx1"/>
            </w14:solidFill>
          </w14:textFill>
        </w:rPr>
        <w:t>目标</w:t>
      </w:r>
    </w:p>
    <w:p w14:paraId="5EFB3324">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1.1.1 本合同段的质量要求：</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合格</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15118C2">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1.1.2 本合同段的安全目标：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执行业主比选文件规定。</w:t>
      </w:r>
    </w:p>
    <w:p w14:paraId="3FB87010">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43" w:name="_Toc14201211"/>
      <w:bookmarkStart w:id="44" w:name="_Toc26656942"/>
      <w:r>
        <w:rPr>
          <w:rFonts w:hint="eastAsia" w:ascii="仿宋_GB2312" w:hAnsi="仿宋_GB2312" w:eastAsia="仿宋_GB2312" w:cs="仿宋_GB2312"/>
          <w:b/>
          <w:color w:val="000000" w:themeColor="text1"/>
          <w:sz w:val="28"/>
          <w:szCs w:val="28"/>
          <w:highlight w:val="none"/>
          <w14:textFill>
            <w14:solidFill>
              <w14:schemeClr w14:val="tx1"/>
            </w14:solidFill>
          </w14:textFill>
        </w:rPr>
        <w:t>1.2 供应商资格要求</w:t>
      </w:r>
      <w:bookmarkEnd w:id="43"/>
      <w:bookmarkEnd w:id="44"/>
    </w:p>
    <w:p w14:paraId="4DCB4D96">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1.2.1供应商应具备承担本合同包服务的资质条件、能力和信誉：见第一章“比选公告”第3款要求。</w:t>
      </w:r>
    </w:p>
    <w:p w14:paraId="3F818BA4">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1.2.2 其他要求：</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无</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28A48D40">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45" w:name="_Toc26656943"/>
      <w:bookmarkStart w:id="46" w:name="_Toc14201212"/>
      <w:r>
        <w:rPr>
          <w:rFonts w:hint="eastAsia" w:ascii="仿宋_GB2312" w:hAnsi="仿宋_GB2312" w:eastAsia="仿宋_GB2312" w:cs="仿宋_GB2312"/>
          <w:b/>
          <w:color w:val="000000" w:themeColor="text1"/>
          <w:sz w:val="28"/>
          <w:szCs w:val="28"/>
          <w:highlight w:val="none"/>
          <w14:textFill>
            <w14:solidFill>
              <w14:schemeClr w14:val="tx1"/>
            </w14:solidFill>
          </w14:textFill>
        </w:rPr>
        <w:t>1.3 费用承担</w:t>
      </w:r>
      <w:bookmarkEnd w:id="45"/>
      <w:bookmarkEnd w:id="46"/>
    </w:p>
    <w:p w14:paraId="5A348EA4">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供应商准备和参加比选活动发生的费用自理。</w:t>
      </w:r>
    </w:p>
    <w:p w14:paraId="692DAFDD">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47" w:name="_Toc14201213"/>
      <w:bookmarkStart w:id="48" w:name="_Toc26656944"/>
      <w:r>
        <w:rPr>
          <w:rFonts w:hint="eastAsia" w:ascii="仿宋_GB2312" w:hAnsi="仿宋_GB2312" w:eastAsia="仿宋_GB2312" w:cs="仿宋_GB2312"/>
          <w:b/>
          <w:color w:val="000000" w:themeColor="text1"/>
          <w:sz w:val="28"/>
          <w:szCs w:val="28"/>
          <w:highlight w:val="none"/>
          <w14:textFill>
            <w14:solidFill>
              <w14:schemeClr w14:val="tx1"/>
            </w14:solidFill>
          </w14:textFill>
        </w:rPr>
        <w:t>1.4 保密</w:t>
      </w:r>
      <w:bookmarkEnd w:id="47"/>
      <w:bookmarkEnd w:id="48"/>
    </w:p>
    <w:p w14:paraId="320790ED">
      <w:pPr>
        <w:snapToGrid w:val="0"/>
        <w:spacing w:line="440" w:lineRule="exact"/>
        <w:ind w:firstLine="560" w:firstLineChars="200"/>
        <w:rPr>
          <w:rFonts w:ascii="Times New Roman" w:hAnsi="Times New Roman"/>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参与比选活动的各方应对比选文件和响应文件中的商业和技术等秘密保密，否则应承担相应的法律责任。</w:t>
      </w:r>
    </w:p>
    <w:p w14:paraId="650D3646">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49" w:name="_Toc26656946"/>
      <w:bookmarkStart w:id="50" w:name="_Toc14201215"/>
      <w:r>
        <w:rPr>
          <w:rFonts w:hint="eastAsia" w:ascii="仿宋_GB2312" w:hAnsi="仿宋_GB2312" w:eastAsia="仿宋_GB2312" w:cs="仿宋_GB2312"/>
          <w:b/>
          <w:color w:val="000000" w:themeColor="text1"/>
          <w:sz w:val="28"/>
          <w:szCs w:val="28"/>
          <w:highlight w:val="none"/>
          <w14:textFill>
            <w14:solidFill>
              <w14:schemeClr w14:val="tx1"/>
            </w14:solidFill>
          </w14:textFill>
        </w:rPr>
        <w:t>1.5 计量单位</w:t>
      </w:r>
      <w:bookmarkEnd w:id="49"/>
      <w:bookmarkEnd w:id="50"/>
    </w:p>
    <w:p w14:paraId="45C2F57B">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所有计量均采用中华人民共和国法定计量单位。</w:t>
      </w:r>
    </w:p>
    <w:p w14:paraId="350EC331">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51" w:name="_Toc26656947"/>
      <w:bookmarkStart w:id="52" w:name="_Toc14201216"/>
      <w:r>
        <w:rPr>
          <w:rFonts w:hint="eastAsia" w:ascii="仿宋_GB2312" w:hAnsi="仿宋_GB2312" w:eastAsia="仿宋_GB2312" w:cs="仿宋_GB2312"/>
          <w:b/>
          <w:color w:val="000000" w:themeColor="text1"/>
          <w:sz w:val="28"/>
          <w:szCs w:val="28"/>
          <w:highlight w:val="none"/>
          <w14:textFill>
            <w14:solidFill>
              <w14:schemeClr w14:val="tx1"/>
            </w14:solidFill>
          </w14:textFill>
        </w:rPr>
        <w:t>1.6 踏勘现场</w:t>
      </w:r>
      <w:bookmarkEnd w:id="51"/>
      <w:bookmarkEnd w:id="52"/>
    </w:p>
    <w:p w14:paraId="315ED9B5">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不组织集中踏勘，建议供应商应自行踏勘现场且费用自理。</w:t>
      </w:r>
    </w:p>
    <w:p w14:paraId="0C61ED89">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53" w:name="_Toc26656949"/>
      <w:bookmarkStart w:id="54" w:name="_Toc14201218"/>
      <w:r>
        <w:rPr>
          <w:rFonts w:hint="eastAsia" w:ascii="仿宋_GB2312" w:hAnsi="仿宋_GB2312" w:eastAsia="仿宋_GB2312" w:cs="仿宋_GB2312"/>
          <w:b/>
          <w:color w:val="000000" w:themeColor="text1"/>
          <w:sz w:val="28"/>
          <w:szCs w:val="28"/>
          <w:highlight w:val="none"/>
          <w14:textFill>
            <w14:solidFill>
              <w14:schemeClr w14:val="tx1"/>
            </w14:solidFill>
          </w14:textFill>
        </w:rPr>
        <w:t>1.7 分包</w:t>
      </w:r>
      <w:bookmarkEnd w:id="53"/>
      <w:bookmarkEnd w:id="54"/>
    </w:p>
    <w:p w14:paraId="7319CACD">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不允许分包。</w:t>
      </w:r>
    </w:p>
    <w:p w14:paraId="4EAF928C">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55" w:name="_Toc26656950"/>
      <w:bookmarkStart w:id="56" w:name="_Toc14201219"/>
      <w:r>
        <w:rPr>
          <w:rFonts w:hint="eastAsia" w:ascii="仿宋_GB2312" w:hAnsi="仿宋_GB2312" w:eastAsia="仿宋_GB2312" w:cs="仿宋_GB2312"/>
          <w:b/>
          <w:color w:val="000000" w:themeColor="text1"/>
          <w:sz w:val="28"/>
          <w:szCs w:val="28"/>
          <w:highlight w:val="none"/>
          <w14:textFill>
            <w14:solidFill>
              <w14:schemeClr w14:val="tx1"/>
            </w14:solidFill>
          </w14:textFill>
        </w:rPr>
        <w:t>1.8 偏</w:t>
      </w:r>
      <w:bookmarkEnd w:id="55"/>
      <w:bookmarkEnd w:id="56"/>
      <w:r>
        <w:rPr>
          <w:rFonts w:hint="eastAsia" w:ascii="仿宋_GB2312" w:hAnsi="仿宋_GB2312" w:eastAsia="仿宋_GB2312" w:cs="仿宋_GB2312"/>
          <w:b/>
          <w:color w:val="000000" w:themeColor="text1"/>
          <w:sz w:val="28"/>
          <w:szCs w:val="28"/>
          <w:highlight w:val="none"/>
          <w14:textFill>
            <w14:solidFill>
              <w14:schemeClr w14:val="tx1"/>
            </w14:solidFill>
          </w14:textFill>
        </w:rPr>
        <w:t>差</w:t>
      </w:r>
    </w:p>
    <w:p w14:paraId="08118A11">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1.8.1 偏差包括重大偏差和细微偏差。</w:t>
      </w:r>
    </w:p>
    <w:p w14:paraId="22F9B534">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1.8.2 响应文件存在第三章“评审办法”中所列任一否决响应文件情形的，均属于存在重大偏差，响应文件将被否决。</w:t>
      </w:r>
    </w:p>
    <w:p w14:paraId="5986A63B">
      <w:pPr>
        <w:keepNext/>
        <w:keepLines/>
        <w:snapToGrid w:val="0"/>
        <w:spacing w:before="120" w:after="120" w:line="440" w:lineRule="exact"/>
        <w:outlineLvl w:val="1"/>
        <w:rPr>
          <w:rFonts w:ascii="仿宋_GB2312" w:hAnsi="仿宋_GB2312" w:eastAsia="仿宋_GB2312" w:cs="仿宋_GB2312"/>
          <w:b/>
          <w:color w:val="000000" w:themeColor="text1"/>
          <w:sz w:val="28"/>
          <w:szCs w:val="28"/>
          <w:highlight w:val="none"/>
          <w14:textFill>
            <w14:solidFill>
              <w14:schemeClr w14:val="tx1"/>
            </w14:solidFill>
          </w14:textFill>
        </w:rPr>
      </w:pPr>
      <w:bookmarkStart w:id="57" w:name="_Toc26656951"/>
      <w:bookmarkStart w:id="58" w:name="_Toc9067721"/>
      <w:bookmarkStart w:id="59" w:name="_Toc14201220"/>
      <w:r>
        <w:rPr>
          <w:rFonts w:hint="eastAsia" w:ascii="仿宋_GB2312" w:hAnsi="仿宋_GB2312" w:eastAsia="仿宋_GB2312" w:cs="仿宋_GB2312"/>
          <w:b/>
          <w:color w:val="000000" w:themeColor="text1"/>
          <w:sz w:val="28"/>
          <w:szCs w:val="28"/>
          <w:highlight w:val="none"/>
          <w14:textFill>
            <w14:solidFill>
              <w14:schemeClr w14:val="tx1"/>
            </w14:solidFill>
          </w14:textFill>
        </w:rPr>
        <w:t xml:space="preserve">2. </w:t>
      </w:r>
      <w:bookmarkEnd w:id="57"/>
      <w:bookmarkEnd w:id="58"/>
      <w:bookmarkEnd w:id="59"/>
      <w:r>
        <w:rPr>
          <w:rFonts w:hint="eastAsia" w:ascii="仿宋_GB2312" w:hAnsi="仿宋_GB2312" w:eastAsia="仿宋_GB2312" w:cs="仿宋_GB2312"/>
          <w:b/>
          <w:color w:val="000000" w:themeColor="text1"/>
          <w:sz w:val="28"/>
          <w:szCs w:val="28"/>
          <w:highlight w:val="none"/>
          <w14:textFill>
            <w14:solidFill>
              <w14:schemeClr w14:val="tx1"/>
            </w14:solidFill>
          </w14:textFill>
        </w:rPr>
        <w:t>比选文件</w:t>
      </w:r>
    </w:p>
    <w:p w14:paraId="1D47E5D2">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60" w:name="_Toc14201221"/>
      <w:bookmarkStart w:id="61" w:name="_Toc26656952"/>
      <w:r>
        <w:rPr>
          <w:rFonts w:hint="eastAsia" w:ascii="仿宋_GB2312" w:hAnsi="仿宋_GB2312" w:eastAsia="仿宋_GB2312" w:cs="仿宋_GB2312"/>
          <w:b/>
          <w:color w:val="000000" w:themeColor="text1"/>
          <w:sz w:val="28"/>
          <w:szCs w:val="28"/>
          <w:highlight w:val="none"/>
          <w14:textFill>
            <w14:solidFill>
              <w14:schemeClr w14:val="tx1"/>
            </w14:solidFill>
          </w14:textFill>
        </w:rPr>
        <w:t>2.1 比选文件的组成</w:t>
      </w:r>
      <w:bookmarkEnd w:id="60"/>
      <w:bookmarkEnd w:id="61"/>
    </w:p>
    <w:p w14:paraId="15E916B3">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本比选文件包括：</w:t>
      </w:r>
    </w:p>
    <w:p w14:paraId="408C2B1B">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（1）比选公告；</w:t>
      </w:r>
    </w:p>
    <w:p w14:paraId="23F91536">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（2）供应商须知；</w:t>
      </w:r>
    </w:p>
    <w:p w14:paraId="782943CE">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（3）评审办法；</w:t>
      </w:r>
    </w:p>
    <w:p w14:paraId="302AF323">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（4）合同条款及格式；</w:t>
      </w:r>
    </w:p>
    <w:p w14:paraId="65AC5353">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（5）工程量清单及清单编制说明；</w:t>
      </w:r>
    </w:p>
    <w:p w14:paraId="2E6A8921">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（6）图纸；</w:t>
      </w:r>
    </w:p>
    <w:p w14:paraId="1DAFDBC4">
      <w:pPr>
        <w:snapToGrid w:val="0"/>
        <w:spacing w:line="440" w:lineRule="exact"/>
        <w:ind w:firstLine="560" w:firstLineChars="200"/>
        <w:rPr>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（7）技术标准和要求；</w:t>
      </w:r>
    </w:p>
    <w:p w14:paraId="6F258CB1">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（8）响应文件格式； </w:t>
      </w:r>
    </w:p>
    <w:p w14:paraId="36424652">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（9）供应商须知前附表规定的其他资料。</w:t>
      </w:r>
    </w:p>
    <w:p w14:paraId="58CFD44C">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根据本章第2.2款对比选文件所作的澄清、修改，构成比选文件的组成部分。</w:t>
      </w:r>
    </w:p>
    <w:p w14:paraId="18DA9C82">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当比选文件、比选文件的澄清或修改等在同一内容的表述上不一致时，以最后发出的书面文件为准。</w:t>
      </w:r>
    </w:p>
    <w:p w14:paraId="342C4A58">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62" w:name="_Toc14201222"/>
      <w:bookmarkStart w:id="63" w:name="_Toc26656953"/>
      <w:r>
        <w:rPr>
          <w:rFonts w:hint="eastAsia" w:ascii="仿宋_GB2312" w:hAnsi="仿宋_GB2312" w:eastAsia="仿宋_GB2312" w:cs="仿宋_GB2312"/>
          <w:b/>
          <w:color w:val="000000" w:themeColor="text1"/>
          <w:sz w:val="28"/>
          <w:szCs w:val="28"/>
          <w:highlight w:val="none"/>
          <w14:textFill>
            <w14:solidFill>
              <w14:schemeClr w14:val="tx1"/>
            </w14:solidFill>
          </w14:textFill>
        </w:rPr>
        <w:t>2.2 比选文件的澄清</w:t>
      </w:r>
      <w:bookmarkEnd w:id="62"/>
      <w:bookmarkEnd w:id="63"/>
      <w:r>
        <w:rPr>
          <w:rFonts w:hint="eastAsia" w:ascii="仿宋_GB2312" w:hAnsi="仿宋_GB2312" w:eastAsia="仿宋_GB2312" w:cs="仿宋_GB2312"/>
          <w:b/>
          <w:color w:val="000000" w:themeColor="text1"/>
          <w:sz w:val="28"/>
          <w:szCs w:val="28"/>
          <w:highlight w:val="none"/>
          <w14:textFill>
            <w14:solidFill>
              <w14:schemeClr w14:val="tx1"/>
            </w14:solidFill>
          </w14:textFill>
        </w:rPr>
        <w:t>与修改</w:t>
      </w:r>
    </w:p>
    <w:p w14:paraId="66AAC379">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2.2.1供应商如有疑问，应在递交响应文件的截止时间前3日前通过安徽交控比选比选平台要求比选人对比选文件予以澄清或修改。</w:t>
      </w:r>
    </w:p>
    <w:p w14:paraId="05A6A8B2">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2.2.2 除非比选人认为确有必要答复，否则，比选人有权拒绝回复供应商在本章第2.2.1项规定的时间后提出的任何澄清或修改要求。</w:t>
      </w:r>
    </w:p>
    <w:p w14:paraId="17F75DD4">
      <w:pPr>
        <w:keepNext/>
        <w:keepLines/>
        <w:snapToGrid w:val="0"/>
        <w:spacing w:before="120" w:after="120" w:line="440" w:lineRule="exact"/>
        <w:outlineLvl w:val="1"/>
        <w:rPr>
          <w:rFonts w:ascii="仿宋_GB2312" w:hAnsi="仿宋_GB2312" w:eastAsia="仿宋_GB2312" w:cs="仿宋_GB2312"/>
          <w:b/>
          <w:color w:val="000000" w:themeColor="text1"/>
          <w:sz w:val="28"/>
          <w:szCs w:val="28"/>
          <w:highlight w:val="none"/>
          <w14:textFill>
            <w14:solidFill>
              <w14:schemeClr w14:val="tx1"/>
            </w14:solidFill>
          </w14:textFill>
        </w:rPr>
      </w:pPr>
      <w:bookmarkStart w:id="64" w:name="_Toc26656956"/>
      <w:bookmarkStart w:id="65" w:name="_Toc14201225"/>
      <w:bookmarkStart w:id="66" w:name="_Toc9067722"/>
      <w:r>
        <w:rPr>
          <w:rFonts w:hint="eastAsia" w:ascii="仿宋_GB2312" w:hAnsi="仿宋_GB2312" w:eastAsia="仿宋_GB2312" w:cs="仿宋_GB2312"/>
          <w:b/>
          <w:color w:val="000000" w:themeColor="text1"/>
          <w:sz w:val="28"/>
          <w:szCs w:val="28"/>
          <w:highlight w:val="none"/>
          <w14:textFill>
            <w14:solidFill>
              <w14:schemeClr w14:val="tx1"/>
            </w14:solidFill>
          </w14:textFill>
        </w:rPr>
        <w:t xml:space="preserve">3. </w:t>
      </w:r>
      <w:bookmarkEnd w:id="64"/>
      <w:bookmarkEnd w:id="65"/>
      <w:bookmarkEnd w:id="66"/>
      <w:r>
        <w:rPr>
          <w:rFonts w:hint="eastAsia" w:ascii="仿宋_GB2312" w:hAnsi="仿宋_GB2312" w:eastAsia="仿宋_GB2312" w:cs="仿宋_GB2312"/>
          <w:b/>
          <w:color w:val="000000" w:themeColor="text1"/>
          <w:sz w:val="28"/>
          <w:szCs w:val="28"/>
          <w:highlight w:val="none"/>
          <w14:textFill>
            <w14:solidFill>
              <w14:schemeClr w14:val="tx1"/>
            </w14:solidFill>
          </w14:textFill>
        </w:rPr>
        <w:t>响应文件</w:t>
      </w:r>
    </w:p>
    <w:p w14:paraId="6EE678F4">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67" w:name="_Toc14201226"/>
      <w:bookmarkStart w:id="68" w:name="_Toc26656957"/>
      <w:r>
        <w:rPr>
          <w:rFonts w:hint="eastAsia" w:ascii="仿宋_GB2312" w:hAnsi="仿宋_GB2312" w:eastAsia="仿宋_GB2312" w:cs="仿宋_GB2312"/>
          <w:b/>
          <w:color w:val="000000" w:themeColor="text1"/>
          <w:sz w:val="28"/>
          <w:szCs w:val="28"/>
          <w:highlight w:val="none"/>
          <w14:textFill>
            <w14:solidFill>
              <w14:schemeClr w14:val="tx1"/>
            </w14:solidFill>
          </w14:textFill>
        </w:rPr>
        <w:t>3.1响应文件的组成</w:t>
      </w:r>
      <w:bookmarkEnd w:id="67"/>
      <w:bookmarkEnd w:id="68"/>
    </w:p>
    <w:p w14:paraId="46FC3D83">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bookmarkStart w:id="69" w:name="_Toc26656958"/>
      <w:bookmarkStart w:id="70" w:name="_Toc14201227"/>
      <w:r>
        <w:rPr>
          <w:rFonts w:hint="eastAsia" w:ascii="仿宋_GB2312" w:hAnsi="仿宋_GB2312" w:eastAsia="仿宋_GB2312" w:cs="仿宋_GB2312"/>
          <w:color w:val="000000" w:themeColor="text1"/>
          <w:sz w:val="28"/>
          <w:szCs w:val="28"/>
          <w:highlight w:val="none"/>
          <w14:textFill>
            <w14:solidFill>
              <w14:schemeClr w14:val="tx1"/>
            </w14:solidFill>
          </w14:textFill>
        </w:rPr>
        <w:t>响应文件（商务及技术文件）应包括下列内容：</w:t>
      </w:r>
    </w:p>
    <w:p w14:paraId="5002CDB5">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（1）响应函；</w:t>
      </w:r>
    </w:p>
    <w:p w14:paraId="1F09612A">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（2）法定代表人身份证明及授权委托书；</w:t>
      </w:r>
    </w:p>
    <w:p w14:paraId="20CA59DC">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（3）响应保证金；</w:t>
      </w:r>
    </w:p>
    <w:p w14:paraId="73606F93">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（4）项目管理机构；</w:t>
      </w:r>
    </w:p>
    <w:p w14:paraId="3C674B41">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（5）资格审查资料；</w:t>
      </w:r>
    </w:p>
    <w:p w14:paraId="7A41B6F4">
      <w:pPr>
        <w:spacing w:line="440" w:lineRule="exact"/>
        <w:ind w:firstLine="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施工组织设计</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25B30E2">
      <w:pPr>
        <w:spacing w:line="440" w:lineRule="exact"/>
        <w:ind w:firstLine="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）其他材料。</w:t>
      </w:r>
    </w:p>
    <w:p w14:paraId="053C97A2">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响应文件（报价文件）应包括下列内容：</w:t>
      </w:r>
    </w:p>
    <w:p w14:paraId="5CFEC399">
      <w:pPr>
        <w:spacing w:line="440" w:lineRule="exact"/>
        <w:ind w:firstLine="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（1）响应函；</w:t>
      </w:r>
    </w:p>
    <w:p w14:paraId="4CF25B85">
      <w:pPr>
        <w:spacing w:line="440" w:lineRule="exact"/>
        <w:ind w:firstLine="4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（2）工程量清单。</w:t>
      </w:r>
    </w:p>
    <w:p w14:paraId="40319BC1">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3.2 报价</w:t>
      </w:r>
      <w:bookmarkEnd w:id="69"/>
      <w:bookmarkEnd w:id="70"/>
      <w:r>
        <w:rPr>
          <w:rFonts w:hint="eastAsia" w:ascii="仿宋_GB2312" w:hAnsi="仿宋_GB2312" w:eastAsia="仿宋_GB2312" w:cs="仿宋_GB2312"/>
          <w:b/>
          <w:color w:val="000000" w:themeColor="text1"/>
          <w:sz w:val="28"/>
          <w:szCs w:val="28"/>
          <w:highlight w:val="none"/>
          <w14:textFill>
            <w14:solidFill>
              <w14:schemeClr w14:val="tx1"/>
            </w14:solidFill>
          </w14:textFill>
        </w:rPr>
        <w:t xml:space="preserve">要求 </w:t>
      </w:r>
    </w:p>
    <w:p w14:paraId="37C53567">
      <w:pPr>
        <w:snapToGrid w:val="0"/>
        <w:spacing w:line="440" w:lineRule="exact"/>
        <w:ind w:firstLine="560" w:firstLineChars="200"/>
        <w:rPr>
          <w:rFonts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3.2.1 </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报价为含税价，税率按税法规定的建筑业一般纳税人计算，并执行国家最新税率标准，成交人应承担相应的税额。甲供材料的增值税应纳税额</w:t>
      </w:r>
      <w:r>
        <w:rPr>
          <w:rFonts w:hint="eastAsia" w:ascii="仿宋_GB2312" w:hAnsi="仿宋_GB2312" w:eastAsia="仿宋_GB2312" w:cs="仿宋_GB2312"/>
          <w:color w:val="000000" w:themeColor="text1"/>
          <w:kern w:val="0"/>
          <w:sz w:val="28"/>
          <w:szCs w:val="28"/>
          <w:highlight w:val="none"/>
          <w:lang w:eastAsia="zh-Hans"/>
          <w14:textFill>
            <w14:solidFill>
              <w14:schemeClr w14:val="tx1"/>
            </w14:solidFill>
          </w14:textFill>
        </w:rPr>
        <w:t>由</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比选</w:t>
      </w:r>
      <w:r>
        <w:rPr>
          <w:rFonts w:hint="eastAsia" w:ascii="仿宋_GB2312" w:hAnsi="仿宋_GB2312" w:eastAsia="仿宋_GB2312" w:cs="仿宋_GB2312"/>
          <w:color w:val="000000" w:themeColor="text1"/>
          <w:kern w:val="0"/>
          <w:sz w:val="28"/>
          <w:szCs w:val="28"/>
          <w:highlight w:val="none"/>
          <w:lang w:eastAsia="zh-Hans"/>
          <w14:textFill>
            <w14:solidFill>
              <w14:schemeClr w14:val="tx1"/>
            </w14:solidFill>
          </w14:textFill>
        </w:rPr>
        <w:t>人承担</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p w14:paraId="0869ADA2">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3.2.2 供应商应按第八章“响应文件格式”的要求在报价函中进行报价并填写报价清单相应表格。</w:t>
      </w:r>
    </w:p>
    <w:p w14:paraId="691C4983">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3.2.3 比选人设有最高限价的，供应商的报价不得超过最高限价，否则其报价将被否决，最高限价见第二章“供应商须知”第12款。</w:t>
      </w:r>
    </w:p>
    <w:p w14:paraId="656B296A">
      <w:pPr>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bookmarkStart w:id="71" w:name="_Toc14201228"/>
      <w:bookmarkStart w:id="72" w:name="_Toc26656959"/>
      <w:r>
        <w:rPr>
          <w:rFonts w:hint="eastAsia" w:ascii="仿宋_GB2312" w:hAnsi="仿宋_GB2312" w:eastAsia="仿宋_GB2312" w:cs="仿宋_GB2312"/>
          <w:color w:val="000000" w:themeColor="text1"/>
          <w:sz w:val="28"/>
          <w:szCs w:val="28"/>
          <w:highlight w:val="none"/>
          <w14:textFill>
            <w14:solidFill>
              <w14:schemeClr w14:val="tx1"/>
            </w14:solidFill>
          </w14:textFill>
        </w:rPr>
        <w:t>3.2.4 本项目的报价方式为：单价。</w:t>
      </w:r>
    </w:p>
    <w:p w14:paraId="700AA641">
      <w:pPr>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3.2.5 供应商根据比选人提供的工程量固化清单电子文件填报完成并打印，响应工程量清单中的响应报价和响应函大写金额报价应一致，如果报价金额出现差异，其响应将被否决。</w:t>
      </w:r>
    </w:p>
    <w:p w14:paraId="6CBB0770">
      <w:pPr>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3.2.6 供应商应根据相关法律法规，在响应总价中计入安全生产费用，安全生产费用应符合合同条款的规定。工程量清单内列有上述安全生产费的支付子目，由供应商按比选文件的规定填写总额。</w:t>
      </w:r>
    </w:p>
    <w:p w14:paraId="20701E53">
      <w:pPr>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3.2.7 报价的其他要求：无。</w:t>
      </w:r>
    </w:p>
    <w:p w14:paraId="151451D9">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3.3</w:t>
      </w:r>
      <w:bookmarkEnd w:id="71"/>
      <w:bookmarkEnd w:id="72"/>
      <w:r>
        <w:rPr>
          <w:rFonts w:hint="eastAsia" w:ascii="仿宋_GB2312" w:hAnsi="仿宋_GB2312" w:eastAsia="仿宋_GB2312" w:cs="仿宋_GB2312"/>
          <w:b/>
          <w:color w:val="000000" w:themeColor="text1"/>
          <w:sz w:val="28"/>
          <w:szCs w:val="28"/>
          <w:highlight w:val="none"/>
          <w14:textFill>
            <w14:solidFill>
              <w14:schemeClr w14:val="tx1"/>
            </w14:solidFill>
          </w14:textFill>
        </w:rPr>
        <w:t>响应有效期</w:t>
      </w:r>
    </w:p>
    <w:p w14:paraId="769CB9DC">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3.3.1 响应有效期为自供应商递交响应文件截止之日起计算90日。</w:t>
      </w:r>
    </w:p>
    <w:p w14:paraId="6586BBE8">
      <w:pPr>
        <w:snapToGrid w:val="0"/>
        <w:spacing w:line="440" w:lineRule="exact"/>
        <w:ind w:firstLine="560" w:firstLineChars="200"/>
        <w:rPr>
          <w:rFonts w:ascii="Times New Roman" w:hAnsi="Times New Roman"/>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3.3.2 在响应有效期内，供应商撤销响应文件的，应承担比选文件和法律规定的责任。</w:t>
      </w:r>
    </w:p>
    <w:p w14:paraId="7FA08672">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73" w:name="_Toc14201229"/>
      <w:bookmarkStart w:id="74" w:name="_Toc26656960"/>
      <w:r>
        <w:rPr>
          <w:rFonts w:hint="eastAsia" w:ascii="仿宋_GB2312" w:hAnsi="仿宋_GB2312" w:eastAsia="仿宋_GB2312" w:cs="仿宋_GB2312"/>
          <w:b/>
          <w:color w:val="000000" w:themeColor="text1"/>
          <w:sz w:val="28"/>
          <w:szCs w:val="28"/>
          <w:highlight w:val="none"/>
          <w14:textFill>
            <w14:solidFill>
              <w14:schemeClr w14:val="tx1"/>
            </w14:solidFill>
          </w14:textFill>
        </w:rPr>
        <w:t>3.4</w:t>
      </w:r>
      <w:bookmarkEnd w:id="73"/>
      <w:bookmarkEnd w:id="74"/>
      <w:r>
        <w:rPr>
          <w:rFonts w:hint="eastAsia" w:ascii="仿宋_GB2312" w:hAnsi="仿宋_GB2312" w:eastAsia="仿宋_GB2312" w:cs="仿宋_GB2312"/>
          <w:b/>
          <w:color w:val="000000" w:themeColor="text1"/>
          <w:sz w:val="28"/>
          <w:szCs w:val="28"/>
          <w:highlight w:val="none"/>
          <w14:textFill>
            <w14:solidFill>
              <w14:schemeClr w14:val="tx1"/>
            </w14:solidFill>
          </w14:textFill>
        </w:rPr>
        <w:t>响应保证金</w:t>
      </w:r>
    </w:p>
    <w:p w14:paraId="7B9734B5">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3.4.1 供应商在递交响应文件的同时，应按第一章“比选公告”第7款的要求递交响应保证金，并作为其响应文件的组成部分。</w:t>
      </w:r>
    </w:p>
    <w:p w14:paraId="2CD46A71">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无论采取何种形式的响应保证金，响应保证金有效期均应与响应有效期一致。</w:t>
      </w:r>
    </w:p>
    <w:p w14:paraId="688F55E1">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3.4.2 供应商不按本章第3.4.1项要求提交响应保证金的，评审小组将否决其响应文件。</w:t>
      </w:r>
    </w:p>
    <w:p w14:paraId="225B8275">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3.4.3 比选人在与成交人签订合同后5个工作日内办理退还响应保证金手续。</w:t>
      </w:r>
    </w:p>
    <w:p w14:paraId="6E2DE326">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3.4.4 有下列情形之一的，响应保证金将不予退还：</w:t>
      </w:r>
    </w:p>
    <w:p w14:paraId="1027BD2A">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bookmarkStart w:id="75" w:name="_Toc26656961"/>
      <w:bookmarkStart w:id="76" w:name="_Toc14201230"/>
      <w:r>
        <w:rPr>
          <w:rFonts w:hint="eastAsia" w:ascii="仿宋_GB2312" w:hAnsi="仿宋_GB2312" w:eastAsia="仿宋_GB2312" w:cs="仿宋_GB2312"/>
          <w:color w:val="000000" w:themeColor="text1"/>
          <w:sz w:val="28"/>
          <w:szCs w:val="28"/>
          <w:highlight w:val="none"/>
          <w14:textFill>
            <w14:solidFill>
              <w14:schemeClr w14:val="tx1"/>
            </w14:solidFill>
          </w14:textFill>
        </w:rPr>
        <w:t>（1）供应商在规定的响应有效期内撤销其响应文件；</w:t>
      </w:r>
    </w:p>
    <w:p w14:paraId="5EAC8A3B">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（2）成交候选人在收到中标通知书后，无正当理由不与比选人签订合同，在签订合同时向比选人提出附加条件，或不按照比选文件要求提交履约保证金；</w:t>
      </w:r>
    </w:p>
    <w:p w14:paraId="29FBECFA">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3.5资格审查资料</w:t>
      </w:r>
      <w:bookmarkEnd w:id="75"/>
      <w:bookmarkEnd w:id="76"/>
    </w:p>
    <w:p w14:paraId="0FDD964C">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供应商应按第八章“响应文件格式”的规定提供资格审查资料，以证明其满足本章第1.2款规定的资质、业绩、信誉等要求。</w:t>
      </w:r>
    </w:p>
    <w:p w14:paraId="0BB1496D">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77" w:name="_Toc26656963"/>
      <w:bookmarkStart w:id="78" w:name="_Toc14201232"/>
      <w:r>
        <w:rPr>
          <w:rFonts w:hint="eastAsia" w:ascii="仿宋_GB2312" w:hAnsi="仿宋_GB2312" w:eastAsia="仿宋_GB2312" w:cs="仿宋_GB2312"/>
          <w:b/>
          <w:color w:val="000000" w:themeColor="text1"/>
          <w:sz w:val="28"/>
          <w:szCs w:val="28"/>
          <w:highlight w:val="none"/>
          <w14:textFill>
            <w14:solidFill>
              <w14:schemeClr w14:val="tx1"/>
            </w14:solidFill>
          </w14:textFill>
        </w:rPr>
        <w:t>3.6响应文件的编制</w:t>
      </w:r>
      <w:bookmarkEnd w:id="77"/>
      <w:bookmarkEnd w:id="78"/>
    </w:p>
    <w:p w14:paraId="5DB8DEE5">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3.6.1 响应文件应按第八章“响应文件格式”进行编写，在要求盖单位章和（或）签字处，供应商应加盖供应商单位印章和（或）法定代表人的个人印章。如有必要，可以增加附页，作为响应文件的组成部分。其中，响应文件在满足比选文件实质性要求的基础上，可以提出比比选文件要求更有利于比选人的承诺。</w:t>
      </w:r>
    </w:p>
    <w:p w14:paraId="672FB05C">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3.6.2 响应文件应当对比选文件有关服务期、响应有效期、质量要求、安全目标、技术标准和要求、比选范围等实质性内容作出响应。</w:t>
      </w:r>
    </w:p>
    <w:p w14:paraId="702D51E5">
      <w:pPr>
        <w:keepNext/>
        <w:keepLines/>
        <w:snapToGrid w:val="0"/>
        <w:spacing w:before="120" w:after="120" w:line="440" w:lineRule="exact"/>
        <w:outlineLvl w:val="1"/>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4. 响应文件的递交</w:t>
      </w:r>
    </w:p>
    <w:p w14:paraId="397B0C0E">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79" w:name="_Toc14201234"/>
      <w:bookmarkStart w:id="80" w:name="_Toc26656965"/>
      <w:r>
        <w:rPr>
          <w:rFonts w:hint="eastAsia" w:ascii="仿宋_GB2312" w:hAnsi="仿宋_GB2312" w:eastAsia="仿宋_GB2312" w:cs="仿宋_GB2312"/>
          <w:b/>
          <w:color w:val="000000" w:themeColor="text1"/>
          <w:sz w:val="28"/>
          <w:szCs w:val="28"/>
          <w:highlight w:val="none"/>
          <w14:textFill>
            <w14:solidFill>
              <w14:schemeClr w14:val="tx1"/>
            </w14:solidFill>
          </w14:textFill>
        </w:rPr>
        <w:t>4.1</w:t>
      </w:r>
      <w:bookmarkEnd w:id="79"/>
      <w:bookmarkEnd w:id="80"/>
      <w:r>
        <w:rPr>
          <w:rFonts w:hint="eastAsia" w:ascii="仿宋_GB2312" w:hAnsi="仿宋_GB2312" w:eastAsia="仿宋_GB2312" w:cs="仿宋_GB2312"/>
          <w:b/>
          <w:color w:val="000000" w:themeColor="text1"/>
          <w:sz w:val="28"/>
          <w:szCs w:val="28"/>
          <w:highlight w:val="none"/>
          <w14:textFill>
            <w14:solidFill>
              <w14:schemeClr w14:val="tx1"/>
            </w14:solidFill>
          </w14:textFill>
        </w:rPr>
        <w:t>响应文件的编制</w:t>
      </w:r>
    </w:p>
    <w:p w14:paraId="0C0C8F07">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4.1.1响应文件应按照第一章“比选公告”及本章第3.6项的要求制作。</w:t>
      </w:r>
    </w:p>
    <w:p w14:paraId="5C9492F4">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4.2 响应文件的密封</w:t>
      </w:r>
    </w:p>
    <w:p w14:paraId="119CE8B9">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4.2.1响应文件应按要求进行密封。</w:t>
      </w:r>
    </w:p>
    <w:p w14:paraId="77B3BAC4">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4.3 响应文件的递交</w:t>
      </w:r>
    </w:p>
    <w:p w14:paraId="7CE5DBD3">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4.3.1 供应商应在第一章“比选公告”规定的响应文件递交截止时间前递交响应文件，未在响应文件递交截止时间前递交的，视为逾期送达，比选人将拒绝接收。</w:t>
      </w:r>
    </w:p>
    <w:p w14:paraId="0022553D">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4.3.2 根据本章第4.1、4.2款的规定，供应商递交的响应文件，只要出现应当拒收的情形，其响应文件予以拒收。</w:t>
      </w:r>
    </w:p>
    <w:p w14:paraId="78565373">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4.3.3递交响应文件的供应商数量不足3家时，由</w:t>
      </w:r>
      <w:r>
        <w:rPr>
          <w:rFonts w:hint="eastAsia" w:ascii="仿宋_GB2312" w:hAnsi="仿宋_GB2312" w:eastAsia="仿宋_GB2312" w:cs="仿宋_GB2312"/>
          <w:kern w:val="0"/>
          <w:sz w:val="28"/>
          <w:szCs w:val="28"/>
          <w:highlight w:val="none"/>
          <w:lang w:bidi="ar"/>
        </w:rPr>
        <w:t>评审小组</w:t>
      </w:r>
      <w:r>
        <w:rPr>
          <w:rFonts w:hint="eastAsia" w:ascii="仿宋_GB2312" w:hAnsi="仿宋_GB2312" w:eastAsia="仿宋_GB2312" w:cs="仿宋_GB2312"/>
          <w:color w:val="000000" w:themeColor="text1"/>
          <w:sz w:val="28"/>
          <w:szCs w:val="28"/>
          <w:highlight w:val="none"/>
          <w14:textFill>
            <w14:solidFill>
              <w14:schemeClr w14:val="tx1"/>
            </w14:solidFill>
          </w14:textFill>
        </w:rPr>
        <w:t>对是否具备竞争性出具评审意见，如具备竞争性，可继续推荐成交候选人。</w:t>
      </w:r>
    </w:p>
    <w:p w14:paraId="021C97C1">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4.3.4供应商所递交的响应文件不予退还。</w:t>
      </w:r>
    </w:p>
    <w:p w14:paraId="0DDBD865">
      <w:pPr>
        <w:snapToGrid w:val="0"/>
        <w:spacing w:line="440" w:lineRule="exact"/>
        <w:ind w:firstLine="562" w:firstLineChars="200"/>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5. 启封</w:t>
      </w:r>
    </w:p>
    <w:p w14:paraId="163DE7EC">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81" w:name="_Toc26656969"/>
      <w:bookmarkStart w:id="82" w:name="_Toc14201238"/>
      <w:r>
        <w:rPr>
          <w:rFonts w:hint="eastAsia" w:ascii="仿宋_GB2312" w:hAnsi="仿宋_GB2312" w:eastAsia="仿宋_GB2312" w:cs="仿宋_GB2312"/>
          <w:b/>
          <w:color w:val="000000" w:themeColor="text1"/>
          <w:sz w:val="28"/>
          <w:szCs w:val="28"/>
          <w:highlight w:val="none"/>
          <w14:textFill>
            <w14:solidFill>
              <w14:schemeClr w14:val="tx1"/>
            </w14:solidFill>
          </w14:textFill>
        </w:rPr>
        <w:t>5.1 启封时间和地点</w:t>
      </w:r>
      <w:bookmarkEnd w:id="81"/>
      <w:bookmarkEnd w:id="82"/>
    </w:p>
    <w:p w14:paraId="7AF919F6">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比选人在本章第4.3.1项规定的响应文件递交截止时间（启封时间），按照第一章“比选公告”第6款的规定进行启封。</w:t>
      </w:r>
    </w:p>
    <w:p w14:paraId="5CFF6C6A">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83" w:name="_Toc14201239"/>
      <w:bookmarkStart w:id="84" w:name="_Toc26656970"/>
      <w:r>
        <w:rPr>
          <w:rFonts w:hint="eastAsia" w:ascii="仿宋_GB2312" w:hAnsi="仿宋_GB2312" w:eastAsia="仿宋_GB2312" w:cs="仿宋_GB2312"/>
          <w:b/>
          <w:color w:val="000000" w:themeColor="text1"/>
          <w:sz w:val="28"/>
          <w:szCs w:val="28"/>
          <w:highlight w:val="none"/>
          <w14:textFill>
            <w14:solidFill>
              <w14:schemeClr w14:val="tx1"/>
            </w14:solidFill>
          </w14:textFill>
        </w:rPr>
        <w:t>5.2启封程序</w:t>
      </w:r>
      <w:bookmarkEnd w:id="83"/>
      <w:bookmarkEnd w:id="84"/>
    </w:p>
    <w:p w14:paraId="66D2B637">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5.2.1 主持人按下列程序对</w:t>
      </w:r>
      <w:bookmarkStart w:id="85" w:name="OLE_LINK6"/>
      <w:r>
        <w:rPr>
          <w:rFonts w:hint="eastAsia" w:ascii="仿宋_GB2312" w:hAnsi="仿宋_GB2312" w:eastAsia="仿宋_GB2312" w:cs="仿宋_GB2312"/>
          <w:color w:val="000000" w:themeColor="text1"/>
          <w:sz w:val="28"/>
          <w:szCs w:val="28"/>
          <w:highlight w:val="none"/>
          <w14:textFill>
            <w14:solidFill>
              <w14:schemeClr w14:val="tx1"/>
            </w14:solidFill>
          </w14:textFill>
        </w:rPr>
        <w:t>供应商响应文件第一个信封(商务及技术文件)</w:t>
      </w:r>
      <w:bookmarkEnd w:id="85"/>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和响应文件第二个信封(报价文件)进行开标： </w:t>
      </w:r>
      <w:bookmarkStart w:id="86" w:name="OLE_LINK10"/>
      <w:r>
        <w:rPr>
          <w:rFonts w:hint="eastAsia" w:ascii="仿宋_GB2312" w:hAnsi="仿宋_GB2312" w:eastAsia="仿宋_GB2312" w:cs="仿宋_GB2312"/>
          <w:color w:val="000000" w:themeColor="text1"/>
          <w:sz w:val="28"/>
          <w:szCs w:val="28"/>
          <w:highlight w:val="none"/>
          <w14:textFill>
            <w14:solidFill>
              <w14:schemeClr w14:val="tx1"/>
            </w14:solidFill>
          </w14:textFill>
        </w:rPr>
        <w:t>详见供应商须知前附表。</w:t>
      </w:r>
    </w:p>
    <w:bookmarkEnd w:id="86"/>
    <w:p w14:paraId="4D7171D4">
      <w:pPr>
        <w:snapToGrid w:val="0"/>
        <w:spacing w:line="44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5.2.2 比选人在唱标时发现供应商报价文件出现以下任一情况其响应报价将不再参加评标基准价的计算：</w:t>
      </w:r>
    </w:p>
    <w:p w14:paraId="51EBB2A3">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（1）未在</w:t>
      </w:r>
      <w:bookmarkStart w:id="87" w:name="OLE_LINK7"/>
      <w:r>
        <w:rPr>
          <w:rFonts w:hint="eastAsia" w:ascii="仿宋_GB2312" w:hAnsi="仿宋_GB2312" w:eastAsia="仿宋_GB2312" w:cs="仿宋_GB2312"/>
          <w:color w:val="000000" w:themeColor="text1"/>
          <w:sz w:val="28"/>
          <w:szCs w:val="28"/>
          <w:highlight w:val="none"/>
          <w14:textFill>
            <w14:solidFill>
              <w14:schemeClr w14:val="tx1"/>
            </w14:solidFill>
          </w14:textFill>
        </w:rPr>
        <w:t>响应</w:t>
      </w:r>
      <w:bookmarkEnd w:id="87"/>
      <w:r>
        <w:rPr>
          <w:rFonts w:hint="eastAsia" w:ascii="仿宋_GB2312" w:hAnsi="仿宋_GB2312" w:eastAsia="仿宋_GB2312" w:cs="仿宋_GB2312"/>
          <w:color w:val="000000" w:themeColor="text1"/>
          <w:sz w:val="28"/>
          <w:szCs w:val="28"/>
          <w:highlight w:val="none"/>
          <w14:textFill>
            <w14:solidFill>
              <w14:schemeClr w14:val="tx1"/>
            </w14:solidFill>
          </w14:textFill>
        </w:rPr>
        <w:t>函上填写响应总报价；</w:t>
      </w:r>
    </w:p>
    <w:p w14:paraId="7AFEDBDF">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（2）响应报价或调价函中的报价超出比选人公布的最高限价(如有)；</w:t>
      </w:r>
    </w:p>
    <w:p w14:paraId="62A50A1A">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（3）响应总报价或调价函中总报价的大写金额无法确定具体数值；</w:t>
      </w:r>
    </w:p>
    <w:p w14:paraId="6C0C8FE3">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（4）响应函上填写的标段号与投标文件封套上标记的标段号不一致。</w:t>
      </w:r>
    </w:p>
    <w:p w14:paraId="5E3A1A4F">
      <w:pPr>
        <w:snapToGrid w:val="0"/>
        <w:spacing w:line="440" w:lineRule="exact"/>
        <w:ind w:firstLine="560" w:firstLineChars="200"/>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auto"/>
          <w:sz w:val="28"/>
          <w:szCs w:val="28"/>
          <w:highlight w:val="none"/>
        </w:rPr>
        <w:t xml:space="preserve">5.2.3 </w:t>
      </w: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bookmarkStart w:id="88" w:name="OLE_LINK8"/>
      <w:r>
        <w:rPr>
          <w:rFonts w:hint="eastAsia" w:ascii="仿宋_GB2312" w:hAnsi="仿宋_GB2312" w:eastAsia="仿宋_GB2312" w:cs="仿宋_GB2312"/>
          <w:color w:val="000000" w:themeColor="text1"/>
          <w:sz w:val="28"/>
          <w:szCs w:val="28"/>
          <w:highlight w:val="none"/>
          <w14:textFill>
            <w14:solidFill>
              <w14:schemeClr w14:val="tx1"/>
            </w14:solidFill>
          </w14:textFill>
        </w:rPr>
        <w:t>响应</w:t>
      </w:r>
      <w:bookmarkEnd w:id="88"/>
      <w:r>
        <w:rPr>
          <w:rFonts w:hint="eastAsia" w:ascii="仿宋_GB2312" w:hAnsi="仿宋_GB2312" w:eastAsia="仿宋_GB2312" w:cs="仿宋_GB2312"/>
          <w:color w:val="000000" w:themeColor="text1"/>
          <w:sz w:val="28"/>
          <w:szCs w:val="28"/>
          <w:highlight w:val="none"/>
          <w14:textFill>
            <w14:solidFill>
              <w14:schemeClr w14:val="tx1"/>
            </w14:solidFill>
          </w14:textFill>
        </w:rPr>
        <w:t>文件第一个信封(商务及技术文件)或第二个信封(报价文件)开标过程中，若比选人宣读的内容与响应文件不符，</w:t>
      </w:r>
      <w:bookmarkStart w:id="89" w:name="OLE_LINK9"/>
      <w:r>
        <w:rPr>
          <w:rFonts w:hint="eastAsia" w:ascii="仿宋_GB2312" w:hAnsi="仿宋_GB2312" w:eastAsia="仿宋_GB2312" w:cs="仿宋_GB2312"/>
          <w:color w:val="000000" w:themeColor="text1"/>
          <w:sz w:val="28"/>
          <w:szCs w:val="28"/>
          <w:highlight w:val="none"/>
          <w14:textFill>
            <w14:solidFill>
              <w14:schemeClr w14:val="tx1"/>
            </w14:solidFill>
          </w14:textFill>
        </w:rPr>
        <w:t>供应商</w:t>
      </w:r>
      <w:bookmarkEnd w:id="89"/>
      <w:r>
        <w:rPr>
          <w:rFonts w:hint="eastAsia" w:ascii="仿宋_GB2312" w:hAnsi="仿宋_GB2312" w:eastAsia="仿宋_GB2312" w:cs="仿宋_GB2312"/>
          <w:color w:val="000000" w:themeColor="text1"/>
          <w:sz w:val="28"/>
          <w:szCs w:val="28"/>
          <w:highlight w:val="none"/>
          <w14:textFill>
            <w14:solidFill>
              <w14:schemeClr w14:val="tx1"/>
            </w14:solidFill>
          </w14:textFill>
        </w:rPr>
        <w:t>有权在开标现场提出疑问，经比选人当场核查确认之后可重新宣读其响应文件。若供应商现场未提出疑问，则认为供应商已确认比选人宣读的内容。</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若供应商</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未及时到达</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现场，</w:t>
      </w:r>
      <w:bookmarkStart w:id="90" w:name="_Toc26656972"/>
      <w:bookmarkStart w:id="91" w:name="_Toc14201241"/>
      <w:bookmarkStart w:id="92" w:name="_Toc9067725"/>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视为确认开标结果。</w:t>
      </w:r>
    </w:p>
    <w:p w14:paraId="794409E5">
      <w:pPr>
        <w:snapToGrid w:val="0"/>
        <w:spacing w:line="440" w:lineRule="exact"/>
        <w:ind w:firstLine="562" w:firstLineChars="200"/>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6. 评</w:t>
      </w:r>
      <w:bookmarkEnd w:id="90"/>
      <w:bookmarkEnd w:id="91"/>
      <w:bookmarkEnd w:id="92"/>
      <w:r>
        <w:rPr>
          <w:rFonts w:hint="eastAsia" w:ascii="仿宋_GB2312" w:hAnsi="仿宋_GB2312" w:eastAsia="仿宋_GB2312" w:cs="仿宋_GB2312"/>
          <w:b/>
          <w:color w:val="000000" w:themeColor="text1"/>
          <w:sz w:val="28"/>
          <w:szCs w:val="28"/>
          <w:highlight w:val="none"/>
          <w14:textFill>
            <w14:solidFill>
              <w14:schemeClr w14:val="tx1"/>
            </w14:solidFill>
          </w14:textFill>
        </w:rPr>
        <w:t>审</w:t>
      </w:r>
    </w:p>
    <w:p w14:paraId="0E97537E">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93" w:name="_Toc26656973"/>
      <w:bookmarkStart w:id="94" w:name="_Toc14201242"/>
      <w:r>
        <w:rPr>
          <w:rFonts w:hint="eastAsia" w:ascii="仿宋_GB2312" w:hAnsi="仿宋_GB2312" w:eastAsia="仿宋_GB2312" w:cs="仿宋_GB2312"/>
          <w:b/>
          <w:color w:val="000000" w:themeColor="text1"/>
          <w:sz w:val="28"/>
          <w:szCs w:val="28"/>
          <w:highlight w:val="none"/>
          <w14:textFill>
            <w14:solidFill>
              <w14:schemeClr w14:val="tx1"/>
            </w14:solidFill>
          </w14:textFill>
        </w:rPr>
        <w:t>6.1</w:t>
      </w:r>
      <w:bookmarkEnd w:id="93"/>
      <w:bookmarkEnd w:id="94"/>
      <w:r>
        <w:rPr>
          <w:rFonts w:hint="eastAsia" w:ascii="仿宋_GB2312" w:hAnsi="仿宋_GB2312" w:eastAsia="仿宋_GB2312" w:cs="仿宋_GB2312"/>
          <w:b/>
          <w:color w:val="000000" w:themeColor="text1"/>
          <w:sz w:val="28"/>
          <w:szCs w:val="28"/>
          <w:highlight w:val="none"/>
          <w14:textFill>
            <w14:solidFill>
              <w14:schemeClr w14:val="tx1"/>
            </w14:solidFill>
          </w14:textFill>
        </w:rPr>
        <w:t>评审小组</w:t>
      </w:r>
    </w:p>
    <w:p w14:paraId="254FD6D5">
      <w:pPr>
        <w:snapToGrid w:val="0"/>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评审由比选人自行组建的评审小组负责。</w:t>
      </w:r>
      <w:bookmarkStart w:id="95" w:name="OLE_LINK11"/>
      <w:r>
        <w:rPr>
          <w:rFonts w:hint="eastAsia" w:ascii="仿宋_GB2312" w:hAnsi="仿宋_GB2312" w:eastAsia="仿宋_GB2312" w:cs="仿宋_GB2312"/>
          <w:color w:val="000000" w:themeColor="text1"/>
          <w:sz w:val="28"/>
          <w:szCs w:val="28"/>
          <w:highlight w:val="none"/>
          <w14:textFill>
            <w14:solidFill>
              <w14:schemeClr w14:val="tx1"/>
            </w14:solidFill>
          </w14:textFill>
        </w:rPr>
        <w:t>详见供应商须知前附表。</w:t>
      </w:r>
    </w:p>
    <w:bookmarkEnd w:id="95"/>
    <w:p w14:paraId="46962602">
      <w:pPr>
        <w:keepNext/>
        <w:keepLines/>
        <w:snapToGrid w:val="0"/>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96" w:name="_Toc26656975"/>
      <w:bookmarkStart w:id="97" w:name="_Toc14201244"/>
      <w:r>
        <w:rPr>
          <w:rFonts w:hint="eastAsia" w:ascii="仿宋_GB2312" w:hAnsi="仿宋_GB2312" w:eastAsia="仿宋_GB2312" w:cs="仿宋_GB2312"/>
          <w:b/>
          <w:color w:val="000000" w:themeColor="text1"/>
          <w:sz w:val="28"/>
          <w:szCs w:val="28"/>
          <w:highlight w:val="none"/>
          <w14:textFill>
            <w14:solidFill>
              <w14:schemeClr w14:val="tx1"/>
            </w14:solidFill>
          </w14:textFill>
        </w:rPr>
        <w:t>6.2评审原则</w:t>
      </w:r>
    </w:p>
    <w:p w14:paraId="09644043">
      <w:pPr>
        <w:pStyle w:val="19"/>
        <w:snapToGrid w:val="0"/>
        <w:spacing w:line="440" w:lineRule="exact"/>
        <w:ind w:left="0" w:leftChars="0" w:firstLine="56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评审活动遵循公平、公正、科学和择优的原则。</w:t>
      </w:r>
    </w:p>
    <w:bookmarkEnd w:id="96"/>
    <w:bookmarkEnd w:id="97"/>
    <w:p w14:paraId="2BA79C72">
      <w:pPr>
        <w:keepNext/>
        <w:keepLines/>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6.3评审</w:t>
      </w:r>
    </w:p>
    <w:p w14:paraId="1E0FA73A">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6.3.1</w:t>
      </w:r>
      <w:r>
        <w:rPr>
          <w:rFonts w:hint="eastAsia" w:ascii="仿宋_GB2312" w:hAnsi="仿宋_GB2312" w:eastAsia="仿宋_GB2312" w:cs="仿宋_GB2312"/>
          <w:color w:val="000000" w:themeColor="text1"/>
          <w:sz w:val="28"/>
          <w:szCs w:val="28"/>
          <w:highlight w:val="none"/>
          <w14:textFill>
            <w14:solidFill>
              <w14:schemeClr w14:val="tx1"/>
            </w14:solidFill>
          </w14:textFill>
        </w:rPr>
        <w:t>评审小组</w:t>
      </w:r>
      <w:r>
        <w:rPr>
          <w:rFonts w:ascii="仿宋_GB2312" w:hAnsi="仿宋_GB2312" w:eastAsia="仿宋_GB2312" w:cs="仿宋_GB2312"/>
          <w:color w:val="000000" w:themeColor="text1"/>
          <w:sz w:val="28"/>
          <w:szCs w:val="28"/>
          <w:highlight w:val="none"/>
          <w14:textFill>
            <w14:solidFill>
              <w14:schemeClr w14:val="tx1"/>
            </w14:solidFill>
          </w14:textFill>
        </w:rPr>
        <w:t>按照</w:t>
      </w:r>
      <w:bookmarkStart w:id="98" w:name="_Hlk121994744"/>
      <w:r>
        <w:rPr>
          <w:rFonts w:ascii="仿宋_GB2312" w:hAnsi="仿宋_GB2312" w:eastAsia="仿宋_GB2312" w:cs="仿宋_GB2312"/>
          <w:color w:val="000000" w:themeColor="text1"/>
          <w:sz w:val="28"/>
          <w:szCs w:val="28"/>
          <w:highlight w:val="none"/>
          <w14:textFill>
            <w14:solidFill>
              <w14:schemeClr w14:val="tx1"/>
            </w14:solidFill>
          </w14:textFill>
        </w:rPr>
        <w:t>第三章</w:t>
      </w:r>
      <w:bookmarkEnd w:id="98"/>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ascii="仿宋_GB2312" w:hAnsi="仿宋_GB2312" w:eastAsia="仿宋_GB2312" w:cs="仿宋_GB2312"/>
          <w:color w:val="000000" w:themeColor="text1"/>
          <w:sz w:val="28"/>
          <w:szCs w:val="28"/>
          <w:highlight w:val="none"/>
          <w14:textFill>
            <w14:solidFill>
              <w14:schemeClr w14:val="tx1"/>
            </w14:solidFill>
          </w14:textFill>
        </w:rPr>
        <w:t>评审办法</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bookmarkStart w:id="99" w:name="_Hlk121994754"/>
      <w:r>
        <w:rPr>
          <w:rFonts w:ascii="仿宋_GB2312" w:hAnsi="仿宋_GB2312" w:eastAsia="仿宋_GB2312" w:cs="仿宋_GB2312"/>
          <w:color w:val="000000" w:themeColor="text1"/>
          <w:sz w:val="28"/>
          <w:szCs w:val="28"/>
          <w:highlight w:val="none"/>
          <w14:textFill>
            <w14:solidFill>
              <w14:schemeClr w14:val="tx1"/>
            </w14:solidFill>
          </w14:textFill>
        </w:rPr>
        <w:t>规定的方法、评审因素、标准和程序</w:t>
      </w:r>
      <w:bookmarkEnd w:id="99"/>
      <w:r>
        <w:rPr>
          <w:rFonts w:ascii="仿宋_GB2312" w:hAnsi="仿宋_GB2312" w:eastAsia="仿宋_GB2312" w:cs="仿宋_GB2312"/>
          <w:color w:val="000000" w:themeColor="text1"/>
          <w:sz w:val="28"/>
          <w:szCs w:val="28"/>
          <w:highlight w:val="none"/>
          <w14:textFill>
            <w14:solidFill>
              <w14:schemeClr w14:val="tx1"/>
            </w14:solidFill>
          </w14:textFill>
        </w:rPr>
        <w:t>对响应文件进行评审</w:t>
      </w:r>
      <w:r>
        <w:rPr>
          <w:rFonts w:hint="eastAsia" w:ascii="仿宋_GB2312" w:hAnsi="仿宋_GB2312" w:eastAsia="仿宋_GB2312" w:cs="仿宋_GB2312"/>
          <w:color w:val="000000" w:themeColor="text1"/>
          <w:sz w:val="28"/>
          <w:szCs w:val="28"/>
          <w:highlight w:val="none"/>
          <w14:textFill>
            <w14:solidFill>
              <w14:schemeClr w14:val="tx1"/>
            </w14:solidFill>
          </w14:textFill>
        </w:rPr>
        <w:t>。第三章“评标办法”没有规定的方法、评审因素和标准，不作为评标依据</w:t>
      </w:r>
      <w:r>
        <w:rPr>
          <w:rFonts w:ascii="仿宋_GB2312" w:hAnsi="仿宋_GB2312" w:eastAsia="仿宋_GB2312" w:cs="仿宋_GB2312"/>
          <w:color w:val="000000" w:themeColor="text1"/>
          <w:sz w:val="28"/>
          <w:szCs w:val="28"/>
          <w:highlight w:val="none"/>
          <w14:textFill>
            <w14:solidFill>
              <w14:schemeClr w14:val="tx1"/>
            </w14:solidFill>
          </w14:textFill>
        </w:rPr>
        <w:t>。</w:t>
      </w:r>
    </w:p>
    <w:p w14:paraId="67B89F30">
      <w:pPr>
        <w:snapToGrid w:val="0"/>
        <w:spacing w:line="440" w:lineRule="exact"/>
        <w:ind w:firstLine="560" w:firstLineChars="200"/>
        <w:rPr>
          <w:rFonts w:ascii="仿宋_GB2312" w:hAnsi="仿宋_GB2312" w:eastAsia="仿宋_GB2312" w:cs="仿宋_GB2312"/>
          <w:color w:val="auto"/>
          <w:sz w:val="28"/>
          <w:szCs w:val="28"/>
          <w:highlight w:val="none"/>
        </w:rPr>
      </w:pPr>
      <w:r>
        <w:rPr>
          <w:rFonts w:ascii="仿宋_GB2312" w:hAnsi="仿宋_GB2312" w:eastAsia="仿宋_GB2312" w:cs="仿宋_GB2312"/>
          <w:color w:val="000000" w:themeColor="text1"/>
          <w:sz w:val="28"/>
          <w:szCs w:val="28"/>
          <w:highlight w:val="none"/>
          <w14:textFill>
            <w14:solidFill>
              <w14:schemeClr w14:val="tx1"/>
            </w14:solidFill>
          </w14:textFill>
        </w:rPr>
        <w:t>6.3.2评</w:t>
      </w:r>
      <w:r>
        <w:rPr>
          <w:rFonts w:hint="eastAsia" w:ascii="仿宋_GB2312" w:hAnsi="仿宋_GB2312" w:eastAsia="仿宋_GB2312" w:cs="仿宋_GB2312"/>
          <w:color w:val="000000" w:themeColor="text1"/>
          <w:sz w:val="28"/>
          <w:szCs w:val="28"/>
          <w:highlight w:val="none"/>
          <w14:textFill>
            <w14:solidFill>
              <w14:schemeClr w14:val="tx1"/>
            </w14:solidFill>
          </w14:textFill>
        </w:rPr>
        <w:t>审</w:t>
      </w:r>
      <w:r>
        <w:rPr>
          <w:rFonts w:ascii="仿宋_GB2312" w:hAnsi="仿宋_GB2312" w:eastAsia="仿宋_GB2312" w:cs="仿宋_GB2312"/>
          <w:color w:val="000000" w:themeColor="text1"/>
          <w:sz w:val="28"/>
          <w:szCs w:val="28"/>
          <w:highlight w:val="none"/>
          <w14:textFill>
            <w14:solidFill>
              <w14:schemeClr w14:val="tx1"/>
            </w14:solidFill>
          </w14:textFill>
        </w:rPr>
        <w:t>完成后，</w:t>
      </w:r>
      <w:r>
        <w:rPr>
          <w:rFonts w:hint="eastAsia" w:ascii="仿宋_GB2312" w:hAnsi="仿宋_GB2312" w:eastAsia="仿宋_GB2312" w:cs="仿宋_GB2312"/>
          <w:color w:val="000000" w:themeColor="text1"/>
          <w:sz w:val="28"/>
          <w:szCs w:val="28"/>
          <w:highlight w:val="none"/>
          <w14:textFill>
            <w14:solidFill>
              <w14:schemeClr w14:val="tx1"/>
            </w14:solidFill>
          </w14:textFill>
        </w:rPr>
        <w:t>评审小组</w:t>
      </w:r>
      <w:r>
        <w:rPr>
          <w:rFonts w:ascii="仿宋_GB2312" w:hAnsi="仿宋_GB2312" w:eastAsia="仿宋_GB2312" w:cs="仿宋_GB2312"/>
          <w:color w:val="000000" w:themeColor="text1"/>
          <w:sz w:val="28"/>
          <w:szCs w:val="28"/>
          <w:highlight w:val="none"/>
          <w14:textFill>
            <w14:solidFill>
              <w14:schemeClr w14:val="tx1"/>
            </w14:solidFill>
          </w14:textFill>
        </w:rPr>
        <w:t>应向</w:t>
      </w:r>
      <w:r>
        <w:rPr>
          <w:rFonts w:hint="eastAsia" w:ascii="仿宋_GB2312" w:hAnsi="仿宋_GB2312" w:eastAsia="仿宋_GB2312" w:cs="仿宋_GB2312"/>
          <w:color w:val="000000" w:themeColor="text1"/>
          <w:sz w:val="28"/>
          <w:szCs w:val="28"/>
          <w:highlight w:val="none"/>
          <w14:textFill>
            <w14:solidFill>
              <w14:schemeClr w14:val="tx1"/>
            </w14:solidFill>
          </w14:textFill>
        </w:rPr>
        <w:t>比选人</w:t>
      </w:r>
      <w:r>
        <w:rPr>
          <w:rFonts w:ascii="仿宋_GB2312" w:hAnsi="仿宋_GB2312" w:eastAsia="仿宋_GB2312" w:cs="仿宋_GB2312"/>
          <w:color w:val="000000" w:themeColor="text1"/>
          <w:sz w:val="28"/>
          <w:szCs w:val="28"/>
          <w:highlight w:val="none"/>
          <w14:textFill>
            <w14:solidFill>
              <w14:schemeClr w14:val="tx1"/>
            </w14:solidFill>
          </w14:textFill>
        </w:rPr>
        <w:t>提交书面</w:t>
      </w:r>
      <w:r>
        <w:rPr>
          <w:rFonts w:hint="eastAsia" w:ascii="仿宋_GB2312" w:hAnsi="仿宋_GB2312" w:eastAsia="仿宋_GB2312" w:cs="仿宋_GB2312"/>
          <w:color w:val="000000" w:themeColor="text1"/>
          <w:sz w:val="28"/>
          <w:szCs w:val="28"/>
          <w:highlight w:val="none"/>
          <w14:textFill>
            <w14:solidFill>
              <w14:schemeClr w14:val="tx1"/>
            </w14:solidFill>
          </w14:textFill>
        </w:rPr>
        <w:t>评审</w:t>
      </w:r>
      <w:r>
        <w:rPr>
          <w:rFonts w:ascii="仿宋_GB2312" w:hAnsi="仿宋_GB2312" w:eastAsia="仿宋_GB2312" w:cs="仿宋_GB2312"/>
          <w:color w:val="000000" w:themeColor="text1"/>
          <w:sz w:val="28"/>
          <w:szCs w:val="28"/>
          <w:highlight w:val="none"/>
          <w14:textFill>
            <w14:solidFill>
              <w14:schemeClr w14:val="tx1"/>
            </w14:solidFill>
          </w14:textFill>
        </w:rPr>
        <w:t>报告</w:t>
      </w:r>
      <w:r>
        <w:rPr>
          <w:rFonts w:hint="eastAsia" w:ascii="仿宋_GB2312" w:hAnsi="仿宋_GB2312" w:eastAsia="仿宋_GB2312" w:cs="仿宋_GB2312"/>
          <w:color w:val="000000" w:themeColor="text1"/>
          <w:sz w:val="28"/>
          <w:szCs w:val="28"/>
          <w:highlight w:val="none"/>
          <w14:textFill>
            <w14:solidFill>
              <w14:schemeClr w14:val="tx1"/>
            </w14:solidFill>
          </w14:textFill>
        </w:rPr>
        <w:t>和成交候选人名单</w:t>
      </w: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auto"/>
          <w:sz w:val="28"/>
          <w:szCs w:val="28"/>
          <w:highlight w:val="none"/>
        </w:rPr>
        <w:t>评审小组</w:t>
      </w:r>
      <w:r>
        <w:rPr>
          <w:rFonts w:ascii="仿宋_GB2312" w:hAnsi="仿宋_GB2312" w:eastAsia="仿宋_GB2312" w:cs="仿宋_GB2312"/>
          <w:color w:val="auto"/>
          <w:sz w:val="28"/>
          <w:szCs w:val="28"/>
          <w:highlight w:val="none"/>
        </w:rPr>
        <w:t>推荐</w:t>
      </w:r>
      <w:r>
        <w:rPr>
          <w:rFonts w:hint="eastAsia" w:ascii="仿宋_GB2312" w:hAnsi="仿宋_GB2312" w:eastAsia="仿宋_GB2312" w:cs="仿宋_GB2312"/>
          <w:color w:val="auto"/>
          <w:sz w:val="28"/>
          <w:szCs w:val="28"/>
          <w:highlight w:val="none"/>
        </w:rPr>
        <w:t>排序的成交候选人</w:t>
      </w:r>
      <w:r>
        <w:rPr>
          <w:rFonts w:ascii="仿宋_GB2312" w:hAnsi="仿宋_GB2312" w:eastAsia="仿宋_GB2312" w:cs="仿宋_GB2312"/>
          <w:color w:val="auto"/>
          <w:sz w:val="28"/>
          <w:szCs w:val="28"/>
          <w:highlight w:val="none"/>
        </w:rPr>
        <w:t>的数量</w:t>
      </w:r>
      <w:r>
        <w:rPr>
          <w:rFonts w:hint="eastAsia" w:ascii="仿宋_GB2312" w:hAnsi="仿宋_GB2312" w:eastAsia="仿宋_GB2312" w:cs="仿宋_GB2312"/>
          <w:color w:val="auto"/>
          <w:sz w:val="28"/>
          <w:szCs w:val="28"/>
          <w:highlight w:val="none"/>
        </w:rPr>
        <w:t>及确定规则详见供应商须知前附表。</w:t>
      </w:r>
    </w:p>
    <w:p w14:paraId="45762645">
      <w:pPr>
        <w:keepNext/>
        <w:keepLines/>
        <w:spacing w:before="156" w:beforeLines="50" w:after="156" w:afterLines="50"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r>
        <w:rPr>
          <w:rFonts w:ascii="仿宋_GB2312" w:hAnsi="仿宋_GB2312" w:eastAsia="仿宋_GB2312" w:cs="仿宋_GB2312"/>
          <w:color w:val="000000" w:themeColor="text1"/>
          <w:sz w:val="28"/>
          <w:szCs w:val="28"/>
          <w:highlight w:val="none"/>
          <w14:textFill>
            <w14:solidFill>
              <w14:schemeClr w14:val="tx1"/>
            </w14:solidFill>
          </w14:textFill>
        </w:rPr>
        <w:t>.3.3</w:t>
      </w:r>
      <w:r>
        <w:rPr>
          <w:rFonts w:hint="eastAsia" w:ascii="仿宋_GB2312" w:hAnsi="仿宋_GB2312" w:eastAsia="仿宋_GB2312" w:cs="仿宋_GB2312"/>
          <w:color w:val="000000" w:themeColor="text1"/>
          <w:sz w:val="28"/>
          <w:szCs w:val="28"/>
          <w:highlight w:val="none"/>
          <w14:textFill>
            <w14:solidFill>
              <w14:schemeClr w14:val="tx1"/>
            </w14:solidFill>
          </w14:textFill>
        </w:rPr>
        <w:t>成交候选人公示</w:t>
      </w:r>
    </w:p>
    <w:p w14:paraId="1D6E45C2">
      <w:pPr>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比选人在收到评审报告之日起3日内，按照供应商须知前附表规定的公示媒介和期限公示成交候选人，公示期不得少于3日。</w:t>
      </w:r>
    </w:p>
    <w:p w14:paraId="3814D494">
      <w:pPr>
        <w:pStyle w:val="19"/>
        <w:spacing w:line="440" w:lineRule="exact"/>
        <w:ind w:left="0" w:leftChars="0" w:firstLine="56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w:t>
      </w:r>
      <w:r>
        <w:rPr>
          <w:rFonts w:ascii="仿宋_GB2312" w:hAnsi="仿宋_GB2312" w:eastAsia="仿宋_GB2312" w:cs="仿宋_GB2312"/>
          <w:color w:val="000000" w:themeColor="text1"/>
          <w:sz w:val="28"/>
          <w:szCs w:val="28"/>
          <w:highlight w:val="none"/>
          <w14:textFill>
            <w14:solidFill>
              <w14:schemeClr w14:val="tx1"/>
            </w14:solidFill>
          </w14:textFill>
        </w:rPr>
        <w:t>.3.4</w:t>
      </w:r>
      <w:r>
        <w:rPr>
          <w:rFonts w:hint="eastAsia" w:ascii="仿宋_GB2312" w:hAnsi="仿宋_GB2312" w:eastAsia="仿宋_GB2312" w:cs="仿宋_GB2312"/>
          <w:color w:val="000000" w:themeColor="text1"/>
          <w:sz w:val="28"/>
          <w:szCs w:val="28"/>
          <w:highlight w:val="none"/>
          <w14:textFill>
            <w14:solidFill>
              <w14:schemeClr w14:val="tx1"/>
            </w14:solidFill>
          </w14:textFill>
        </w:rPr>
        <w:t>评审结果异议</w:t>
      </w:r>
    </w:p>
    <w:p w14:paraId="25EF5681">
      <w:pPr>
        <w:spacing w:line="440" w:lineRule="exact"/>
        <w:ind w:firstLine="560" w:firstLineChars="20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供应商或其他利害关系人对评审结果有异议的，应在成交候选人公示期间提出。比选人将在收到异议之日起3日内作出答复。</w:t>
      </w:r>
    </w:p>
    <w:p w14:paraId="3CE938DA">
      <w:pPr>
        <w:keepNext/>
        <w:keepLines/>
        <w:spacing w:before="120" w:after="120" w:line="440" w:lineRule="exact"/>
        <w:outlineLvl w:val="1"/>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7.定标</w:t>
      </w:r>
    </w:p>
    <w:p w14:paraId="43D95F7C">
      <w:pPr>
        <w:spacing w:line="44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按照供应商须知前附表的规定，比选人组建定标领导小组。</w:t>
      </w:r>
    </w:p>
    <w:p w14:paraId="3D5AA1E8">
      <w:pPr>
        <w:spacing w:line="44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100" w:name="_Toc14201246"/>
      <w:bookmarkStart w:id="101" w:name="_Toc26656977"/>
      <w:r>
        <w:rPr>
          <w:rFonts w:hint="eastAsia" w:ascii="仿宋_GB2312" w:hAnsi="仿宋_GB2312" w:eastAsia="仿宋_GB2312" w:cs="仿宋_GB2312"/>
          <w:color w:val="000000" w:themeColor="text1"/>
          <w:sz w:val="28"/>
          <w:szCs w:val="28"/>
          <w:highlight w:val="none"/>
          <w14:textFill>
            <w14:solidFill>
              <w14:schemeClr w14:val="tx1"/>
            </w14:solidFill>
          </w14:textFill>
        </w:rPr>
        <w:t>7.1定标方式</w:t>
      </w:r>
    </w:p>
    <w:p w14:paraId="7FBF8249">
      <w:pPr>
        <w:spacing w:line="44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7.1.1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比选人</w:t>
      </w:r>
      <w:r>
        <w:rPr>
          <w:rFonts w:hint="eastAsia" w:ascii="仿宋_GB2312" w:hAnsi="仿宋_GB2312" w:eastAsia="仿宋_GB2312" w:cs="仿宋_GB2312"/>
          <w:color w:val="000000" w:themeColor="text1"/>
          <w:sz w:val="28"/>
          <w:szCs w:val="28"/>
          <w:highlight w:val="none"/>
          <w14:textFill>
            <w14:solidFill>
              <w14:schemeClr w14:val="tx1"/>
            </w14:solidFill>
          </w14:textFill>
        </w:rPr>
        <w:t>依据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评审小组</w:t>
      </w:r>
      <w:r>
        <w:rPr>
          <w:rFonts w:hint="eastAsia" w:ascii="仿宋_GB2312" w:hAnsi="仿宋_GB2312" w:eastAsia="仿宋_GB2312" w:cs="仿宋_GB2312"/>
          <w:color w:val="000000" w:themeColor="text1"/>
          <w:sz w:val="28"/>
          <w:szCs w:val="28"/>
          <w:highlight w:val="none"/>
          <w14:textFill>
            <w14:solidFill>
              <w14:schemeClr w14:val="tx1"/>
            </w14:solidFill>
          </w14:textFill>
        </w:rPr>
        <w:t>的评审结果</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确定成交人并</w:t>
      </w: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安徽交控招采平台及交控建工集团官网</w:t>
      </w:r>
      <w:r>
        <w:rPr>
          <w:rFonts w:hint="eastAsia" w:ascii="仿宋_GB2312" w:hAnsi="仿宋_GB2312" w:eastAsia="仿宋_GB2312" w:cs="仿宋_GB2312"/>
          <w:color w:val="000000" w:themeColor="text1"/>
          <w:sz w:val="28"/>
          <w:szCs w:val="28"/>
          <w:highlight w:val="none"/>
          <w14:textFill>
            <w14:solidFill>
              <w14:schemeClr w14:val="tx1"/>
            </w14:solidFill>
          </w14:textFill>
        </w:rPr>
        <w:t>进行公示，公示时间不少于3日。</w:t>
      </w:r>
    </w:p>
    <w:p w14:paraId="42DF1834">
      <w:pPr>
        <w:spacing w:line="44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7.1.2定标工作按以下程序进行：</w:t>
      </w:r>
    </w:p>
    <w:p w14:paraId="13444474">
      <w:pPr>
        <w:spacing w:line="44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（1）经公示无异议，未发现成交候选人在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比选</w:t>
      </w:r>
      <w:r>
        <w:rPr>
          <w:rFonts w:hint="eastAsia" w:ascii="仿宋_GB2312" w:hAnsi="仿宋_GB2312" w:eastAsia="仿宋_GB2312" w:cs="仿宋_GB2312"/>
          <w:color w:val="000000" w:themeColor="text1"/>
          <w:sz w:val="28"/>
          <w:szCs w:val="28"/>
          <w:highlight w:val="none"/>
          <w14:textFill>
            <w14:solidFill>
              <w14:schemeClr w14:val="tx1"/>
            </w14:solidFill>
          </w14:textFill>
        </w:rPr>
        <w:t>响应活动中有弄虚作假等不良行为，确定推荐的第一成交候选人为成交方；</w:t>
      </w:r>
    </w:p>
    <w:p w14:paraId="4DD9C6D1">
      <w:pPr>
        <w:spacing w:line="44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（2）如第一成交候选人放弃成交，或者被查实存在影响成交结果的违法行为，</w:t>
      </w:r>
      <w:r>
        <w:rPr>
          <w:rFonts w:hint="eastAsia" w:ascii="仿宋_GB2312" w:hAnsi="仿宋_GB2312" w:eastAsia="仿宋_GB2312" w:cs="仿宋_GB2312"/>
          <w:color w:val="auto"/>
          <w:sz w:val="28"/>
          <w:szCs w:val="28"/>
          <w:highlight w:val="none"/>
          <w:lang w:val="en-US" w:eastAsia="zh-CN"/>
        </w:rPr>
        <w:t>比选人</w:t>
      </w:r>
      <w:r>
        <w:rPr>
          <w:rFonts w:hint="eastAsia" w:ascii="仿宋_GB2312" w:hAnsi="仿宋_GB2312" w:eastAsia="仿宋_GB2312" w:cs="仿宋_GB2312"/>
          <w:color w:val="auto"/>
          <w:sz w:val="28"/>
          <w:szCs w:val="28"/>
          <w:highlight w:val="none"/>
        </w:rPr>
        <w:t>可确定第二成交候选人为成交方，</w:t>
      </w:r>
      <w:r>
        <w:rPr>
          <w:rFonts w:hint="eastAsia" w:ascii="仿宋_GB2312" w:hAnsi="仿宋_GB2312" w:eastAsia="仿宋_GB2312" w:cs="仿宋_GB2312"/>
          <w:color w:val="000000" w:themeColor="text1"/>
          <w:sz w:val="28"/>
          <w:szCs w:val="28"/>
          <w:highlight w:val="none"/>
          <w14:textFill>
            <w14:solidFill>
              <w14:schemeClr w14:val="tx1"/>
            </w14:solidFill>
          </w14:textFill>
        </w:rPr>
        <w:t>也可重新组织</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比选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49C37FED">
      <w:pPr>
        <w:spacing w:line="44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供应商</w:t>
      </w:r>
      <w:r>
        <w:rPr>
          <w:rFonts w:hint="eastAsia" w:ascii="仿宋_GB2312" w:hAnsi="仿宋_GB2312" w:eastAsia="仿宋_GB2312" w:cs="仿宋_GB2312"/>
          <w:color w:val="000000" w:themeColor="text1"/>
          <w:sz w:val="28"/>
          <w:szCs w:val="28"/>
          <w:highlight w:val="none"/>
          <w14:textFill>
            <w14:solidFill>
              <w14:schemeClr w14:val="tx1"/>
            </w14:solidFill>
          </w14:textFill>
        </w:rPr>
        <w:t>对评审过程有异议或质疑的，应由原</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评审小组</w:t>
      </w:r>
      <w:r>
        <w:rPr>
          <w:rFonts w:hint="eastAsia" w:ascii="仿宋_GB2312" w:hAnsi="仿宋_GB2312" w:eastAsia="仿宋_GB2312" w:cs="仿宋_GB2312"/>
          <w:color w:val="000000" w:themeColor="text1"/>
          <w:sz w:val="28"/>
          <w:szCs w:val="28"/>
          <w:highlight w:val="none"/>
          <w14:textFill>
            <w14:solidFill>
              <w14:schemeClr w14:val="tx1"/>
            </w14:solidFill>
          </w14:textFill>
        </w:rPr>
        <w:t>进行复核并出具明确的书面意见。</w:t>
      </w:r>
      <w:bookmarkEnd w:id="100"/>
      <w:bookmarkEnd w:id="101"/>
    </w:p>
    <w:p w14:paraId="1F185BCE">
      <w:pPr>
        <w:keepNext/>
        <w:keepLines/>
        <w:spacing w:before="120" w:after="120" w:line="440" w:lineRule="exact"/>
        <w:outlineLvl w:val="1"/>
        <w:rPr>
          <w:rFonts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8.合同授予</w:t>
      </w:r>
    </w:p>
    <w:p w14:paraId="67E56461">
      <w:pPr>
        <w:keepNext/>
        <w:keepLines/>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102" w:name="_Toc26656979"/>
      <w:bookmarkStart w:id="103" w:name="_Toc14201248"/>
      <w:r>
        <w:rPr>
          <w:rFonts w:hint="eastAsia" w:ascii="仿宋_GB2312" w:hAnsi="仿宋_GB2312" w:eastAsia="仿宋_GB2312" w:cs="仿宋_GB2312"/>
          <w:b/>
          <w:color w:val="000000" w:themeColor="text1"/>
          <w:sz w:val="28"/>
          <w:szCs w:val="28"/>
          <w:highlight w:val="none"/>
          <w14:textFill>
            <w14:solidFill>
              <w14:schemeClr w14:val="tx1"/>
            </w14:solidFill>
          </w14:textFill>
        </w:rPr>
        <w:t>8.1成交候选人履约能力审查</w:t>
      </w:r>
      <w:bookmarkEnd w:id="102"/>
      <w:bookmarkEnd w:id="103"/>
    </w:p>
    <w:p w14:paraId="7F51BEE1">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成交候选人</w:t>
      </w:r>
      <w:r>
        <w:rPr>
          <w:rFonts w:ascii="仿宋_GB2312" w:hAnsi="仿宋_GB2312" w:eastAsia="仿宋_GB2312" w:cs="仿宋_GB2312"/>
          <w:color w:val="000000" w:themeColor="text1"/>
          <w:sz w:val="28"/>
          <w:szCs w:val="28"/>
          <w:highlight w:val="none"/>
          <w14:textFill>
            <w14:solidFill>
              <w14:schemeClr w14:val="tx1"/>
            </w14:solidFill>
          </w14:textFill>
        </w:rPr>
        <w:t>的经营、财务状况发生较大变化或存在违法行为，</w:t>
      </w:r>
      <w:r>
        <w:rPr>
          <w:rFonts w:hint="eastAsia" w:ascii="仿宋_GB2312" w:hAnsi="仿宋_GB2312" w:eastAsia="仿宋_GB2312" w:cs="仿宋_GB2312"/>
          <w:color w:val="000000" w:themeColor="text1"/>
          <w:sz w:val="28"/>
          <w:szCs w:val="28"/>
          <w:highlight w:val="none"/>
          <w14:textFill>
            <w14:solidFill>
              <w14:schemeClr w14:val="tx1"/>
            </w14:solidFill>
          </w14:textFill>
        </w:rPr>
        <w:t>比选</w:t>
      </w:r>
      <w:r>
        <w:rPr>
          <w:rFonts w:ascii="仿宋_GB2312" w:hAnsi="仿宋_GB2312" w:eastAsia="仿宋_GB2312" w:cs="仿宋_GB2312"/>
          <w:color w:val="000000" w:themeColor="text1"/>
          <w:sz w:val="28"/>
          <w:szCs w:val="28"/>
          <w:highlight w:val="none"/>
          <w14:textFill>
            <w14:solidFill>
              <w14:schemeClr w14:val="tx1"/>
            </w14:solidFill>
          </w14:textFill>
        </w:rPr>
        <w:t>人认为可能影响其履约能力的，将在发出成交通知书前提请原</w:t>
      </w:r>
      <w:r>
        <w:rPr>
          <w:rFonts w:hint="eastAsia" w:ascii="仿宋_GB2312" w:hAnsi="仿宋_GB2312" w:eastAsia="仿宋_GB2312" w:cs="仿宋_GB2312"/>
          <w:color w:val="000000" w:themeColor="text1"/>
          <w:sz w:val="28"/>
          <w:szCs w:val="28"/>
          <w:highlight w:val="none"/>
          <w14:textFill>
            <w14:solidFill>
              <w14:schemeClr w14:val="tx1"/>
            </w14:solidFill>
          </w14:textFill>
        </w:rPr>
        <w:t>评审小组</w:t>
      </w:r>
      <w:r>
        <w:rPr>
          <w:rFonts w:ascii="仿宋_GB2312" w:hAnsi="仿宋_GB2312" w:eastAsia="仿宋_GB2312" w:cs="仿宋_GB2312"/>
          <w:color w:val="000000" w:themeColor="text1"/>
          <w:sz w:val="28"/>
          <w:szCs w:val="28"/>
          <w:highlight w:val="none"/>
          <w14:textFill>
            <w14:solidFill>
              <w14:schemeClr w14:val="tx1"/>
            </w14:solidFill>
          </w14:textFill>
        </w:rPr>
        <w:t>按照</w:t>
      </w:r>
      <w:r>
        <w:rPr>
          <w:rFonts w:hint="eastAsia" w:ascii="仿宋_GB2312" w:hAnsi="仿宋_GB2312" w:eastAsia="仿宋_GB2312" w:cs="仿宋_GB2312"/>
          <w:color w:val="000000" w:themeColor="text1"/>
          <w:sz w:val="28"/>
          <w:szCs w:val="28"/>
          <w:highlight w:val="none"/>
          <w14:textFill>
            <w14:solidFill>
              <w14:schemeClr w14:val="tx1"/>
            </w14:solidFill>
          </w14:textFill>
        </w:rPr>
        <w:t>比选</w:t>
      </w:r>
      <w:r>
        <w:rPr>
          <w:rFonts w:ascii="仿宋_GB2312" w:hAnsi="仿宋_GB2312" w:eastAsia="仿宋_GB2312" w:cs="仿宋_GB2312"/>
          <w:color w:val="000000" w:themeColor="text1"/>
          <w:sz w:val="28"/>
          <w:szCs w:val="28"/>
          <w:highlight w:val="none"/>
          <w14:textFill>
            <w14:solidFill>
              <w14:schemeClr w14:val="tx1"/>
            </w14:solidFill>
          </w14:textFill>
        </w:rPr>
        <w:t>文件规定的标准和方法进行审查确认。</w:t>
      </w:r>
    </w:p>
    <w:p w14:paraId="462508FE">
      <w:pPr>
        <w:keepNext/>
        <w:keepLines/>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104" w:name="_Toc14201252"/>
      <w:bookmarkStart w:id="105" w:name="_Toc26656983"/>
      <w:r>
        <w:rPr>
          <w:rFonts w:hint="eastAsia" w:ascii="仿宋_GB2312" w:hAnsi="仿宋_GB2312" w:eastAsia="仿宋_GB2312" w:cs="仿宋_GB2312"/>
          <w:b/>
          <w:color w:val="000000" w:themeColor="text1"/>
          <w:sz w:val="28"/>
          <w:szCs w:val="28"/>
          <w:highlight w:val="none"/>
          <w14:textFill>
            <w14:solidFill>
              <w14:schemeClr w14:val="tx1"/>
            </w14:solidFill>
          </w14:textFill>
        </w:rPr>
        <w:t>8.2履约保证金</w:t>
      </w:r>
      <w:bookmarkEnd w:id="104"/>
      <w:bookmarkEnd w:id="105"/>
    </w:p>
    <w:p w14:paraId="2B54343C">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8.2.1在签订合同前，成交人应向</w:t>
      </w:r>
      <w:r>
        <w:rPr>
          <w:rFonts w:hint="eastAsia" w:ascii="仿宋_GB2312" w:hAnsi="仿宋_GB2312" w:eastAsia="仿宋_GB2312" w:cs="仿宋_GB2312"/>
          <w:color w:val="000000" w:themeColor="text1"/>
          <w:sz w:val="28"/>
          <w:szCs w:val="28"/>
          <w:highlight w:val="none"/>
          <w14:textFill>
            <w14:solidFill>
              <w14:schemeClr w14:val="tx1"/>
            </w14:solidFill>
          </w14:textFill>
        </w:rPr>
        <w:t>比选</w:t>
      </w:r>
      <w:r>
        <w:rPr>
          <w:rFonts w:ascii="仿宋_GB2312" w:hAnsi="仿宋_GB2312" w:eastAsia="仿宋_GB2312" w:cs="仿宋_GB2312"/>
          <w:color w:val="000000" w:themeColor="text1"/>
          <w:sz w:val="28"/>
          <w:szCs w:val="28"/>
          <w:highlight w:val="none"/>
          <w14:textFill>
            <w14:solidFill>
              <w14:schemeClr w14:val="tx1"/>
            </w14:solidFill>
          </w14:textFill>
        </w:rPr>
        <w:t>人提交履约保证金。履约保证金</w:t>
      </w:r>
      <w:r>
        <w:rPr>
          <w:rFonts w:hint="eastAsia" w:ascii="仿宋_GB2312" w:hAnsi="仿宋_GB2312" w:eastAsia="仿宋_GB2312" w:cs="仿宋_GB2312"/>
          <w:color w:val="000000" w:themeColor="text1"/>
          <w:sz w:val="28"/>
          <w:szCs w:val="28"/>
          <w:highlight w:val="none"/>
          <w14:textFill>
            <w14:solidFill>
              <w14:schemeClr w14:val="tx1"/>
            </w14:solidFill>
          </w14:textFill>
        </w:rPr>
        <w:t>的金额和履约保证金的形式详见供应商须知前附表第21条</w:t>
      </w:r>
      <w:r>
        <w:rPr>
          <w:rFonts w:ascii="仿宋_GB2312" w:hAnsi="仿宋_GB2312" w:eastAsia="仿宋_GB2312" w:cs="仿宋_GB2312"/>
          <w:color w:val="000000" w:themeColor="text1"/>
          <w:sz w:val="28"/>
          <w:szCs w:val="28"/>
          <w:highlight w:val="none"/>
          <w14:textFill>
            <w14:solidFill>
              <w14:schemeClr w14:val="tx1"/>
            </w14:solidFill>
          </w14:textFill>
        </w:rPr>
        <w:t>。</w:t>
      </w:r>
    </w:p>
    <w:p w14:paraId="4CC07416">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w:t>
      </w:r>
      <w:r>
        <w:rPr>
          <w:rFonts w:ascii="仿宋_GB2312" w:hAnsi="仿宋_GB2312" w:eastAsia="仿宋_GB2312" w:cs="仿宋_GB2312"/>
          <w:color w:val="000000" w:themeColor="text1"/>
          <w:sz w:val="28"/>
          <w:szCs w:val="28"/>
          <w:highlight w:val="none"/>
          <w14:textFill>
            <w14:solidFill>
              <w14:schemeClr w14:val="tx1"/>
            </w14:solidFill>
          </w14:textFill>
        </w:rPr>
        <w:t>.2成交人不能按本章第8.2.1项要求提交履约保证金的，视为放弃成交候选人，其响应保证金不予退还，给</w:t>
      </w:r>
      <w:r>
        <w:rPr>
          <w:rFonts w:hint="eastAsia" w:ascii="仿宋_GB2312" w:hAnsi="仿宋_GB2312" w:eastAsia="仿宋_GB2312" w:cs="仿宋_GB2312"/>
          <w:color w:val="000000" w:themeColor="text1"/>
          <w:sz w:val="28"/>
          <w:szCs w:val="28"/>
          <w:highlight w:val="none"/>
          <w14:textFill>
            <w14:solidFill>
              <w14:schemeClr w14:val="tx1"/>
            </w14:solidFill>
          </w14:textFill>
        </w:rPr>
        <w:t>比选</w:t>
      </w:r>
      <w:r>
        <w:rPr>
          <w:rFonts w:ascii="仿宋_GB2312" w:hAnsi="仿宋_GB2312" w:eastAsia="仿宋_GB2312" w:cs="仿宋_GB2312"/>
          <w:color w:val="000000" w:themeColor="text1"/>
          <w:sz w:val="28"/>
          <w:szCs w:val="28"/>
          <w:highlight w:val="none"/>
          <w14:textFill>
            <w14:solidFill>
              <w14:schemeClr w14:val="tx1"/>
            </w14:solidFill>
          </w14:textFill>
        </w:rPr>
        <w:t>人造成的损失超过响应保证金数额的，成交人还应当对超过部分予以赔偿。</w:t>
      </w:r>
    </w:p>
    <w:p w14:paraId="0B0C82F4">
      <w:pPr>
        <w:keepNext/>
        <w:keepLines/>
        <w:spacing w:before="120" w:after="120" w:line="440" w:lineRule="exact"/>
        <w:outlineLvl w:val="2"/>
        <w:rPr>
          <w:rFonts w:ascii="仿宋_GB2312" w:hAnsi="仿宋_GB2312" w:eastAsia="仿宋_GB2312" w:cs="仿宋_GB2312"/>
          <w:b/>
          <w:color w:val="000000" w:themeColor="text1"/>
          <w:sz w:val="28"/>
          <w:szCs w:val="28"/>
          <w:highlight w:val="none"/>
          <w14:textFill>
            <w14:solidFill>
              <w14:schemeClr w14:val="tx1"/>
            </w14:solidFill>
          </w14:textFill>
        </w:rPr>
      </w:pPr>
      <w:bookmarkStart w:id="106" w:name="_Toc26656984"/>
      <w:bookmarkStart w:id="107" w:name="_Toc14201253"/>
      <w:r>
        <w:rPr>
          <w:rFonts w:hint="eastAsia" w:ascii="仿宋_GB2312" w:hAnsi="仿宋_GB2312" w:eastAsia="仿宋_GB2312" w:cs="仿宋_GB2312"/>
          <w:b/>
          <w:color w:val="000000" w:themeColor="text1"/>
          <w:sz w:val="28"/>
          <w:szCs w:val="28"/>
          <w:highlight w:val="none"/>
          <w14:textFill>
            <w14:solidFill>
              <w14:schemeClr w14:val="tx1"/>
            </w14:solidFill>
          </w14:textFill>
        </w:rPr>
        <w:t>8.3签订合同</w:t>
      </w:r>
      <w:bookmarkEnd w:id="106"/>
      <w:bookmarkEnd w:id="107"/>
    </w:p>
    <w:p w14:paraId="00E89A58">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比选</w:t>
      </w:r>
      <w:r>
        <w:rPr>
          <w:rFonts w:ascii="仿宋_GB2312" w:hAnsi="仿宋_GB2312" w:eastAsia="仿宋_GB2312" w:cs="仿宋_GB2312"/>
          <w:color w:val="000000" w:themeColor="text1"/>
          <w:sz w:val="28"/>
          <w:szCs w:val="28"/>
          <w:highlight w:val="none"/>
          <w14:textFill>
            <w14:solidFill>
              <w14:schemeClr w14:val="tx1"/>
            </w14:solidFill>
          </w14:textFill>
        </w:rPr>
        <w:t>人和成交人应在响应有效期内以及成交通知书发出之日起30日内，根据</w:t>
      </w:r>
      <w:r>
        <w:rPr>
          <w:rFonts w:hint="eastAsia" w:ascii="仿宋_GB2312" w:hAnsi="仿宋_GB2312" w:eastAsia="仿宋_GB2312" w:cs="仿宋_GB2312"/>
          <w:color w:val="000000" w:themeColor="text1"/>
          <w:sz w:val="28"/>
          <w:szCs w:val="28"/>
          <w:highlight w:val="none"/>
          <w14:textFill>
            <w14:solidFill>
              <w14:schemeClr w14:val="tx1"/>
            </w14:solidFill>
          </w14:textFill>
        </w:rPr>
        <w:t>比选</w:t>
      </w:r>
      <w:r>
        <w:rPr>
          <w:rFonts w:ascii="仿宋_GB2312" w:hAnsi="仿宋_GB2312" w:eastAsia="仿宋_GB2312" w:cs="仿宋_GB2312"/>
          <w:color w:val="000000" w:themeColor="text1"/>
          <w:sz w:val="28"/>
          <w:szCs w:val="28"/>
          <w:highlight w:val="none"/>
          <w14:textFill>
            <w14:solidFill>
              <w14:schemeClr w14:val="tx1"/>
            </w14:solidFill>
          </w14:textFill>
        </w:rPr>
        <w:t>文件和成交人的响应文件订立书面合同。成交人无正当理由拒签合同，在签订合同时向</w:t>
      </w:r>
      <w:r>
        <w:rPr>
          <w:rFonts w:hint="eastAsia" w:ascii="仿宋_GB2312" w:hAnsi="仿宋_GB2312" w:eastAsia="仿宋_GB2312" w:cs="仿宋_GB2312"/>
          <w:color w:val="000000" w:themeColor="text1"/>
          <w:sz w:val="28"/>
          <w:szCs w:val="28"/>
          <w:highlight w:val="none"/>
          <w14:textFill>
            <w14:solidFill>
              <w14:schemeClr w14:val="tx1"/>
            </w14:solidFill>
          </w14:textFill>
        </w:rPr>
        <w:t>比选</w:t>
      </w:r>
      <w:r>
        <w:rPr>
          <w:rFonts w:ascii="仿宋_GB2312" w:hAnsi="仿宋_GB2312" w:eastAsia="仿宋_GB2312" w:cs="仿宋_GB2312"/>
          <w:color w:val="000000" w:themeColor="text1"/>
          <w:sz w:val="28"/>
          <w:szCs w:val="28"/>
          <w:highlight w:val="none"/>
          <w14:textFill>
            <w14:solidFill>
              <w14:schemeClr w14:val="tx1"/>
            </w14:solidFill>
          </w14:textFill>
        </w:rPr>
        <w:t>人提出附加条件，或不按照</w:t>
      </w:r>
      <w:r>
        <w:rPr>
          <w:rFonts w:hint="eastAsia" w:ascii="仿宋_GB2312" w:hAnsi="仿宋_GB2312" w:eastAsia="仿宋_GB2312" w:cs="仿宋_GB2312"/>
          <w:color w:val="000000" w:themeColor="text1"/>
          <w:sz w:val="28"/>
          <w:szCs w:val="28"/>
          <w:highlight w:val="none"/>
          <w14:textFill>
            <w14:solidFill>
              <w14:schemeClr w14:val="tx1"/>
            </w14:solidFill>
          </w14:textFill>
        </w:rPr>
        <w:t>比选</w:t>
      </w:r>
      <w:r>
        <w:rPr>
          <w:rFonts w:ascii="仿宋_GB2312" w:hAnsi="仿宋_GB2312" w:eastAsia="仿宋_GB2312" w:cs="仿宋_GB2312"/>
          <w:color w:val="000000" w:themeColor="text1"/>
          <w:sz w:val="28"/>
          <w:szCs w:val="28"/>
          <w:highlight w:val="none"/>
          <w14:textFill>
            <w14:solidFill>
              <w14:schemeClr w14:val="tx1"/>
            </w14:solidFill>
          </w14:textFill>
        </w:rPr>
        <w:t>文件要求提交履约保证金的，</w:t>
      </w:r>
      <w:r>
        <w:rPr>
          <w:rFonts w:hint="eastAsia" w:ascii="仿宋_GB2312" w:hAnsi="仿宋_GB2312" w:eastAsia="仿宋_GB2312" w:cs="仿宋_GB2312"/>
          <w:color w:val="000000" w:themeColor="text1"/>
          <w:sz w:val="28"/>
          <w:szCs w:val="28"/>
          <w:highlight w:val="none"/>
          <w14:textFill>
            <w14:solidFill>
              <w14:schemeClr w14:val="tx1"/>
            </w14:solidFill>
          </w14:textFill>
        </w:rPr>
        <w:t>比选</w:t>
      </w:r>
      <w:r>
        <w:rPr>
          <w:rFonts w:ascii="仿宋_GB2312" w:hAnsi="仿宋_GB2312" w:eastAsia="仿宋_GB2312" w:cs="仿宋_GB2312"/>
          <w:color w:val="000000" w:themeColor="text1"/>
          <w:sz w:val="28"/>
          <w:szCs w:val="28"/>
          <w:highlight w:val="none"/>
          <w14:textFill>
            <w14:solidFill>
              <w14:schemeClr w14:val="tx1"/>
            </w14:solidFill>
          </w14:textFill>
        </w:rPr>
        <w:t>人取消其成交资格，其响应保证金不予退还；给</w:t>
      </w:r>
      <w:r>
        <w:rPr>
          <w:rFonts w:hint="eastAsia" w:ascii="仿宋_GB2312" w:hAnsi="仿宋_GB2312" w:eastAsia="仿宋_GB2312" w:cs="仿宋_GB2312"/>
          <w:color w:val="000000" w:themeColor="text1"/>
          <w:sz w:val="28"/>
          <w:szCs w:val="28"/>
          <w:highlight w:val="none"/>
          <w14:textFill>
            <w14:solidFill>
              <w14:schemeClr w14:val="tx1"/>
            </w14:solidFill>
          </w14:textFill>
        </w:rPr>
        <w:t>比选</w:t>
      </w:r>
      <w:r>
        <w:rPr>
          <w:rFonts w:ascii="仿宋_GB2312" w:hAnsi="仿宋_GB2312" w:eastAsia="仿宋_GB2312" w:cs="仿宋_GB2312"/>
          <w:color w:val="000000" w:themeColor="text1"/>
          <w:sz w:val="28"/>
          <w:szCs w:val="28"/>
          <w:highlight w:val="none"/>
          <w14:textFill>
            <w14:solidFill>
              <w14:schemeClr w14:val="tx1"/>
            </w14:solidFill>
          </w14:textFill>
        </w:rPr>
        <w:t>人造成的损失超过响应保证金数额的，成交人还应对超过部分予以赔偿。</w:t>
      </w:r>
      <w:r>
        <w:rPr>
          <w:rFonts w:hint="eastAsia" w:ascii="仿宋_GB2312" w:hAnsi="仿宋_GB2312" w:eastAsia="仿宋_GB2312" w:cs="仿宋_GB2312"/>
          <w:color w:val="000000" w:themeColor="text1"/>
          <w:sz w:val="28"/>
          <w:szCs w:val="28"/>
          <w:highlight w:val="none"/>
          <w14:textFill>
            <w14:solidFill>
              <w14:schemeClr w14:val="tx1"/>
            </w14:solidFill>
          </w14:textFill>
        </w:rPr>
        <w:t>签约合同价的确定以启封时宣布的报价与经供应商确认的修正（如有）后的报价中较低的为准。</w:t>
      </w:r>
    </w:p>
    <w:p w14:paraId="2BD2CC31">
      <w:pPr>
        <w:keepNext/>
        <w:keepLines/>
        <w:spacing w:before="120" w:after="120" w:line="440" w:lineRule="exact"/>
        <w:outlineLvl w:val="1"/>
        <w:rPr>
          <w:rFonts w:ascii="仿宋_GB2312" w:hAnsi="仿宋_GB2312" w:eastAsia="仿宋_GB2312" w:cs="仿宋_GB2312"/>
          <w:b/>
          <w:color w:val="000000" w:themeColor="text1"/>
          <w:sz w:val="28"/>
          <w:szCs w:val="28"/>
          <w:highlight w:val="none"/>
          <w14:textFill>
            <w14:solidFill>
              <w14:schemeClr w14:val="tx1"/>
            </w14:solidFill>
          </w14:textFill>
        </w:rPr>
      </w:pPr>
      <w:bookmarkStart w:id="108" w:name="_Toc9067727"/>
      <w:bookmarkStart w:id="109" w:name="_Toc14201257"/>
      <w:bookmarkStart w:id="110" w:name="_Toc26656988"/>
      <w:r>
        <w:rPr>
          <w:rFonts w:hint="eastAsia" w:ascii="仿宋_GB2312" w:hAnsi="仿宋_GB2312" w:eastAsia="仿宋_GB2312" w:cs="仿宋_GB2312"/>
          <w:b/>
          <w:color w:val="000000" w:themeColor="text1"/>
          <w:sz w:val="28"/>
          <w:szCs w:val="28"/>
          <w:highlight w:val="none"/>
          <w14:textFill>
            <w14:solidFill>
              <w14:schemeClr w14:val="tx1"/>
            </w14:solidFill>
          </w14:textFill>
        </w:rPr>
        <w:t>9. 纪律和监督</w:t>
      </w:r>
      <w:bookmarkEnd w:id="108"/>
      <w:bookmarkEnd w:id="109"/>
      <w:bookmarkEnd w:id="110"/>
    </w:p>
    <w:p w14:paraId="0D428646">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供应商不得相互串通报价或与</w:t>
      </w:r>
      <w:r>
        <w:rPr>
          <w:rFonts w:hint="eastAsia" w:ascii="仿宋_GB2312" w:hAnsi="仿宋_GB2312" w:eastAsia="仿宋_GB2312" w:cs="仿宋_GB2312"/>
          <w:color w:val="000000" w:themeColor="text1"/>
          <w:sz w:val="28"/>
          <w:szCs w:val="28"/>
          <w:highlight w:val="none"/>
          <w14:textFill>
            <w14:solidFill>
              <w14:schemeClr w14:val="tx1"/>
            </w14:solidFill>
          </w14:textFill>
        </w:rPr>
        <w:t>比选</w:t>
      </w:r>
      <w:r>
        <w:rPr>
          <w:rFonts w:ascii="仿宋_GB2312" w:hAnsi="仿宋_GB2312" w:eastAsia="仿宋_GB2312" w:cs="仿宋_GB2312"/>
          <w:color w:val="000000" w:themeColor="text1"/>
          <w:sz w:val="28"/>
          <w:szCs w:val="28"/>
          <w:highlight w:val="none"/>
          <w14:textFill>
            <w14:solidFill>
              <w14:schemeClr w14:val="tx1"/>
            </w14:solidFill>
          </w14:textFill>
        </w:rPr>
        <w:t>人串通报价，不得向</w:t>
      </w:r>
      <w:r>
        <w:rPr>
          <w:rFonts w:hint="eastAsia" w:ascii="仿宋_GB2312" w:hAnsi="仿宋_GB2312" w:eastAsia="仿宋_GB2312" w:cs="仿宋_GB2312"/>
          <w:color w:val="000000" w:themeColor="text1"/>
          <w:sz w:val="28"/>
          <w:szCs w:val="28"/>
          <w:highlight w:val="none"/>
          <w14:textFill>
            <w14:solidFill>
              <w14:schemeClr w14:val="tx1"/>
            </w14:solidFill>
          </w14:textFill>
        </w:rPr>
        <w:t>比选</w:t>
      </w:r>
      <w:r>
        <w:rPr>
          <w:rFonts w:ascii="仿宋_GB2312" w:hAnsi="仿宋_GB2312" w:eastAsia="仿宋_GB2312" w:cs="仿宋_GB2312"/>
          <w:color w:val="000000" w:themeColor="text1"/>
          <w:sz w:val="28"/>
          <w:szCs w:val="28"/>
          <w:highlight w:val="none"/>
          <w14:textFill>
            <w14:solidFill>
              <w14:schemeClr w14:val="tx1"/>
            </w14:solidFill>
          </w14:textFill>
        </w:rPr>
        <w:t>人或</w:t>
      </w:r>
      <w:r>
        <w:rPr>
          <w:rFonts w:hint="eastAsia" w:ascii="仿宋_GB2312" w:hAnsi="仿宋_GB2312" w:eastAsia="仿宋_GB2312" w:cs="仿宋_GB2312"/>
          <w:color w:val="000000" w:themeColor="text1"/>
          <w:sz w:val="28"/>
          <w:szCs w:val="28"/>
          <w:highlight w:val="none"/>
          <w14:textFill>
            <w14:solidFill>
              <w14:schemeClr w14:val="tx1"/>
            </w14:solidFill>
          </w14:textFill>
        </w:rPr>
        <w:t>评审小组</w:t>
      </w:r>
      <w:r>
        <w:rPr>
          <w:rFonts w:ascii="仿宋_GB2312" w:hAnsi="仿宋_GB2312" w:eastAsia="仿宋_GB2312" w:cs="仿宋_GB2312"/>
          <w:color w:val="000000" w:themeColor="text1"/>
          <w:sz w:val="28"/>
          <w:szCs w:val="28"/>
          <w:highlight w:val="none"/>
          <w14:textFill>
            <w14:solidFill>
              <w14:schemeClr w14:val="tx1"/>
            </w14:solidFill>
          </w14:textFill>
        </w:rPr>
        <w:t>成员行贿谋取成交，不得以他人名义报价或以其他方式弄虚作假骗取成交；供应商不得以任何方式干扰、影响评审工作。</w:t>
      </w:r>
    </w:p>
    <w:p w14:paraId="3927F7BC">
      <w:pPr>
        <w:keepNext/>
        <w:keepLines/>
        <w:spacing w:before="120" w:after="120" w:line="440" w:lineRule="exact"/>
        <w:outlineLvl w:val="1"/>
        <w:rPr>
          <w:rFonts w:ascii="仿宋_GB2312" w:hAnsi="仿宋_GB2312" w:eastAsia="仿宋_GB2312" w:cs="仿宋_GB2312"/>
          <w:b/>
          <w:color w:val="000000" w:themeColor="text1"/>
          <w:sz w:val="28"/>
          <w:szCs w:val="28"/>
          <w:highlight w:val="none"/>
          <w14:textFill>
            <w14:solidFill>
              <w14:schemeClr w14:val="tx1"/>
            </w14:solidFill>
          </w14:textFill>
        </w:rPr>
      </w:pPr>
      <w:bookmarkStart w:id="111" w:name="_Toc14201262"/>
      <w:bookmarkStart w:id="112" w:name="_Toc26656993"/>
      <w:r>
        <w:rPr>
          <w:rFonts w:hint="eastAsia" w:ascii="仿宋_GB2312" w:hAnsi="仿宋_GB2312" w:eastAsia="仿宋_GB2312" w:cs="仿宋_GB2312"/>
          <w:b/>
          <w:color w:val="000000" w:themeColor="text1"/>
          <w:sz w:val="28"/>
          <w:szCs w:val="28"/>
          <w:highlight w:val="none"/>
          <w14:textFill>
            <w14:solidFill>
              <w14:schemeClr w14:val="tx1"/>
            </w14:solidFill>
          </w14:textFill>
        </w:rPr>
        <w:t>10投诉</w:t>
      </w:r>
      <w:bookmarkEnd w:id="111"/>
      <w:bookmarkEnd w:id="112"/>
    </w:p>
    <w:p w14:paraId="39EF626E">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10</w:t>
      </w:r>
      <w:r>
        <w:rPr>
          <w:rFonts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供应商或其他利害关系人认为比选活动不符合法律法规规定的，可以自知道或应当知道之日起10日内向有关监督部门投诉。投诉应有明确的请求和必要的证明材料详见第二章40款要求。</w:t>
      </w:r>
    </w:p>
    <w:p w14:paraId="534F609E">
      <w:pPr>
        <w:spacing w:line="440" w:lineRule="exact"/>
        <w:ind w:firstLine="420"/>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10</w:t>
      </w:r>
      <w:r>
        <w:rPr>
          <w:rFonts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监督部门联系方式：</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8605587559</w:t>
      </w:r>
      <w:r>
        <w:rPr>
          <w:rFonts w:hint="eastAsia" w:ascii="仿宋_GB2312" w:hAnsi="仿宋_GB2312" w:eastAsia="仿宋_GB2312" w:cs="仿宋_GB2312"/>
          <w:color w:val="auto"/>
          <w:sz w:val="28"/>
          <w:szCs w:val="28"/>
          <w:highlight w:val="none"/>
        </w:rPr>
        <w:t>。</w:t>
      </w:r>
    </w:p>
    <w:p w14:paraId="41740436">
      <w:pPr>
        <w:keepNext/>
        <w:keepLines/>
        <w:spacing w:before="120" w:after="120" w:line="440" w:lineRule="exact"/>
        <w:outlineLvl w:val="1"/>
        <w:rPr>
          <w:rFonts w:ascii="仿宋_GB2312" w:hAnsi="仿宋_GB2312" w:eastAsia="仿宋_GB2312" w:cs="仿宋_GB2312"/>
          <w:b/>
          <w:color w:val="000000" w:themeColor="text1"/>
          <w:sz w:val="28"/>
          <w:szCs w:val="28"/>
          <w:highlight w:val="none"/>
          <w14:textFill>
            <w14:solidFill>
              <w14:schemeClr w14:val="tx1"/>
            </w14:solidFill>
          </w14:textFill>
        </w:rPr>
      </w:pPr>
      <w:bookmarkStart w:id="113" w:name="_Toc9067731"/>
      <w:bookmarkStart w:id="114" w:name="_Toc14201263"/>
      <w:bookmarkStart w:id="115" w:name="_Toc26656994"/>
      <w:r>
        <w:rPr>
          <w:rFonts w:hint="eastAsia" w:ascii="仿宋_GB2312" w:hAnsi="仿宋_GB2312" w:eastAsia="仿宋_GB2312" w:cs="仿宋_GB2312"/>
          <w:b/>
          <w:color w:val="000000" w:themeColor="text1"/>
          <w:sz w:val="28"/>
          <w:szCs w:val="28"/>
          <w:highlight w:val="none"/>
          <w14:textFill>
            <w14:solidFill>
              <w14:schemeClr w14:val="tx1"/>
            </w14:solidFill>
          </w14:textFill>
        </w:rPr>
        <w:t>11. 需要补充的其他内容</w:t>
      </w:r>
      <w:bookmarkEnd w:id="113"/>
      <w:bookmarkEnd w:id="114"/>
      <w:bookmarkEnd w:id="115"/>
    </w:p>
    <w:p w14:paraId="15C0373C">
      <w:pPr>
        <w:spacing w:line="440" w:lineRule="exact"/>
        <w:ind w:firstLine="420"/>
        <w:rPr>
          <w:rFonts w:ascii="仿宋_GB2312" w:hAnsi="仿宋_GB2312" w:eastAsia="仿宋_GB2312" w:cs="仿宋_GB2312"/>
          <w:color w:val="000000" w:themeColor="text1"/>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需要补充的其他内容：</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合同签订前成交人应向比选人免费提供装订成册的响应文件2份。</w:t>
      </w:r>
    </w:p>
    <w:p w14:paraId="43BFA630">
      <w:pPr>
        <w:pStyle w:val="19"/>
        <w:rPr>
          <w:rFonts w:ascii="Times New Roman" w:hAnsi="Times New Roman"/>
          <w:color w:val="000000" w:themeColor="text1"/>
          <w:highlight w:val="none"/>
          <w14:textFill>
            <w14:solidFill>
              <w14:schemeClr w14:val="tx1"/>
            </w14:solidFill>
          </w14:textFill>
        </w:rPr>
      </w:pPr>
    </w:p>
    <w:p w14:paraId="74EE3187">
      <w:pPr>
        <w:rPr>
          <w:rFonts w:hint="eastAsia"/>
          <w:highlight w:val="none"/>
        </w:rPr>
      </w:pPr>
      <w:r>
        <w:rPr>
          <w:rFonts w:hint="eastAsia"/>
          <w:highlight w:val="none"/>
        </w:rPr>
        <w:br w:type="page"/>
      </w:r>
    </w:p>
    <w:p w14:paraId="3D198194">
      <w:pPr>
        <w:keepNext/>
        <w:keepLines/>
        <w:pageBreakBefore w:val="0"/>
        <w:widowControl w:val="0"/>
        <w:numPr>
          <w:ilvl w:val="0"/>
          <w:numId w:val="0"/>
        </w:numPr>
        <w:kinsoku/>
        <w:wordWrap/>
        <w:overflowPunct/>
        <w:topLinePunct w:val="0"/>
        <w:autoSpaceDE/>
        <w:autoSpaceDN/>
        <w:bidi w:val="0"/>
        <w:adjustRightInd/>
        <w:snapToGrid/>
        <w:spacing w:before="240" w:after="240" w:line="360" w:lineRule="auto"/>
        <w:jc w:val="center"/>
        <w:textAlignment w:val="auto"/>
        <w:outlineLvl w:val="0"/>
        <w:rPr>
          <w:rFonts w:hint="eastAsia" w:ascii="方正小标宋_GBK" w:hAnsi="方正小标宋_GBK" w:eastAsia="方正小标宋_GBK" w:cs="方正小标宋_GBK"/>
          <w:b/>
          <w:kern w:val="44"/>
          <w:sz w:val="40"/>
          <w:szCs w:val="28"/>
          <w:highlight w:val="none"/>
          <w:lang w:val="en-US" w:eastAsia="zh-CN" w:bidi="ar-SA"/>
        </w:rPr>
      </w:pPr>
      <w:bookmarkStart w:id="116" w:name="_Toc9651"/>
      <w:bookmarkStart w:id="117" w:name="_Toc12272"/>
      <w:bookmarkStart w:id="118" w:name="_Toc11369"/>
      <w:bookmarkStart w:id="119" w:name="_Toc25378"/>
      <w:bookmarkStart w:id="120" w:name="_Toc24722"/>
      <w:r>
        <w:rPr>
          <w:rFonts w:hint="eastAsia" w:ascii="方正小标宋_GBK" w:hAnsi="方正小标宋_GBK" w:eastAsia="方正小标宋_GBK" w:cs="方正小标宋_GBK"/>
          <w:b/>
          <w:kern w:val="44"/>
          <w:sz w:val="40"/>
          <w:szCs w:val="28"/>
          <w:highlight w:val="none"/>
          <w:lang w:val="en-US" w:eastAsia="zh-CN" w:bidi="ar-SA"/>
        </w:rPr>
        <w:t>第三章 评审</w:t>
      </w:r>
      <w:bookmarkEnd w:id="116"/>
      <w:bookmarkEnd w:id="117"/>
      <w:r>
        <w:rPr>
          <w:rFonts w:hint="eastAsia" w:ascii="方正小标宋_GBK" w:hAnsi="方正小标宋_GBK" w:eastAsia="方正小标宋_GBK" w:cs="方正小标宋_GBK"/>
          <w:b/>
          <w:kern w:val="44"/>
          <w:sz w:val="40"/>
          <w:szCs w:val="28"/>
          <w:highlight w:val="none"/>
          <w:lang w:val="en-US" w:eastAsia="zh-CN" w:bidi="ar-SA"/>
        </w:rPr>
        <w:t>办法（两阶段平均值法）</w:t>
      </w:r>
      <w:bookmarkEnd w:id="118"/>
    </w:p>
    <w:p w14:paraId="671C14B4">
      <w:pPr>
        <w:keepNext w:val="0"/>
        <w:keepLines w:val="0"/>
        <w:pageBreakBefore w:val="0"/>
        <w:widowControl w:val="0"/>
        <w:kinsoku/>
        <w:wordWrap/>
        <w:overflowPunct/>
        <w:topLinePunct w:val="0"/>
        <w:autoSpaceDE/>
        <w:autoSpaceDN/>
        <w:bidi w:val="0"/>
        <w:adjustRightInd/>
        <w:snapToGrid/>
        <w:spacing w:after="317" w:line="400" w:lineRule="exact"/>
        <w:ind w:firstLine="0" w:firstLineChars="0"/>
        <w:jc w:val="both"/>
        <w:textAlignment w:val="auto"/>
        <w:outlineLvl w:val="9"/>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评</w:t>
      </w:r>
      <w:r>
        <w:rPr>
          <w:rFonts w:hint="default" w:ascii="Times New Roman" w:hAnsi="Times New Roman" w:eastAsia="黑体" w:cs="Times New Roman"/>
          <w:sz w:val="28"/>
          <w:szCs w:val="28"/>
          <w:highlight w:val="none"/>
          <w:lang w:val="en-US" w:eastAsia="zh-CN"/>
        </w:rPr>
        <w:t>审</w:t>
      </w:r>
      <w:r>
        <w:rPr>
          <w:rFonts w:hint="default" w:ascii="Times New Roman" w:hAnsi="Times New Roman" w:eastAsia="黑体" w:cs="Times New Roman"/>
          <w:sz w:val="28"/>
          <w:szCs w:val="28"/>
          <w:highlight w:val="none"/>
        </w:rPr>
        <w:t>办法前附表</w:t>
      </w:r>
    </w:p>
    <w:tbl>
      <w:tblPr>
        <w:tblStyle w:val="21"/>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542"/>
        <w:gridCol w:w="6615"/>
      </w:tblGrid>
      <w:tr w14:paraId="605D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1" w:type="dxa"/>
            <w:gridSpan w:val="2"/>
            <w:vAlign w:val="center"/>
          </w:tcPr>
          <w:p w14:paraId="190F3AB5">
            <w:pPr>
              <w:widowControl w:val="0"/>
              <w:spacing w:after="120"/>
              <w:ind w:left="0" w:leftChars="0" w:firstLine="0" w:firstLineChars="0"/>
              <w:jc w:val="center"/>
              <w:rPr>
                <w:rFonts w:hint="eastAsia" w:ascii="仿宋_GB2312" w:hAnsi="仿宋_GB2312" w:eastAsia="仿宋_GB2312" w:cs="仿宋_GB2312"/>
                <w:b/>
                <w:bCs/>
                <w:kern w:val="2"/>
                <w:sz w:val="28"/>
                <w:szCs w:val="28"/>
                <w:highlight w:val="none"/>
                <w:vertAlign w:val="baseline"/>
                <w:lang w:val="en-US" w:eastAsia="zh-CN" w:bidi="ar-SA"/>
              </w:rPr>
            </w:pPr>
            <w:r>
              <w:rPr>
                <w:rFonts w:hint="eastAsia" w:ascii="仿宋_GB2312" w:hAnsi="仿宋_GB2312" w:eastAsia="仿宋_GB2312" w:cs="仿宋_GB2312"/>
                <w:b/>
                <w:bCs/>
                <w:kern w:val="2"/>
                <w:sz w:val="28"/>
                <w:szCs w:val="28"/>
                <w:highlight w:val="none"/>
                <w:vertAlign w:val="baseline"/>
                <w:lang w:val="en-US" w:eastAsia="zh-CN" w:bidi="ar-SA"/>
              </w:rPr>
              <w:t>条款号</w:t>
            </w:r>
          </w:p>
        </w:tc>
        <w:tc>
          <w:tcPr>
            <w:tcW w:w="6615" w:type="dxa"/>
            <w:vAlign w:val="center"/>
          </w:tcPr>
          <w:p w14:paraId="693DA448">
            <w:pPr>
              <w:keepNext w:val="0"/>
              <w:keepLines w:val="0"/>
              <w:widowControl/>
              <w:suppressLineNumbers w:val="0"/>
              <w:jc w:val="center"/>
              <w:rPr>
                <w:rFonts w:hint="default" w:ascii="仿宋_GB2312" w:hAnsi="仿宋_GB2312" w:eastAsia="仿宋_GB2312" w:cs="仿宋_GB2312"/>
                <w:b/>
                <w:bCs/>
                <w:kern w:val="2"/>
                <w:sz w:val="28"/>
                <w:szCs w:val="28"/>
                <w:highlight w:val="none"/>
                <w:vertAlign w:val="baseline"/>
                <w:lang w:val="en-US" w:eastAsia="zh-CN" w:bidi="ar-SA"/>
              </w:rPr>
            </w:pPr>
            <w:r>
              <w:rPr>
                <w:rFonts w:hint="default" w:ascii="仿宋_GB2312" w:hAnsi="仿宋_GB2312" w:eastAsia="仿宋_GB2312" w:cs="仿宋_GB2312"/>
                <w:b/>
                <w:bCs/>
                <w:kern w:val="2"/>
                <w:sz w:val="28"/>
                <w:szCs w:val="28"/>
                <w:highlight w:val="none"/>
                <w:vertAlign w:val="baseline"/>
                <w:lang w:val="en-US" w:eastAsia="zh-CN" w:bidi="ar-SA"/>
              </w:rPr>
              <w:t>评审因素和评审标准</w:t>
            </w:r>
          </w:p>
        </w:tc>
      </w:tr>
      <w:tr w14:paraId="241C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069" w:type="dxa"/>
            <w:vAlign w:val="center"/>
          </w:tcPr>
          <w:p w14:paraId="35F227C0">
            <w:pPr>
              <w:widowControl w:val="0"/>
              <w:spacing w:after="120"/>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1.1</w:t>
            </w:r>
          </w:p>
        </w:tc>
        <w:tc>
          <w:tcPr>
            <w:tcW w:w="1542" w:type="dxa"/>
            <w:vAlign w:val="center"/>
          </w:tcPr>
          <w:p w14:paraId="7DC7D37D">
            <w:pPr>
              <w:widowControl w:val="0"/>
              <w:spacing w:after="120"/>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评审办法</w:t>
            </w:r>
          </w:p>
        </w:tc>
        <w:tc>
          <w:tcPr>
            <w:tcW w:w="6615" w:type="dxa"/>
            <w:vAlign w:val="center"/>
          </w:tcPr>
          <w:p w14:paraId="3A290899">
            <w:pPr>
              <w:kinsoku w:val="0"/>
              <w:autoSpaceDE w:val="0"/>
              <w:autoSpaceDN w:val="0"/>
              <w:adjustRightInd w:val="0"/>
              <w:snapToGrid w:val="0"/>
              <w:spacing w:before="65" w:line="241" w:lineRule="auto"/>
              <w:ind w:left="89" w:leftChars="0" w:right="222" w:rightChars="0" w:hanging="7" w:firstLineChars="0"/>
              <w:jc w:val="both"/>
              <w:textAlignment w:val="baseline"/>
              <w:rPr>
                <w:rFonts w:hint="eastAsia" w:ascii="仿宋_GB2312" w:hAnsi="仿宋_GB2312" w:eastAsia="仿宋_GB2312" w:cs="仿宋_GB2312"/>
                <w:snapToGrid w:val="0"/>
                <w:color w:val="000000"/>
                <w:spacing w:val="6"/>
                <w:kern w:val="0"/>
                <w:sz w:val="24"/>
                <w:szCs w:val="24"/>
                <w:highlight w:val="none"/>
                <w:lang w:val="en-US" w:eastAsia="zh-CN" w:bidi="ar-SA"/>
              </w:rPr>
            </w:pPr>
            <w:r>
              <w:rPr>
                <w:rFonts w:hint="eastAsia" w:ascii="仿宋_GB2312" w:hAnsi="仿宋_GB2312" w:eastAsia="仿宋_GB2312" w:cs="仿宋_GB2312"/>
                <w:snapToGrid w:val="0"/>
                <w:color w:val="000000"/>
                <w:spacing w:val="6"/>
                <w:kern w:val="0"/>
                <w:sz w:val="24"/>
                <w:szCs w:val="24"/>
                <w:highlight w:val="none"/>
                <w:lang w:val="en-US" w:eastAsia="zh-CN" w:bidi="ar-SA"/>
              </w:rPr>
              <w:t>评审价相等时，评审小组依次按照以下优先顺序推荐中标候选人或确定中标。</w:t>
            </w:r>
          </w:p>
          <w:p w14:paraId="5C5A80C4">
            <w:pPr>
              <w:kinsoku w:val="0"/>
              <w:autoSpaceDE w:val="0"/>
              <w:autoSpaceDN w:val="0"/>
              <w:adjustRightInd w:val="0"/>
              <w:snapToGrid w:val="0"/>
              <w:spacing w:before="65" w:line="241" w:lineRule="auto"/>
              <w:ind w:left="89" w:leftChars="0" w:right="222" w:rightChars="0" w:hanging="7" w:firstLineChars="0"/>
              <w:jc w:val="both"/>
              <w:textAlignment w:val="baseline"/>
              <w:rPr>
                <w:rFonts w:hint="default" w:ascii="仿宋_GB2312" w:hAnsi="仿宋_GB2312" w:eastAsia="仿宋_GB2312" w:cs="仿宋_GB2312"/>
                <w:snapToGrid w:val="0"/>
                <w:color w:val="000000"/>
                <w:spacing w:val="6"/>
                <w:kern w:val="0"/>
                <w:sz w:val="24"/>
                <w:szCs w:val="24"/>
                <w:highlight w:val="none"/>
                <w:lang w:val="en-US" w:eastAsia="zh-CN" w:bidi="ar-SA"/>
              </w:rPr>
            </w:pPr>
            <w:r>
              <w:rPr>
                <w:rFonts w:hint="default" w:ascii="仿宋_GB2312" w:hAnsi="仿宋_GB2312" w:eastAsia="仿宋_GB2312" w:cs="仿宋_GB2312"/>
                <w:snapToGrid w:val="0"/>
                <w:color w:val="000000"/>
                <w:spacing w:val="6"/>
                <w:kern w:val="0"/>
                <w:sz w:val="24"/>
                <w:szCs w:val="24"/>
                <w:highlight w:val="none"/>
                <w:lang w:val="en-US" w:eastAsia="zh-CN" w:bidi="ar-SA"/>
              </w:rPr>
              <w:t>（1）商务和技术得分较高的</w:t>
            </w:r>
            <w:r>
              <w:rPr>
                <w:rFonts w:hint="eastAsia" w:ascii="仿宋_GB2312" w:hAnsi="仿宋_GB2312" w:eastAsia="仿宋_GB2312" w:cs="仿宋_GB2312"/>
                <w:snapToGrid w:val="0"/>
                <w:color w:val="000000"/>
                <w:spacing w:val="6"/>
                <w:kern w:val="0"/>
                <w:sz w:val="24"/>
                <w:szCs w:val="24"/>
                <w:highlight w:val="none"/>
                <w:lang w:val="en-US" w:eastAsia="zh-CN" w:bidi="ar-SA"/>
              </w:rPr>
              <w:t>供应商</w:t>
            </w:r>
            <w:r>
              <w:rPr>
                <w:rFonts w:hint="default" w:ascii="仿宋_GB2312" w:hAnsi="仿宋_GB2312" w:eastAsia="仿宋_GB2312" w:cs="仿宋_GB2312"/>
                <w:snapToGrid w:val="0"/>
                <w:color w:val="000000"/>
                <w:spacing w:val="6"/>
                <w:kern w:val="0"/>
                <w:sz w:val="24"/>
                <w:szCs w:val="24"/>
                <w:highlight w:val="none"/>
                <w:lang w:val="en-US" w:eastAsia="zh-CN" w:bidi="ar-SA"/>
              </w:rPr>
              <w:t>优先；</w:t>
            </w:r>
          </w:p>
          <w:p w14:paraId="655CFC2C">
            <w:pPr>
              <w:kinsoku w:val="0"/>
              <w:autoSpaceDE w:val="0"/>
              <w:autoSpaceDN w:val="0"/>
              <w:adjustRightInd w:val="0"/>
              <w:snapToGrid w:val="0"/>
              <w:spacing w:before="65" w:line="241" w:lineRule="auto"/>
              <w:ind w:left="89" w:leftChars="0" w:right="222" w:rightChars="0" w:hanging="7" w:firstLineChars="0"/>
              <w:jc w:val="both"/>
              <w:textAlignment w:val="baseline"/>
              <w:rPr>
                <w:rFonts w:hint="default" w:eastAsia="宋体" w:cs="Times New Roman"/>
                <w:highlight w:val="none"/>
                <w:lang w:val="en-US" w:eastAsia="zh-CN"/>
              </w:rPr>
            </w:pPr>
            <w:r>
              <w:rPr>
                <w:rFonts w:hint="default" w:ascii="仿宋_GB2312" w:hAnsi="仿宋_GB2312" w:eastAsia="仿宋_GB2312" w:cs="仿宋_GB2312"/>
                <w:snapToGrid w:val="0"/>
                <w:color w:val="000000"/>
                <w:spacing w:val="6"/>
                <w:kern w:val="0"/>
                <w:sz w:val="24"/>
                <w:szCs w:val="24"/>
                <w:highlight w:val="none"/>
                <w:lang w:val="en-US" w:eastAsia="zh-CN" w:bidi="ar-SA"/>
              </w:rPr>
              <w:t>（</w:t>
            </w:r>
            <w:r>
              <w:rPr>
                <w:rFonts w:hint="eastAsia" w:ascii="仿宋_GB2312" w:hAnsi="仿宋_GB2312" w:eastAsia="仿宋_GB2312" w:cs="仿宋_GB2312"/>
                <w:snapToGrid w:val="0"/>
                <w:color w:val="000000"/>
                <w:spacing w:val="6"/>
                <w:kern w:val="0"/>
                <w:sz w:val="24"/>
                <w:szCs w:val="24"/>
                <w:highlight w:val="none"/>
                <w:lang w:val="en-US" w:eastAsia="zh-CN" w:bidi="ar-SA"/>
              </w:rPr>
              <w:t>2</w:t>
            </w:r>
            <w:r>
              <w:rPr>
                <w:rFonts w:hint="default" w:ascii="仿宋_GB2312" w:hAnsi="仿宋_GB2312" w:eastAsia="仿宋_GB2312" w:cs="仿宋_GB2312"/>
                <w:snapToGrid w:val="0"/>
                <w:color w:val="000000"/>
                <w:spacing w:val="6"/>
                <w:kern w:val="0"/>
                <w:sz w:val="24"/>
                <w:szCs w:val="24"/>
                <w:highlight w:val="none"/>
                <w:lang w:val="en-US" w:eastAsia="zh-CN" w:bidi="ar-SA"/>
              </w:rPr>
              <w:t>）商务和技术得分也相同时，则以递交响应文件在前的优先。</w:t>
            </w:r>
          </w:p>
        </w:tc>
      </w:tr>
      <w:tr w14:paraId="12C2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14:paraId="74C60492">
            <w:pPr>
              <w:widowControl w:val="0"/>
              <w:spacing w:after="120"/>
              <w:ind w:left="0" w:leftChars="0" w:firstLine="0" w:firstLineChars="0"/>
              <w:jc w:val="center"/>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1.2</w:t>
            </w:r>
          </w:p>
        </w:tc>
        <w:tc>
          <w:tcPr>
            <w:tcW w:w="1542" w:type="dxa"/>
            <w:vAlign w:val="center"/>
          </w:tcPr>
          <w:p w14:paraId="22DF99D8">
            <w:pPr>
              <w:widowControl w:val="0"/>
              <w:spacing w:after="120"/>
              <w:ind w:left="0" w:leftChars="0" w:firstLine="0" w:firstLineChars="0"/>
              <w:jc w:val="center"/>
              <w:rPr>
                <w:rFonts w:hint="default"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kern w:val="2"/>
                <w:sz w:val="24"/>
                <w:szCs w:val="24"/>
                <w:highlight w:val="none"/>
                <w:vertAlign w:val="baseline"/>
                <w:lang w:val="en-US" w:eastAsia="zh-CN" w:bidi="ar-SA"/>
              </w:rPr>
              <w:t>评分分</w:t>
            </w:r>
          </w:p>
          <w:p w14:paraId="0A555B73">
            <w:pPr>
              <w:widowControl w:val="0"/>
              <w:spacing w:after="120"/>
              <w:ind w:left="0" w:leftChars="0" w:firstLine="0" w:firstLineChars="0"/>
              <w:jc w:val="center"/>
              <w:rPr>
                <w:rFonts w:hint="default"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kern w:val="2"/>
                <w:sz w:val="24"/>
                <w:szCs w:val="24"/>
                <w:highlight w:val="none"/>
                <w:vertAlign w:val="baseline"/>
                <w:lang w:val="en-US" w:eastAsia="zh-CN" w:bidi="ar-SA"/>
              </w:rPr>
              <w:t>值构成(总</w:t>
            </w:r>
          </w:p>
          <w:p w14:paraId="7A8772E7">
            <w:pPr>
              <w:widowControl w:val="0"/>
              <w:spacing w:after="120"/>
              <w:ind w:left="0" w:leftChars="0" w:firstLine="0" w:firstLineChars="0"/>
              <w:jc w:val="center"/>
              <w:rPr>
                <w:rFonts w:hint="default" w:ascii="仿宋_GB2312" w:hAnsi="仿宋_GB2312" w:eastAsia="仿宋_GB2312" w:cs="仿宋_GB2312"/>
                <w:kern w:val="2"/>
                <w:sz w:val="24"/>
                <w:szCs w:val="24"/>
                <w:highlight w:val="none"/>
                <w:vertAlign w:val="baseline"/>
                <w:lang w:val="en-US" w:eastAsia="zh-CN" w:bidi="ar-SA"/>
              </w:rPr>
            </w:pPr>
            <w:r>
              <w:rPr>
                <w:rFonts w:hint="default" w:ascii="仿宋_GB2312" w:hAnsi="仿宋_GB2312" w:eastAsia="仿宋_GB2312" w:cs="仿宋_GB2312"/>
                <w:kern w:val="2"/>
                <w:sz w:val="24"/>
                <w:szCs w:val="24"/>
                <w:highlight w:val="none"/>
                <w:vertAlign w:val="baseline"/>
                <w:lang w:val="en-US" w:eastAsia="zh-CN" w:bidi="ar-SA"/>
              </w:rPr>
              <w:t>分100分)</w:t>
            </w:r>
          </w:p>
        </w:tc>
        <w:tc>
          <w:tcPr>
            <w:tcW w:w="6615" w:type="dxa"/>
            <w:vAlign w:val="center"/>
          </w:tcPr>
          <w:p w14:paraId="63A5AD5C">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right="0"/>
              <w:jc w:val="left"/>
              <w:textAlignment w:val="baseline"/>
              <w:rPr>
                <w:rFonts w:hint="eastAsia" w:ascii="仿宋_GB2312" w:hAnsi="仿宋_GB2312" w:eastAsia="仿宋_GB2312" w:cs="仿宋_GB2312"/>
                <w:snapToGrid w:val="0"/>
                <w:color w:val="000000"/>
                <w:spacing w:val="5"/>
                <w:kern w:val="0"/>
                <w:sz w:val="24"/>
                <w:szCs w:val="24"/>
                <w:highlight w:val="none"/>
                <w:lang w:val="en-US" w:eastAsia="en-US" w:bidi="ar-SA"/>
              </w:rPr>
            </w:pPr>
            <w:r>
              <w:rPr>
                <w:rFonts w:hint="eastAsia" w:ascii="仿宋_GB2312" w:hAnsi="仿宋_GB2312" w:eastAsia="仿宋_GB2312" w:cs="仿宋_GB2312"/>
                <w:snapToGrid w:val="0"/>
                <w:color w:val="000000"/>
                <w:spacing w:val="5"/>
                <w:kern w:val="0"/>
                <w:sz w:val="24"/>
                <w:szCs w:val="24"/>
                <w:highlight w:val="none"/>
                <w:lang w:val="en-US" w:eastAsia="zh-CN" w:bidi="ar-SA"/>
              </w:rPr>
              <w:t>企业业绩：</w:t>
            </w:r>
            <w:r>
              <w:rPr>
                <w:rFonts w:hint="eastAsia" w:ascii="仿宋_GB2312" w:hAnsi="仿宋_GB2312" w:eastAsia="仿宋_GB2312" w:cs="仿宋_GB2312"/>
                <w:snapToGrid w:val="0"/>
                <w:color w:val="000000"/>
                <w:spacing w:val="5"/>
                <w:kern w:val="0"/>
                <w:sz w:val="24"/>
                <w:szCs w:val="24"/>
                <w:highlight w:val="none"/>
                <w:u w:val="single"/>
                <w:lang w:val="en-US" w:eastAsia="en-US" w:bidi="ar-SA"/>
              </w:rPr>
              <w:t xml:space="preserve">  </w:t>
            </w:r>
            <w:r>
              <w:rPr>
                <w:rFonts w:hint="eastAsia" w:ascii="仿宋_GB2312" w:hAnsi="仿宋_GB2312" w:eastAsia="仿宋_GB2312" w:cs="仿宋_GB2312"/>
                <w:snapToGrid w:val="0"/>
                <w:color w:val="000000"/>
                <w:spacing w:val="5"/>
                <w:kern w:val="0"/>
                <w:sz w:val="24"/>
                <w:szCs w:val="24"/>
                <w:highlight w:val="none"/>
                <w:u w:val="single"/>
                <w:lang w:val="en-US" w:eastAsia="zh-CN" w:bidi="ar-SA"/>
              </w:rPr>
              <w:t>30</w:t>
            </w:r>
            <w:r>
              <w:rPr>
                <w:rFonts w:hint="eastAsia" w:ascii="仿宋_GB2312" w:hAnsi="仿宋_GB2312" w:eastAsia="仿宋_GB2312" w:cs="仿宋_GB2312"/>
                <w:snapToGrid w:val="0"/>
                <w:color w:val="000000"/>
                <w:spacing w:val="5"/>
                <w:kern w:val="0"/>
                <w:sz w:val="24"/>
                <w:szCs w:val="24"/>
                <w:highlight w:val="none"/>
                <w:u w:val="single"/>
                <w:lang w:val="en-US" w:eastAsia="en-US" w:bidi="ar-SA"/>
              </w:rPr>
              <w:t xml:space="preserve">   </w:t>
            </w:r>
            <w:r>
              <w:rPr>
                <w:rFonts w:hint="eastAsia" w:ascii="仿宋_GB2312" w:hAnsi="仿宋_GB2312" w:eastAsia="仿宋_GB2312" w:cs="仿宋_GB2312"/>
                <w:snapToGrid w:val="0"/>
                <w:color w:val="000000"/>
                <w:spacing w:val="5"/>
                <w:kern w:val="0"/>
                <w:sz w:val="24"/>
                <w:szCs w:val="24"/>
                <w:highlight w:val="none"/>
                <w:lang w:val="en-US" w:eastAsia="en-US" w:bidi="ar-SA"/>
              </w:rPr>
              <w:t>分</w:t>
            </w:r>
          </w:p>
          <w:p w14:paraId="17085070">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right="0"/>
              <w:jc w:val="left"/>
              <w:textAlignment w:val="baseline"/>
              <w:rPr>
                <w:rFonts w:hint="eastAsia" w:ascii="仿宋_GB2312" w:hAnsi="仿宋_GB2312" w:eastAsia="仿宋_GB2312" w:cs="仿宋_GB2312"/>
                <w:snapToGrid w:val="0"/>
                <w:color w:val="000000"/>
                <w:spacing w:val="5"/>
                <w:kern w:val="0"/>
                <w:sz w:val="24"/>
                <w:szCs w:val="24"/>
                <w:highlight w:val="none"/>
                <w:lang w:val="en-US" w:eastAsia="zh-CN" w:bidi="ar-SA"/>
              </w:rPr>
            </w:pPr>
            <w:r>
              <w:rPr>
                <w:rFonts w:hint="eastAsia" w:ascii="仿宋_GB2312" w:hAnsi="仿宋_GB2312" w:eastAsia="仿宋_GB2312" w:cs="仿宋_GB2312"/>
                <w:snapToGrid w:val="0"/>
                <w:color w:val="000000"/>
                <w:spacing w:val="5"/>
                <w:kern w:val="0"/>
                <w:sz w:val="24"/>
                <w:szCs w:val="24"/>
                <w:highlight w:val="none"/>
                <w:lang w:val="en-US" w:eastAsia="zh-CN" w:bidi="ar-SA"/>
              </w:rPr>
              <w:t>项目管理人员：</w:t>
            </w:r>
            <w:r>
              <w:rPr>
                <w:rFonts w:hint="eastAsia" w:ascii="仿宋_GB2312" w:hAnsi="仿宋_GB2312" w:eastAsia="仿宋_GB2312" w:cs="仿宋_GB2312"/>
                <w:snapToGrid w:val="0"/>
                <w:color w:val="000000"/>
                <w:spacing w:val="5"/>
                <w:kern w:val="0"/>
                <w:sz w:val="24"/>
                <w:szCs w:val="24"/>
                <w:highlight w:val="none"/>
                <w:u w:val="single"/>
                <w:lang w:val="en-US" w:eastAsia="en-US" w:bidi="ar-SA"/>
              </w:rPr>
              <w:t xml:space="preserve">  </w:t>
            </w:r>
            <w:r>
              <w:rPr>
                <w:rFonts w:hint="eastAsia" w:ascii="仿宋_GB2312" w:hAnsi="仿宋_GB2312" w:eastAsia="仿宋_GB2312" w:cs="仿宋_GB2312"/>
                <w:snapToGrid w:val="0"/>
                <w:color w:val="000000"/>
                <w:spacing w:val="5"/>
                <w:kern w:val="0"/>
                <w:sz w:val="24"/>
                <w:szCs w:val="24"/>
                <w:highlight w:val="none"/>
                <w:u w:val="single"/>
                <w:lang w:val="en-US" w:eastAsia="zh-CN" w:bidi="ar-SA"/>
              </w:rPr>
              <w:t>20</w:t>
            </w:r>
            <w:r>
              <w:rPr>
                <w:rFonts w:hint="eastAsia" w:ascii="仿宋_GB2312" w:hAnsi="仿宋_GB2312" w:eastAsia="仿宋_GB2312" w:cs="仿宋_GB2312"/>
                <w:snapToGrid w:val="0"/>
                <w:color w:val="000000"/>
                <w:spacing w:val="5"/>
                <w:kern w:val="0"/>
                <w:sz w:val="24"/>
                <w:szCs w:val="24"/>
                <w:highlight w:val="none"/>
                <w:u w:val="single"/>
                <w:lang w:val="en-US" w:eastAsia="en-US" w:bidi="ar-SA"/>
              </w:rPr>
              <w:t xml:space="preserve">   </w:t>
            </w:r>
            <w:r>
              <w:rPr>
                <w:rFonts w:hint="eastAsia" w:ascii="仿宋_GB2312" w:hAnsi="仿宋_GB2312" w:eastAsia="仿宋_GB2312" w:cs="仿宋_GB2312"/>
                <w:snapToGrid w:val="0"/>
                <w:color w:val="000000"/>
                <w:spacing w:val="5"/>
                <w:kern w:val="0"/>
                <w:sz w:val="24"/>
                <w:szCs w:val="24"/>
                <w:highlight w:val="none"/>
                <w:lang w:val="en-US" w:eastAsia="en-US" w:bidi="ar-SA"/>
              </w:rPr>
              <w:t>分</w:t>
            </w:r>
          </w:p>
          <w:p w14:paraId="0BD432E9">
            <w:pPr>
              <w:keepNext w:val="0"/>
              <w:keepLines w:val="0"/>
              <w:pageBreakBefore w:val="0"/>
              <w:widowControl/>
              <w:kinsoku w:val="0"/>
              <w:wordWrap/>
              <w:overflowPunct/>
              <w:topLinePunct w:val="0"/>
              <w:autoSpaceDE w:val="0"/>
              <w:autoSpaceDN w:val="0"/>
              <w:bidi w:val="0"/>
              <w:adjustRightInd w:val="0"/>
              <w:snapToGrid w:val="0"/>
              <w:spacing w:before="0" w:line="228" w:lineRule="auto"/>
              <w:ind w:left="0" w:leftChars="0" w:right="0" w:rightChars="0"/>
              <w:jc w:val="left"/>
              <w:textAlignment w:val="baseline"/>
              <w:rPr>
                <w:rFonts w:hint="eastAsia" w:ascii="Calibri" w:hAnsi="Calibri" w:eastAsia="宋体" w:cs="Times New Roman"/>
                <w:kern w:val="2"/>
                <w:sz w:val="21"/>
                <w:szCs w:val="22"/>
                <w:highlight w:val="none"/>
                <w:vertAlign w:val="baseline"/>
                <w:lang w:val="en-US" w:eastAsia="zh-CN" w:bidi="ar-SA"/>
              </w:rPr>
            </w:pPr>
            <w:r>
              <w:rPr>
                <w:rFonts w:hint="eastAsia" w:ascii="仿宋_GB2312" w:hAnsi="仿宋_GB2312" w:eastAsia="仿宋_GB2312" w:cs="仿宋_GB2312"/>
                <w:snapToGrid w:val="0"/>
                <w:color w:val="000000"/>
                <w:spacing w:val="5"/>
                <w:kern w:val="0"/>
                <w:sz w:val="24"/>
                <w:szCs w:val="24"/>
                <w:highlight w:val="none"/>
                <w:lang w:val="en-US" w:eastAsia="zh-CN" w:bidi="ar-SA"/>
              </w:rPr>
              <w:t>施工组织设计：</w:t>
            </w:r>
            <w:r>
              <w:rPr>
                <w:rFonts w:hint="eastAsia" w:ascii="仿宋_GB2312" w:hAnsi="仿宋_GB2312" w:eastAsia="仿宋_GB2312" w:cs="仿宋_GB2312"/>
                <w:snapToGrid w:val="0"/>
                <w:color w:val="000000"/>
                <w:spacing w:val="5"/>
                <w:kern w:val="0"/>
                <w:sz w:val="24"/>
                <w:szCs w:val="24"/>
                <w:highlight w:val="none"/>
                <w:u w:val="single"/>
                <w:lang w:val="en-US" w:eastAsia="en-US" w:bidi="ar-SA"/>
              </w:rPr>
              <w:t xml:space="preserve">  </w:t>
            </w:r>
            <w:r>
              <w:rPr>
                <w:rFonts w:hint="eastAsia" w:ascii="仿宋_GB2312" w:hAnsi="仿宋_GB2312" w:eastAsia="仿宋_GB2312" w:cs="仿宋_GB2312"/>
                <w:snapToGrid w:val="0"/>
                <w:color w:val="000000"/>
                <w:spacing w:val="5"/>
                <w:kern w:val="0"/>
                <w:sz w:val="24"/>
                <w:szCs w:val="24"/>
                <w:highlight w:val="none"/>
                <w:u w:val="single"/>
                <w:lang w:val="en-US" w:eastAsia="zh-CN" w:bidi="ar-SA"/>
              </w:rPr>
              <w:t>50</w:t>
            </w:r>
            <w:r>
              <w:rPr>
                <w:rFonts w:hint="eastAsia" w:ascii="仿宋_GB2312" w:hAnsi="仿宋_GB2312" w:eastAsia="仿宋_GB2312" w:cs="仿宋_GB2312"/>
                <w:snapToGrid w:val="0"/>
                <w:color w:val="000000"/>
                <w:spacing w:val="5"/>
                <w:kern w:val="0"/>
                <w:sz w:val="24"/>
                <w:szCs w:val="24"/>
                <w:highlight w:val="none"/>
                <w:u w:val="single"/>
                <w:lang w:val="en-US" w:eastAsia="en-US" w:bidi="ar-SA"/>
              </w:rPr>
              <w:t xml:space="preserve">   </w:t>
            </w:r>
            <w:r>
              <w:rPr>
                <w:rFonts w:hint="eastAsia" w:ascii="仿宋_GB2312" w:hAnsi="仿宋_GB2312" w:eastAsia="仿宋_GB2312" w:cs="仿宋_GB2312"/>
                <w:snapToGrid w:val="0"/>
                <w:color w:val="000000"/>
                <w:spacing w:val="5"/>
                <w:kern w:val="0"/>
                <w:sz w:val="24"/>
                <w:szCs w:val="24"/>
                <w:highlight w:val="none"/>
                <w:lang w:val="en-US" w:eastAsia="en-US" w:bidi="ar-SA"/>
              </w:rPr>
              <w:t>分</w:t>
            </w:r>
          </w:p>
        </w:tc>
      </w:tr>
      <w:tr w14:paraId="6B3E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vAlign w:val="center"/>
          </w:tcPr>
          <w:p w14:paraId="29E9CFA9">
            <w:pPr>
              <w:widowControl w:val="0"/>
              <w:spacing w:after="120"/>
              <w:ind w:left="0" w:leftChars="0" w:firstLine="0" w:firstLineChars="0"/>
              <w:jc w:val="center"/>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1.3</w:t>
            </w:r>
          </w:p>
        </w:tc>
        <w:tc>
          <w:tcPr>
            <w:tcW w:w="1542" w:type="dxa"/>
            <w:shd w:val="clear" w:color="auto" w:fill="auto"/>
            <w:vAlign w:val="center"/>
          </w:tcPr>
          <w:p w14:paraId="79B0864F">
            <w:pPr>
              <w:keepNext w:val="0"/>
              <w:keepLines w:val="0"/>
              <w:widowControl/>
              <w:suppressLineNumbers w:val="0"/>
              <w:jc w:val="center"/>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评审基准价计算</w:t>
            </w:r>
          </w:p>
        </w:tc>
        <w:tc>
          <w:tcPr>
            <w:tcW w:w="6615" w:type="dxa"/>
            <w:shd w:val="clear" w:color="auto" w:fill="auto"/>
            <w:vAlign w:val="center"/>
          </w:tcPr>
          <w:p w14:paraId="25CEC439">
            <w:pPr>
              <w:numPr>
                <w:ilvl w:val="0"/>
                <w:numId w:val="0"/>
              </w:numPr>
              <w:spacing w:line="360" w:lineRule="atLeas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 xml:space="preserve">a.确定评审价 评审价=响应函文字报价； </w:t>
            </w:r>
          </w:p>
          <w:p w14:paraId="17823AD4">
            <w:pPr>
              <w:numPr>
                <w:ilvl w:val="0"/>
                <w:numId w:val="0"/>
              </w:numPr>
              <w:spacing w:line="360" w:lineRule="atLeas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 xml:space="preserve">b.纳入评审价平均值计算均须满足的情形 </w:t>
            </w:r>
          </w:p>
          <w:p w14:paraId="34D5E33F">
            <w:pPr>
              <w:numPr>
                <w:ilvl w:val="0"/>
                <w:numId w:val="0"/>
              </w:numPr>
              <w:spacing w:line="360" w:lineRule="atLeas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 xml:space="preserve">（a）通过报价文件初步评审的响应文件的评审价； </w:t>
            </w:r>
          </w:p>
          <w:p w14:paraId="30FF6C19">
            <w:pPr>
              <w:numPr>
                <w:ilvl w:val="0"/>
                <w:numId w:val="0"/>
              </w:numPr>
              <w:spacing w:line="360" w:lineRule="atLeas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（b）投标报价不高于最高投标限价；</w:t>
            </w:r>
          </w:p>
          <w:p w14:paraId="148632C0">
            <w:pPr>
              <w:numPr>
                <w:ilvl w:val="0"/>
                <w:numId w:val="0"/>
              </w:numPr>
              <w:spacing w:line="360" w:lineRule="atLeas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 xml:space="preserve">c.计算评审价平均值 </w:t>
            </w:r>
          </w:p>
          <w:p w14:paraId="51C05B2C">
            <w:pPr>
              <w:numPr>
                <w:ilvl w:val="0"/>
                <w:numId w:val="0"/>
              </w:numPr>
              <w:spacing w:line="360" w:lineRule="atLeas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 xml:space="preserve">以通过上述“b.纳入评审价平均值计算均须满足的情形”评审的响应文件的评审价作为有效评审价；如出现无法计算评审价平均值的情况，评审小组将否决所有响应。 </w:t>
            </w:r>
          </w:p>
          <w:p w14:paraId="4364EEB6">
            <w:pPr>
              <w:spacing w:line="360" w:lineRule="atLeas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对所有有效评审价进行算术平均得出评审价平均值。</w:t>
            </w:r>
          </w:p>
          <w:p w14:paraId="30290585">
            <w:pPr>
              <w:widowControl w:val="0"/>
              <w:numPr>
                <w:ilvl w:val="0"/>
                <w:numId w:val="0"/>
              </w:numPr>
              <w:spacing w:after="120"/>
              <w:jc w:val="left"/>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 xml:space="preserve">d.确定响应总报价评审基准价 </w:t>
            </w:r>
          </w:p>
          <w:p w14:paraId="0BCAB6A4">
            <w:pPr>
              <w:widowControl w:val="0"/>
              <w:numPr>
                <w:ilvl w:val="0"/>
                <w:numId w:val="0"/>
              </w:numPr>
              <w:spacing w:after="120"/>
              <w:jc w:val="left"/>
              <w:rPr>
                <w:rFonts w:hint="eastAsia" w:ascii="Calibri" w:hAnsi="Calibri" w:eastAsia="宋体" w:cs="Times New Roman"/>
                <w:kern w:val="2"/>
                <w:sz w:val="21"/>
                <w:szCs w:val="24"/>
                <w:highlight w:val="no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响应总报价评审基准价=评审价平均值，响应总报价评审基准价除存在计算错误之外，不随任何因素发生变化。</w:t>
            </w:r>
          </w:p>
        </w:tc>
      </w:tr>
    </w:tbl>
    <w:p w14:paraId="5181F7F2">
      <w:pPr>
        <w:jc w:val="center"/>
        <w:rPr>
          <w:rFonts w:ascii="黑体" w:hAnsi="宋体" w:eastAsia="黑体" w:cs="黑体"/>
          <w:color w:val="000000"/>
          <w:kern w:val="0"/>
          <w:sz w:val="30"/>
          <w:szCs w:val="30"/>
          <w:highlight w:val="none"/>
          <w:lang w:bidi="ar"/>
        </w:rPr>
      </w:pPr>
      <w:r>
        <w:rPr>
          <w:rFonts w:ascii="黑体" w:hAnsi="宋体" w:eastAsia="黑体" w:cs="黑体"/>
          <w:color w:val="000000"/>
          <w:kern w:val="0"/>
          <w:sz w:val="30"/>
          <w:szCs w:val="30"/>
          <w:highlight w:val="none"/>
          <w:lang w:bidi="ar"/>
        </w:rPr>
        <w:br w:type="page"/>
      </w:r>
      <w:r>
        <w:rPr>
          <w:rFonts w:ascii="黑体" w:hAnsi="宋体" w:eastAsia="黑体" w:cs="黑体"/>
          <w:color w:val="000000"/>
          <w:kern w:val="0"/>
          <w:sz w:val="30"/>
          <w:szCs w:val="30"/>
          <w:highlight w:val="none"/>
          <w:lang w:bidi="ar"/>
        </w:rPr>
        <w:t>商务文件初步评审标准</w:t>
      </w:r>
    </w:p>
    <w:tbl>
      <w:tblPr>
        <w:tblStyle w:val="21"/>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00"/>
        <w:gridCol w:w="1587"/>
        <w:gridCol w:w="5357"/>
      </w:tblGrid>
      <w:tr w14:paraId="02DD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0" w:type="dxa"/>
            <w:gridSpan w:val="2"/>
            <w:tcBorders>
              <w:top w:val="single" w:color="auto" w:sz="4" w:space="0"/>
              <w:left w:val="single" w:color="auto" w:sz="4" w:space="0"/>
              <w:bottom w:val="single" w:color="auto" w:sz="4" w:space="0"/>
              <w:right w:val="single" w:color="auto" w:sz="4" w:space="0"/>
            </w:tcBorders>
            <w:vAlign w:val="center"/>
          </w:tcPr>
          <w:p w14:paraId="0BA57E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条款号</w:t>
            </w:r>
          </w:p>
        </w:tc>
        <w:tc>
          <w:tcPr>
            <w:tcW w:w="1587" w:type="dxa"/>
            <w:tcBorders>
              <w:top w:val="single" w:color="auto" w:sz="4" w:space="0"/>
              <w:left w:val="single" w:color="auto" w:sz="4" w:space="0"/>
              <w:bottom w:val="single" w:color="auto" w:sz="4" w:space="0"/>
              <w:right w:val="single" w:color="auto" w:sz="4" w:space="0"/>
            </w:tcBorders>
            <w:vAlign w:val="center"/>
          </w:tcPr>
          <w:p w14:paraId="3FDAC5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评审因素</w:t>
            </w:r>
          </w:p>
        </w:tc>
        <w:tc>
          <w:tcPr>
            <w:tcW w:w="5357" w:type="dxa"/>
            <w:tcBorders>
              <w:top w:val="single" w:color="auto" w:sz="4" w:space="0"/>
              <w:left w:val="single" w:color="auto" w:sz="4" w:space="0"/>
              <w:bottom w:val="single" w:color="auto" w:sz="4" w:space="0"/>
              <w:right w:val="single" w:color="auto" w:sz="4" w:space="0"/>
            </w:tcBorders>
            <w:vAlign w:val="center"/>
          </w:tcPr>
          <w:p w14:paraId="61FFBC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评审标准</w:t>
            </w:r>
          </w:p>
        </w:tc>
      </w:tr>
      <w:tr w14:paraId="085B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restart"/>
            <w:tcBorders>
              <w:top w:val="single" w:color="auto" w:sz="4" w:space="0"/>
              <w:left w:val="single" w:color="auto" w:sz="4" w:space="0"/>
              <w:bottom w:val="single" w:color="auto" w:sz="4" w:space="0"/>
              <w:right w:val="single" w:color="auto" w:sz="4" w:space="0"/>
            </w:tcBorders>
            <w:vAlign w:val="center"/>
          </w:tcPr>
          <w:p w14:paraId="009E6E9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2.1.1</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14:paraId="7FF4CC4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形式评审标准</w:t>
            </w:r>
          </w:p>
        </w:tc>
        <w:tc>
          <w:tcPr>
            <w:tcW w:w="1587" w:type="dxa"/>
            <w:tcBorders>
              <w:top w:val="single" w:color="auto" w:sz="4" w:space="0"/>
              <w:left w:val="single" w:color="auto" w:sz="4" w:space="0"/>
              <w:bottom w:val="single" w:color="auto" w:sz="4" w:space="0"/>
              <w:right w:val="single" w:color="auto" w:sz="4" w:space="0"/>
            </w:tcBorders>
            <w:vAlign w:val="center"/>
          </w:tcPr>
          <w:p w14:paraId="7BD24A7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供应商名称</w:t>
            </w:r>
          </w:p>
        </w:tc>
        <w:tc>
          <w:tcPr>
            <w:tcW w:w="5357" w:type="dxa"/>
            <w:tcBorders>
              <w:top w:val="single" w:color="auto" w:sz="4" w:space="0"/>
              <w:left w:val="single" w:color="auto" w:sz="4" w:space="0"/>
              <w:bottom w:val="single" w:color="auto" w:sz="4" w:space="0"/>
              <w:right w:val="single" w:color="auto" w:sz="4" w:space="0"/>
            </w:tcBorders>
            <w:vAlign w:val="center"/>
          </w:tcPr>
          <w:p w14:paraId="05362E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与营业执照、资质证书、安全生产许可证一致</w:t>
            </w:r>
          </w:p>
        </w:tc>
      </w:tr>
      <w:tr w14:paraId="69B2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14B39B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28870A3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587" w:type="dxa"/>
            <w:tcBorders>
              <w:top w:val="single" w:color="auto" w:sz="4" w:space="0"/>
              <w:left w:val="single" w:color="auto" w:sz="4" w:space="0"/>
              <w:bottom w:val="single" w:color="auto" w:sz="4" w:space="0"/>
              <w:right w:val="single" w:color="auto" w:sz="4" w:space="0"/>
            </w:tcBorders>
            <w:vAlign w:val="center"/>
          </w:tcPr>
          <w:p w14:paraId="67CF7BF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签字盖章</w:t>
            </w:r>
          </w:p>
        </w:tc>
        <w:tc>
          <w:tcPr>
            <w:tcW w:w="5357" w:type="dxa"/>
            <w:tcBorders>
              <w:top w:val="single" w:color="auto" w:sz="4" w:space="0"/>
              <w:left w:val="single" w:color="auto" w:sz="4" w:space="0"/>
              <w:bottom w:val="single" w:color="auto" w:sz="4" w:space="0"/>
              <w:right w:val="single" w:color="auto" w:sz="4" w:space="0"/>
            </w:tcBorders>
            <w:vAlign w:val="center"/>
          </w:tcPr>
          <w:p w14:paraId="5BE0BA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符合第二章“供应商须知”第3.6项的规定</w:t>
            </w:r>
          </w:p>
        </w:tc>
      </w:tr>
      <w:tr w14:paraId="6B02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40B019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643FD2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587" w:type="dxa"/>
            <w:tcBorders>
              <w:top w:val="single" w:color="auto" w:sz="4" w:space="0"/>
              <w:left w:val="single" w:color="auto" w:sz="4" w:space="0"/>
              <w:bottom w:val="single" w:color="auto" w:sz="4" w:space="0"/>
              <w:right w:val="single" w:color="auto" w:sz="4" w:space="0"/>
            </w:tcBorders>
            <w:vAlign w:val="center"/>
          </w:tcPr>
          <w:p w14:paraId="5C1EFC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响应文件格式</w:t>
            </w:r>
          </w:p>
        </w:tc>
        <w:tc>
          <w:tcPr>
            <w:tcW w:w="5357" w:type="dxa"/>
            <w:tcBorders>
              <w:top w:val="single" w:color="auto" w:sz="4" w:space="0"/>
              <w:left w:val="single" w:color="auto" w:sz="4" w:space="0"/>
              <w:bottom w:val="single" w:color="auto" w:sz="4" w:space="0"/>
              <w:right w:val="single" w:color="auto" w:sz="4" w:space="0"/>
            </w:tcBorders>
            <w:vAlign w:val="center"/>
          </w:tcPr>
          <w:p w14:paraId="47FF05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符合第八章“响应文件格式”的规定</w:t>
            </w:r>
          </w:p>
        </w:tc>
      </w:tr>
      <w:tr w14:paraId="586C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6793EE5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48C384C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587" w:type="dxa"/>
            <w:tcBorders>
              <w:top w:val="single" w:color="auto" w:sz="4" w:space="0"/>
              <w:left w:val="single" w:color="auto" w:sz="4" w:space="0"/>
              <w:bottom w:val="single" w:color="auto" w:sz="4" w:space="0"/>
              <w:right w:val="single" w:color="auto" w:sz="4" w:space="0"/>
            </w:tcBorders>
            <w:vAlign w:val="center"/>
          </w:tcPr>
          <w:p w14:paraId="798C19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未出现响应报价</w:t>
            </w:r>
          </w:p>
        </w:tc>
        <w:tc>
          <w:tcPr>
            <w:tcW w:w="5357" w:type="dxa"/>
            <w:tcBorders>
              <w:top w:val="single" w:color="auto" w:sz="4" w:space="0"/>
              <w:left w:val="single" w:color="auto" w:sz="4" w:space="0"/>
              <w:bottom w:val="single" w:color="auto" w:sz="4" w:space="0"/>
              <w:right w:val="single" w:color="auto" w:sz="4" w:space="0"/>
            </w:tcBorders>
            <w:vAlign w:val="center"/>
          </w:tcPr>
          <w:p w14:paraId="037F238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商务文件中未出现有关响应报价的内容</w:t>
            </w:r>
          </w:p>
        </w:tc>
      </w:tr>
      <w:tr w14:paraId="0DCE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restart"/>
            <w:tcBorders>
              <w:top w:val="single" w:color="auto" w:sz="4" w:space="0"/>
              <w:left w:val="single" w:color="auto" w:sz="4" w:space="0"/>
              <w:bottom w:val="single" w:color="auto" w:sz="4" w:space="0"/>
              <w:right w:val="single" w:color="auto" w:sz="4" w:space="0"/>
            </w:tcBorders>
            <w:vAlign w:val="center"/>
          </w:tcPr>
          <w:p w14:paraId="07D4F1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kern w:val="2"/>
                <w:sz w:val="21"/>
                <w:szCs w:val="24"/>
                <w:highlight w:val="none"/>
                <w:lang w:val="en-US" w:eastAsia="zh-CN" w:bidi="ar-SA"/>
              </w:rPr>
              <w:t>2.1.2</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14:paraId="56CD8F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资格评审标准</w:t>
            </w:r>
          </w:p>
        </w:tc>
        <w:tc>
          <w:tcPr>
            <w:tcW w:w="1587" w:type="dxa"/>
            <w:tcBorders>
              <w:top w:val="single" w:color="auto" w:sz="4" w:space="0"/>
              <w:left w:val="single" w:color="auto" w:sz="4" w:space="0"/>
              <w:bottom w:val="single" w:color="auto" w:sz="4" w:space="0"/>
              <w:right w:val="single" w:color="auto" w:sz="4" w:space="0"/>
            </w:tcBorders>
            <w:vAlign w:val="center"/>
          </w:tcPr>
          <w:p w14:paraId="1A063B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供应商资质</w:t>
            </w:r>
          </w:p>
        </w:tc>
        <w:tc>
          <w:tcPr>
            <w:tcW w:w="5357" w:type="dxa"/>
            <w:tcBorders>
              <w:top w:val="single" w:color="auto" w:sz="4" w:space="0"/>
              <w:left w:val="single" w:color="auto" w:sz="4" w:space="0"/>
              <w:bottom w:val="single" w:color="auto" w:sz="4" w:space="0"/>
              <w:right w:val="single" w:color="auto" w:sz="4" w:space="0"/>
            </w:tcBorders>
            <w:vAlign w:val="center"/>
          </w:tcPr>
          <w:p w14:paraId="2A9D3C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符合第二章“资格审查条件附录1”规定</w:t>
            </w:r>
          </w:p>
        </w:tc>
      </w:tr>
      <w:tr w14:paraId="202A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71E06E9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6DB94D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5A2CC72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营业执照</w:t>
            </w:r>
          </w:p>
        </w:tc>
        <w:tc>
          <w:tcPr>
            <w:tcW w:w="5357" w:type="dxa"/>
            <w:tcBorders>
              <w:top w:val="single" w:color="auto" w:sz="4" w:space="0"/>
              <w:left w:val="single" w:color="auto" w:sz="4" w:space="0"/>
              <w:bottom w:val="single" w:color="auto" w:sz="4" w:space="0"/>
              <w:right w:val="single" w:color="auto" w:sz="4" w:space="0"/>
            </w:tcBorders>
            <w:vAlign w:val="center"/>
          </w:tcPr>
          <w:p w14:paraId="60ED328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具备有效的营业执照</w:t>
            </w:r>
          </w:p>
        </w:tc>
      </w:tr>
      <w:tr w14:paraId="110F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3C5E5AC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353134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536B76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安全生产许可证</w:t>
            </w:r>
          </w:p>
        </w:tc>
        <w:tc>
          <w:tcPr>
            <w:tcW w:w="5357" w:type="dxa"/>
            <w:tcBorders>
              <w:top w:val="single" w:color="auto" w:sz="4" w:space="0"/>
              <w:left w:val="single" w:color="auto" w:sz="4" w:space="0"/>
              <w:bottom w:val="single" w:color="auto" w:sz="4" w:space="0"/>
              <w:right w:val="single" w:color="auto" w:sz="4" w:space="0"/>
            </w:tcBorders>
            <w:vAlign w:val="center"/>
          </w:tcPr>
          <w:p w14:paraId="5C8659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具备有效的安全生产许可证</w:t>
            </w:r>
          </w:p>
        </w:tc>
      </w:tr>
      <w:tr w14:paraId="3F2C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53C717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3E3C56C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4"/>
                <w:szCs w:val="24"/>
                <w:highlight w:val="none"/>
                <w:lang w:val="en-US" w:eastAsia="zh-CN" w:bidi="ar-SA"/>
              </w:rPr>
            </w:pPr>
          </w:p>
        </w:tc>
        <w:tc>
          <w:tcPr>
            <w:tcW w:w="1587" w:type="dxa"/>
            <w:tcBorders>
              <w:top w:val="single" w:color="auto" w:sz="4" w:space="0"/>
              <w:left w:val="single" w:color="auto" w:sz="4" w:space="0"/>
              <w:bottom w:val="single" w:color="auto" w:sz="4" w:space="0"/>
              <w:right w:val="single" w:color="auto" w:sz="4" w:space="0"/>
            </w:tcBorders>
            <w:vAlign w:val="center"/>
          </w:tcPr>
          <w:p w14:paraId="6704A8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供应商业绩</w:t>
            </w:r>
          </w:p>
        </w:tc>
        <w:tc>
          <w:tcPr>
            <w:tcW w:w="5357" w:type="dxa"/>
            <w:tcBorders>
              <w:top w:val="single" w:color="auto" w:sz="4" w:space="0"/>
              <w:left w:val="single" w:color="auto" w:sz="4" w:space="0"/>
              <w:bottom w:val="single" w:color="auto" w:sz="4" w:space="0"/>
              <w:right w:val="single" w:color="auto" w:sz="4" w:space="0"/>
            </w:tcBorders>
            <w:vAlign w:val="center"/>
          </w:tcPr>
          <w:p w14:paraId="08394C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符合第二章“资格审查条件附录2”规定</w:t>
            </w:r>
          </w:p>
        </w:tc>
      </w:tr>
      <w:tr w14:paraId="6248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1764ECA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732154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4"/>
                <w:szCs w:val="24"/>
                <w:highlight w:val="none"/>
                <w:lang w:val="en-US" w:eastAsia="zh-CN" w:bidi="ar-SA"/>
              </w:rPr>
            </w:pPr>
          </w:p>
        </w:tc>
        <w:tc>
          <w:tcPr>
            <w:tcW w:w="1587" w:type="dxa"/>
            <w:tcBorders>
              <w:top w:val="single" w:color="auto" w:sz="4" w:space="0"/>
              <w:left w:val="single" w:color="auto" w:sz="4" w:space="0"/>
              <w:bottom w:val="single" w:color="auto" w:sz="4" w:space="0"/>
              <w:right w:val="single" w:color="auto" w:sz="4" w:space="0"/>
            </w:tcBorders>
            <w:vAlign w:val="center"/>
          </w:tcPr>
          <w:p w14:paraId="01C669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供应商信誉</w:t>
            </w:r>
          </w:p>
        </w:tc>
        <w:tc>
          <w:tcPr>
            <w:tcW w:w="5357" w:type="dxa"/>
            <w:tcBorders>
              <w:top w:val="single" w:color="auto" w:sz="4" w:space="0"/>
              <w:left w:val="single" w:color="auto" w:sz="4" w:space="0"/>
              <w:bottom w:val="single" w:color="auto" w:sz="4" w:space="0"/>
              <w:right w:val="single" w:color="auto" w:sz="4" w:space="0"/>
            </w:tcBorders>
            <w:vAlign w:val="center"/>
          </w:tcPr>
          <w:p w14:paraId="55170C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符合第二章“资格审查条件附录3”规定</w:t>
            </w:r>
          </w:p>
        </w:tc>
      </w:tr>
      <w:tr w14:paraId="6B1C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1B791D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72F165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4"/>
                <w:szCs w:val="24"/>
                <w:highlight w:val="none"/>
                <w:lang w:val="en-US" w:eastAsia="zh-CN" w:bidi="ar-SA"/>
              </w:rPr>
            </w:pPr>
          </w:p>
        </w:tc>
        <w:tc>
          <w:tcPr>
            <w:tcW w:w="1587" w:type="dxa"/>
            <w:tcBorders>
              <w:top w:val="single" w:color="auto" w:sz="4" w:space="0"/>
              <w:left w:val="single" w:color="auto" w:sz="4" w:space="0"/>
              <w:bottom w:val="single" w:color="auto" w:sz="4" w:space="0"/>
              <w:right w:val="single" w:color="auto" w:sz="4" w:space="0"/>
            </w:tcBorders>
            <w:vAlign w:val="center"/>
          </w:tcPr>
          <w:p w14:paraId="4AF473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项目施工负责人</w:t>
            </w:r>
          </w:p>
        </w:tc>
        <w:tc>
          <w:tcPr>
            <w:tcW w:w="5357" w:type="dxa"/>
            <w:tcBorders>
              <w:top w:val="single" w:color="auto" w:sz="4" w:space="0"/>
              <w:left w:val="single" w:color="auto" w:sz="4" w:space="0"/>
              <w:bottom w:val="single" w:color="auto" w:sz="4" w:space="0"/>
              <w:right w:val="single" w:color="auto" w:sz="4" w:space="0"/>
            </w:tcBorders>
            <w:vAlign w:val="center"/>
          </w:tcPr>
          <w:p w14:paraId="4CCA26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符合第二章“资格审查条件附录4”规定</w:t>
            </w:r>
          </w:p>
        </w:tc>
      </w:tr>
      <w:tr w14:paraId="210A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74994AB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275150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4"/>
                <w:szCs w:val="24"/>
                <w:highlight w:val="none"/>
                <w:lang w:val="en-US" w:eastAsia="zh-CN" w:bidi="ar-SA"/>
              </w:rPr>
            </w:pPr>
          </w:p>
        </w:tc>
        <w:tc>
          <w:tcPr>
            <w:tcW w:w="1587" w:type="dxa"/>
            <w:tcBorders>
              <w:top w:val="single" w:color="auto" w:sz="4" w:space="0"/>
              <w:left w:val="single" w:color="auto" w:sz="4" w:space="0"/>
              <w:bottom w:val="single" w:color="auto" w:sz="4" w:space="0"/>
              <w:right w:val="single" w:color="auto" w:sz="4" w:space="0"/>
            </w:tcBorders>
            <w:vAlign w:val="center"/>
          </w:tcPr>
          <w:p w14:paraId="3D7338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主要管理人员要求</w:t>
            </w:r>
          </w:p>
        </w:tc>
        <w:tc>
          <w:tcPr>
            <w:tcW w:w="5357" w:type="dxa"/>
            <w:tcBorders>
              <w:top w:val="single" w:color="auto" w:sz="4" w:space="0"/>
              <w:left w:val="single" w:color="auto" w:sz="4" w:space="0"/>
              <w:bottom w:val="single" w:color="auto" w:sz="4" w:space="0"/>
              <w:right w:val="single" w:color="auto" w:sz="4" w:space="0"/>
            </w:tcBorders>
            <w:vAlign w:val="center"/>
          </w:tcPr>
          <w:p w14:paraId="621578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符合第二章 “资格审查条件附录5”规定</w:t>
            </w:r>
          </w:p>
        </w:tc>
      </w:tr>
      <w:tr w14:paraId="5B75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restart"/>
            <w:tcBorders>
              <w:top w:val="single" w:color="auto" w:sz="4" w:space="0"/>
              <w:left w:val="single" w:color="auto" w:sz="4" w:space="0"/>
              <w:bottom w:val="single" w:color="auto" w:sz="4" w:space="0"/>
              <w:right w:val="single" w:color="auto" w:sz="4" w:space="0"/>
            </w:tcBorders>
            <w:vAlign w:val="center"/>
          </w:tcPr>
          <w:p w14:paraId="1EB295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kern w:val="2"/>
                <w:sz w:val="21"/>
                <w:szCs w:val="24"/>
                <w:highlight w:val="none"/>
                <w:lang w:val="en-US" w:eastAsia="zh-CN" w:bidi="ar-SA"/>
              </w:rPr>
              <w:t>2.1.3</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14:paraId="4FB821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响应性评审标准</w:t>
            </w:r>
          </w:p>
        </w:tc>
        <w:tc>
          <w:tcPr>
            <w:tcW w:w="1587" w:type="dxa"/>
            <w:tcBorders>
              <w:top w:val="single" w:color="auto" w:sz="4" w:space="0"/>
              <w:left w:val="single" w:color="auto" w:sz="4" w:space="0"/>
              <w:bottom w:val="single" w:color="auto" w:sz="4" w:space="0"/>
              <w:right w:val="single" w:color="auto" w:sz="4" w:space="0"/>
            </w:tcBorders>
            <w:vAlign w:val="center"/>
          </w:tcPr>
          <w:p w14:paraId="774F7A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工期</w:t>
            </w:r>
          </w:p>
        </w:tc>
        <w:tc>
          <w:tcPr>
            <w:tcW w:w="5357" w:type="dxa"/>
            <w:tcBorders>
              <w:top w:val="single" w:color="auto" w:sz="4" w:space="0"/>
              <w:left w:val="single" w:color="auto" w:sz="4" w:space="0"/>
              <w:bottom w:val="single" w:color="auto" w:sz="4" w:space="0"/>
              <w:right w:val="single" w:color="auto" w:sz="4" w:space="0"/>
            </w:tcBorders>
            <w:vAlign w:val="center"/>
          </w:tcPr>
          <w:p w14:paraId="772D29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符合第二章“供应商须知”第7项规定</w:t>
            </w:r>
          </w:p>
        </w:tc>
      </w:tr>
      <w:tr w14:paraId="76D5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37A71B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655C01E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4"/>
                <w:szCs w:val="24"/>
                <w:highlight w:val="none"/>
                <w:lang w:val="en-US" w:eastAsia="zh-CN" w:bidi="ar-SA"/>
              </w:rPr>
            </w:pPr>
          </w:p>
        </w:tc>
        <w:tc>
          <w:tcPr>
            <w:tcW w:w="1587" w:type="dxa"/>
            <w:tcBorders>
              <w:top w:val="single" w:color="auto" w:sz="4" w:space="0"/>
              <w:left w:val="single" w:color="auto" w:sz="4" w:space="0"/>
              <w:bottom w:val="single" w:color="auto" w:sz="4" w:space="0"/>
              <w:right w:val="single" w:color="auto" w:sz="4" w:space="0"/>
            </w:tcBorders>
            <w:vAlign w:val="center"/>
          </w:tcPr>
          <w:p w14:paraId="32AA37C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质量要求</w:t>
            </w:r>
          </w:p>
        </w:tc>
        <w:tc>
          <w:tcPr>
            <w:tcW w:w="5357" w:type="dxa"/>
            <w:tcBorders>
              <w:top w:val="single" w:color="auto" w:sz="4" w:space="0"/>
              <w:left w:val="single" w:color="auto" w:sz="4" w:space="0"/>
              <w:bottom w:val="single" w:color="auto" w:sz="4" w:space="0"/>
              <w:right w:val="single" w:color="auto" w:sz="4" w:space="0"/>
            </w:tcBorders>
            <w:vAlign w:val="center"/>
          </w:tcPr>
          <w:p w14:paraId="25F935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符合第二章“供应商须知”第8项规定</w:t>
            </w:r>
          </w:p>
        </w:tc>
      </w:tr>
      <w:tr w14:paraId="5C33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0917414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4B965D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4"/>
                <w:szCs w:val="24"/>
                <w:highlight w:val="none"/>
                <w:lang w:val="en-US" w:eastAsia="zh-CN" w:bidi="ar-SA"/>
              </w:rPr>
            </w:pPr>
          </w:p>
        </w:tc>
        <w:tc>
          <w:tcPr>
            <w:tcW w:w="1587" w:type="dxa"/>
            <w:tcBorders>
              <w:top w:val="single" w:color="auto" w:sz="4" w:space="0"/>
              <w:left w:val="single" w:color="auto" w:sz="4" w:space="0"/>
              <w:bottom w:val="single" w:color="auto" w:sz="4" w:space="0"/>
              <w:right w:val="single" w:color="auto" w:sz="4" w:space="0"/>
            </w:tcBorders>
            <w:vAlign w:val="center"/>
          </w:tcPr>
          <w:p w14:paraId="4435AE41">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sz w:val="24"/>
                <w:highlight w:val="none"/>
              </w:rPr>
            </w:pPr>
            <w:r>
              <w:rPr>
                <w:rFonts w:hint="eastAsia" w:ascii="仿宋_GB2312" w:hAnsi="仿宋_GB2312" w:eastAsia="仿宋_GB2312" w:cs="仿宋_GB2312"/>
                <w:kern w:val="2"/>
                <w:sz w:val="24"/>
                <w:szCs w:val="24"/>
                <w:highlight w:val="none"/>
                <w:lang w:val="en-US" w:eastAsia="zh-CN" w:bidi="ar"/>
              </w:rPr>
              <w:t>响应有效期</w:t>
            </w:r>
          </w:p>
        </w:tc>
        <w:tc>
          <w:tcPr>
            <w:tcW w:w="5357" w:type="dxa"/>
            <w:tcBorders>
              <w:top w:val="single" w:color="auto" w:sz="4" w:space="0"/>
              <w:left w:val="single" w:color="auto" w:sz="4" w:space="0"/>
              <w:bottom w:val="single" w:color="auto" w:sz="4" w:space="0"/>
              <w:right w:val="single" w:color="auto" w:sz="4" w:space="0"/>
            </w:tcBorders>
            <w:vAlign w:val="center"/>
          </w:tcPr>
          <w:p w14:paraId="5AAA2FEB">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sz w:val="24"/>
                <w:highlight w:val="none"/>
              </w:rPr>
            </w:pPr>
            <w:r>
              <w:rPr>
                <w:rFonts w:hint="eastAsia" w:ascii="仿宋_GB2312" w:hAnsi="仿宋_GB2312" w:eastAsia="仿宋_GB2312" w:cs="仿宋_GB2312"/>
                <w:kern w:val="2"/>
                <w:sz w:val="24"/>
                <w:szCs w:val="24"/>
                <w:highlight w:val="none"/>
                <w:lang w:val="en-US" w:eastAsia="zh-CN" w:bidi="ar"/>
              </w:rPr>
              <w:t>符合第二章“供应商须知”第15项规定</w:t>
            </w:r>
          </w:p>
        </w:tc>
      </w:tr>
      <w:tr w14:paraId="387C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0763813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359C780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4"/>
                <w:szCs w:val="24"/>
                <w:highlight w:val="none"/>
                <w:lang w:val="en-US" w:eastAsia="zh-CN" w:bidi="ar-SA"/>
              </w:rPr>
            </w:pPr>
          </w:p>
        </w:tc>
        <w:tc>
          <w:tcPr>
            <w:tcW w:w="1587" w:type="dxa"/>
            <w:tcBorders>
              <w:top w:val="single" w:color="auto" w:sz="4" w:space="0"/>
              <w:left w:val="single" w:color="auto" w:sz="4" w:space="0"/>
              <w:bottom w:val="single" w:color="auto" w:sz="4" w:space="0"/>
              <w:right w:val="single" w:color="auto" w:sz="4" w:space="0"/>
            </w:tcBorders>
            <w:vAlign w:val="center"/>
          </w:tcPr>
          <w:p w14:paraId="51A17FFC">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
              </w:rPr>
              <w:t>委派项目管理人员承诺</w:t>
            </w:r>
          </w:p>
        </w:tc>
        <w:tc>
          <w:tcPr>
            <w:tcW w:w="5357" w:type="dxa"/>
            <w:tcBorders>
              <w:top w:val="single" w:color="auto" w:sz="4" w:space="0"/>
              <w:left w:val="single" w:color="auto" w:sz="4" w:space="0"/>
              <w:bottom w:val="single" w:color="auto" w:sz="4" w:space="0"/>
              <w:right w:val="single" w:color="auto" w:sz="4" w:space="0"/>
            </w:tcBorders>
            <w:vAlign w:val="center"/>
          </w:tcPr>
          <w:p w14:paraId="2E827A72">
            <w:pPr>
              <w:keepNext w:val="0"/>
              <w:keepLines w:val="0"/>
              <w:widowControl/>
              <w:suppressLineNumbers w:val="0"/>
              <w:spacing w:before="0" w:beforeAutospacing="0" w:after="0" w:afterAutospacing="0"/>
              <w:ind w:left="0" w:leftChars="0" w:right="0" w:rightChars="0"/>
              <w:jc w:val="both"/>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24"/>
                <w:szCs w:val="24"/>
                <w:highlight w:val="none"/>
                <w:lang w:val="en-US" w:eastAsia="zh-CN" w:bidi="ar"/>
              </w:rPr>
              <w:t>符合第二章“资格审查条件附录6”规定</w:t>
            </w:r>
          </w:p>
        </w:tc>
      </w:tr>
      <w:tr w14:paraId="33A3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7BFD25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2A9A979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仿宋_GB2312" w:hAnsi="仿宋_GB2312" w:eastAsia="仿宋_GB2312" w:cs="仿宋_GB2312"/>
                <w:kern w:val="2"/>
                <w:sz w:val="24"/>
                <w:szCs w:val="24"/>
                <w:highlight w:val="none"/>
                <w:lang w:val="en-US" w:eastAsia="zh-CN" w:bidi="ar-SA"/>
              </w:rPr>
            </w:pPr>
          </w:p>
        </w:tc>
        <w:tc>
          <w:tcPr>
            <w:tcW w:w="1587" w:type="dxa"/>
            <w:tcBorders>
              <w:top w:val="single" w:color="auto" w:sz="4" w:space="0"/>
              <w:left w:val="single" w:color="auto" w:sz="4" w:space="0"/>
              <w:bottom w:val="single" w:color="auto" w:sz="4" w:space="0"/>
              <w:right w:val="single" w:color="auto" w:sz="4" w:space="0"/>
            </w:tcBorders>
            <w:vAlign w:val="center"/>
          </w:tcPr>
          <w:p w14:paraId="4BF52D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响应保证金</w:t>
            </w:r>
          </w:p>
        </w:tc>
        <w:tc>
          <w:tcPr>
            <w:tcW w:w="5357" w:type="dxa"/>
            <w:tcBorders>
              <w:top w:val="single" w:color="auto" w:sz="4" w:space="0"/>
              <w:left w:val="single" w:color="auto" w:sz="4" w:space="0"/>
              <w:bottom w:val="single" w:color="auto" w:sz="4" w:space="0"/>
              <w:right w:val="single" w:color="auto" w:sz="4" w:space="0"/>
            </w:tcBorders>
            <w:vAlign w:val="center"/>
          </w:tcPr>
          <w:p w14:paraId="5616EBE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符合第二章“供应商须知”第16项规定</w:t>
            </w:r>
          </w:p>
        </w:tc>
      </w:tr>
    </w:tbl>
    <w:p w14:paraId="03ACFDDB">
      <w:pPr>
        <w:widowControl/>
        <w:jc w:val="center"/>
        <w:outlineLvl w:val="1"/>
        <w:rPr>
          <w:rFonts w:ascii="黑体" w:hAnsi="宋体" w:eastAsia="黑体" w:cs="黑体"/>
          <w:color w:val="000000"/>
          <w:kern w:val="0"/>
          <w:sz w:val="30"/>
          <w:szCs w:val="30"/>
          <w:highlight w:val="none"/>
          <w:lang w:bidi="ar"/>
        </w:rPr>
      </w:pPr>
      <w:bookmarkStart w:id="121" w:name="_Toc6752"/>
      <w:r>
        <w:rPr>
          <w:rFonts w:hint="eastAsia" w:ascii="黑体" w:hAnsi="宋体" w:eastAsia="黑体" w:cs="黑体"/>
          <w:color w:val="000000"/>
          <w:kern w:val="0"/>
          <w:sz w:val="30"/>
          <w:szCs w:val="30"/>
          <w:highlight w:val="none"/>
          <w:lang w:bidi="ar"/>
        </w:rPr>
        <w:t>报价文件初步评审</w:t>
      </w:r>
      <w:bookmarkEnd w:id="121"/>
    </w:p>
    <w:tbl>
      <w:tblPr>
        <w:tblStyle w:val="21"/>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00"/>
        <w:gridCol w:w="1587"/>
        <w:gridCol w:w="5357"/>
      </w:tblGrid>
      <w:tr w14:paraId="3058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50" w:type="dxa"/>
            <w:gridSpan w:val="2"/>
            <w:tcBorders>
              <w:top w:val="single" w:color="auto" w:sz="4" w:space="0"/>
              <w:left w:val="single" w:color="auto" w:sz="4" w:space="0"/>
              <w:bottom w:val="single" w:color="auto" w:sz="4" w:space="0"/>
              <w:right w:val="single" w:color="auto" w:sz="4" w:space="0"/>
            </w:tcBorders>
            <w:vAlign w:val="center"/>
          </w:tcPr>
          <w:p w14:paraId="67C1344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条款号</w:t>
            </w:r>
          </w:p>
        </w:tc>
        <w:tc>
          <w:tcPr>
            <w:tcW w:w="1587" w:type="dxa"/>
            <w:tcBorders>
              <w:top w:val="single" w:color="auto" w:sz="4" w:space="0"/>
              <w:left w:val="single" w:color="auto" w:sz="4" w:space="0"/>
              <w:bottom w:val="single" w:color="auto" w:sz="4" w:space="0"/>
              <w:right w:val="single" w:color="auto" w:sz="4" w:space="0"/>
            </w:tcBorders>
            <w:vAlign w:val="center"/>
          </w:tcPr>
          <w:p w14:paraId="3F554C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评审因素</w:t>
            </w:r>
          </w:p>
        </w:tc>
        <w:tc>
          <w:tcPr>
            <w:tcW w:w="5357" w:type="dxa"/>
            <w:tcBorders>
              <w:top w:val="single" w:color="auto" w:sz="4" w:space="0"/>
              <w:left w:val="single" w:color="auto" w:sz="4" w:space="0"/>
              <w:bottom w:val="single" w:color="auto" w:sz="4" w:space="0"/>
              <w:right w:val="single" w:color="auto" w:sz="4" w:space="0"/>
            </w:tcBorders>
            <w:vAlign w:val="center"/>
          </w:tcPr>
          <w:p w14:paraId="4047D6B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评审标准</w:t>
            </w:r>
          </w:p>
        </w:tc>
      </w:tr>
      <w:tr w14:paraId="58E3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restart"/>
            <w:tcBorders>
              <w:top w:val="single" w:color="auto" w:sz="4" w:space="0"/>
              <w:left w:val="single" w:color="auto" w:sz="4" w:space="0"/>
              <w:bottom w:val="single" w:color="auto" w:sz="4" w:space="0"/>
              <w:right w:val="single" w:color="auto" w:sz="4" w:space="0"/>
            </w:tcBorders>
            <w:vAlign w:val="center"/>
          </w:tcPr>
          <w:p w14:paraId="1D2ABC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eastAsia="宋体" w:cs="Times New Roman"/>
                <w:kern w:val="2"/>
                <w:sz w:val="21"/>
                <w:szCs w:val="24"/>
                <w:highlight w:val="none"/>
                <w:lang w:val="en-US" w:eastAsia="zh-CN" w:bidi="ar-SA"/>
              </w:rPr>
            </w:pPr>
            <w:r>
              <w:rPr>
                <w:rFonts w:hint="default" w:ascii="仿宋_GB2312" w:hAnsi="仿宋_GB2312" w:eastAsia="仿宋_GB2312" w:cs="仿宋_GB2312"/>
                <w:kern w:val="2"/>
                <w:sz w:val="24"/>
                <w:szCs w:val="24"/>
                <w:highlight w:val="none"/>
                <w:lang w:val="en-US" w:eastAsia="zh-CN" w:bidi="ar-SA"/>
              </w:rPr>
              <w:t>2.</w:t>
            </w:r>
            <w:r>
              <w:rPr>
                <w:rFonts w:hint="eastAsia" w:ascii="仿宋_GB2312" w:hAnsi="仿宋_GB2312" w:eastAsia="仿宋_GB2312" w:cs="仿宋_GB2312"/>
                <w:kern w:val="2"/>
                <w:sz w:val="24"/>
                <w:szCs w:val="24"/>
                <w:highlight w:val="none"/>
                <w:lang w:val="en-US" w:eastAsia="zh-CN" w:bidi="ar-SA"/>
              </w:rPr>
              <w:t>2.1</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14:paraId="4451D2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形式评审标准</w:t>
            </w:r>
          </w:p>
        </w:tc>
        <w:tc>
          <w:tcPr>
            <w:tcW w:w="1587" w:type="dxa"/>
            <w:tcBorders>
              <w:top w:val="single" w:color="auto" w:sz="4" w:space="0"/>
              <w:left w:val="single" w:color="auto" w:sz="4" w:space="0"/>
              <w:bottom w:val="single" w:color="auto" w:sz="4" w:space="0"/>
              <w:right w:val="single" w:color="auto" w:sz="4" w:space="0"/>
            </w:tcBorders>
            <w:vAlign w:val="center"/>
          </w:tcPr>
          <w:p w14:paraId="5A02A1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供应商名称</w:t>
            </w:r>
          </w:p>
        </w:tc>
        <w:tc>
          <w:tcPr>
            <w:tcW w:w="5357" w:type="dxa"/>
            <w:tcBorders>
              <w:top w:val="single" w:color="auto" w:sz="4" w:space="0"/>
              <w:left w:val="single" w:color="auto" w:sz="4" w:space="0"/>
              <w:bottom w:val="single" w:color="auto" w:sz="4" w:space="0"/>
              <w:right w:val="single" w:color="auto" w:sz="4" w:space="0"/>
            </w:tcBorders>
            <w:vAlign w:val="center"/>
          </w:tcPr>
          <w:p w14:paraId="38C5699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与营业执照、资质证书</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lang w:val="en-US" w:eastAsia="zh-CN"/>
              </w:rPr>
              <w:t>如要求</w:t>
            </w:r>
            <w:r>
              <w:rPr>
                <w:rFonts w:hint="eastAsia" w:ascii="仿宋_GB2312" w:hAnsi="仿宋_GB2312" w:eastAsia="仿宋_GB2312" w:cs="仿宋_GB2312"/>
                <w:sz w:val="24"/>
                <w:highlight w:val="none"/>
                <w:lang w:eastAsia="zh-CN"/>
              </w:rPr>
              <w:t>）</w:t>
            </w:r>
            <w:r>
              <w:rPr>
                <w:rFonts w:hint="eastAsia" w:ascii="仿宋_GB2312" w:hAnsi="仿宋_GB2312" w:eastAsia="仿宋_GB2312" w:cs="仿宋_GB2312"/>
                <w:sz w:val="24"/>
                <w:highlight w:val="none"/>
              </w:rPr>
              <w:t>、安全生产许可证一致</w:t>
            </w:r>
          </w:p>
        </w:tc>
      </w:tr>
      <w:tr w14:paraId="718C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27FD9F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eastAsia="宋体" w:cs="Times New Roman"/>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0E2E22E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eastAsia="宋体" w:cs="Times New Roman"/>
                <w:kern w:val="2"/>
                <w:sz w:val="21"/>
                <w:szCs w:val="24"/>
                <w:highlight w:val="none"/>
                <w:lang w:val="en-US" w:eastAsia="zh-CN" w:bidi="ar-SA"/>
              </w:rPr>
            </w:pPr>
          </w:p>
        </w:tc>
        <w:tc>
          <w:tcPr>
            <w:tcW w:w="1587" w:type="dxa"/>
            <w:tcBorders>
              <w:top w:val="single" w:color="auto" w:sz="4" w:space="0"/>
              <w:left w:val="single" w:color="auto" w:sz="4" w:space="0"/>
              <w:bottom w:val="single" w:color="auto" w:sz="4" w:space="0"/>
              <w:right w:val="single" w:color="auto" w:sz="4" w:space="0"/>
            </w:tcBorders>
            <w:vAlign w:val="center"/>
          </w:tcPr>
          <w:p w14:paraId="07B864E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签字盖章</w:t>
            </w:r>
          </w:p>
        </w:tc>
        <w:tc>
          <w:tcPr>
            <w:tcW w:w="5357" w:type="dxa"/>
            <w:tcBorders>
              <w:top w:val="single" w:color="auto" w:sz="4" w:space="0"/>
              <w:left w:val="single" w:color="auto" w:sz="4" w:space="0"/>
              <w:bottom w:val="single" w:color="auto" w:sz="4" w:space="0"/>
              <w:right w:val="single" w:color="auto" w:sz="4" w:space="0"/>
            </w:tcBorders>
            <w:vAlign w:val="center"/>
          </w:tcPr>
          <w:p w14:paraId="0AC74BC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符合第二章“供应商须知”第3.6项的规定</w:t>
            </w:r>
          </w:p>
        </w:tc>
      </w:tr>
      <w:tr w14:paraId="53AB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0EDCD45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eastAsia="宋体" w:cs="Times New Roman"/>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40A0C3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eastAsia="宋体" w:cs="Times New Roman"/>
                <w:kern w:val="2"/>
                <w:sz w:val="21"/>
                <w:szCs w:val="24"/>
                <w:highlight w:val="none"/>
                <w:lang w:val="en-US" w:eastAsia="zh-CN" w:bidi="ar-SA"/>
              </w:rPr>
            </w:pPr>
          </w:p>
        </w:tc>
        <w:tc>
          <w:tcPr>
            <w:tcW w:w="1587" w:type="dxa"/>
            <w:tcBorders>
              <w:top w:val="single" w:color="auto" w:sz="4" w:space="0"/>
              <w:left w:val="single" w:color="auto" w:sz="4" w:space="0"/>
              <w:bottom w:val="single" w:color="auto" w:sz="4" w:space="0"/>
              <w:right w:val="single" w:color="auto" w:sz="4" w:space="0"/>
            </w:tcBorders>
            <w:vAlign w:val="center"/>
          </w:tcPr>
          <w:p w14:paraId="6B811C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响应文件格式</w:t>
            </w:r>
          </w:p>
        </w:tc>
        <w:tc>
          <w:tcPr>
            <w:tcW w:w="5357" w:type="dxa"/>
            <w:tcBorders>
              <w:top w:val="single" w:color="auto" w:sz="4" w:space="0"/>
              <w:left w:val="single" w:color="auto" w:sz="4" w:space="0"/>
              <w:bottom w:val="single" w:color="auto" w:sz="4" w:space="0"/>
              <w:right w:val="single" w:color="auto" w:sz="4" w:space="0"/>
            </w:tcBorders>
            <w:vAlign w:val="center"/>
          </w:tcPr>
          <w:p w14:paraId="2D4EB7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符合第八章</w:t>
            </w:r>
            <w:r>
              <w:rPr>
                <w:rFonts w:hint="default" w:ascii="仿宋_GB2312" w:hAnsi="仿宋_GB2312" w:eastAsia="仿宋_GB2312" w:cs="仿宋_GB2312"/>
                <w:sz w:val="24"/>
                <w:highlight w:val="none"/>
              </w:rPr>
              <w:t>“</w:t>
            </w:r>
            <w:r>
              <w:rPr>
                <w:rFonts w:hint="eastAsia" w:ascii="仿宋_GB2312" w:hAnsi="仿宋_GB2312" w:eastAsia="仿宋_GB2312" w:cs="仿宋_GB2312"/>
                <w:sz w:val="24"/>
                <w:highlight w:val="none"/>
              </w:rPr>
              <w:t>响应文件格式</w:t>
            </w:r>
            <w:r>
              <w:rPr>
                <w:rFonts w:hint="default" w:ascii="仿宋_GB2312" w:hAnsi="仿宋_GB2312" w:eastAsia="仿宋_GB2312" w:cs="仿宋_GB2312"/>
                <w:sz w:val="24"/>
                <w:highlight w:val="none"/>
              </w:rPr>
              <w:t>”</w:t>
            </w:r>
            <w:r>
              <w:rPr>
                <w:rFonts w:hint="eastAsia" w:ascii="仿宋_GB2312" w:hAnsi="仿宋_GB2312" w:eastAsia="仿宋_GB2312" w:cs="仿宋_GB2312"/>
                <w:sz w:val="24"/>
                <w:highlight w:val="none"/>
              </w:rPr>
              <w:t>的规定</w:t>
            </w:r>
          </w:p>
        </w:tc>
      </w:tr>
      <w:tr w14:paraId="006A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restart"/>
            <w:tcBorders>
              <w:top w:val="single" w:color="auto" w:sz="4" w:space="0"/>
              <w:left w:val="single" w:color="auto" w:sz="4" w:space="0"/>
              <w:bottom w:val="single" w:color="auto" w:sz="4" w:space="0"/>
              <w:right w:val="single" w:color="auto" w:sz="4" w:space="0"/>
            </w:tcBorders>
            <w:vAlign w:val="center"/>
          </w:tcPr>
          <w:p w14:paraId="057245C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eastAsia="宋体" w:cs="Times New Roman"/>
                <w:kern w:val="2"/>
                <w:sz w:val="21"/>
                <w:szCs w:val="24"/>
                <w:highlight w:val="none"/>
                <w:lang w:val="en-US" w:eastAsia="zh-CN" w:bidi="ar-SA"/>
              </w:rPr>
            </w:pPr>
            <w:r>
              <w:rPr>
                <w:rFonts w:hint="default" w:ascii="仿宋_GB2312" w:hAnsi="仿宋_GB2312" w:eastAsia="仿宋_GB2312" w:cs="仿宋_GB2312"/>
                <w:kern w:val="2"/>
                <w:sz w:val="24"/>
                <w:szCs w:val="24"/>
                <w:highlight w:val="none"/>
                <w:lang w:val="en-US" w:eastAsia="zh-CN" w:bidi="ar-SA"/>
              </w:rPr>
              <w:t>2.</w:t>
            </w:r>
            <w:r>
              <w:rPr>
                <w:rFonts w:hint="eastAsia" w:ascii="仿宋_GB2312" w:hAnsi="仿宋_GB2312" w:eastAsia="仿宋_GB2312" w:cs="仿宋_GB2312"/>
                <w:kern w:val="2"/>
                <w:sz w:val="24"/>
                <w:szCs w:val="24"/>
                <w:highlight w:val="none"/>
                <w:lang w:val="en-US" w:eastAsia="zh-CN" w:bidi="ar-SA"/>
              </w:rPr>
              <w:t>2.2</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14:paraId="500D71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响应性评审标准</w:t>
            </w:r>
          </w:p>
        </w:tc>
        <w:tc>
          <w:tcPr>
            <w:tcW w:w="1587" w:type="dxa"/>
            <w:tcBorders>
              <w:top w:val="single" w:color="auto" w:sz="4" w:space="0"/>
              <w:left w:val="single" w:color="auto" w:sz="4" w:space="0"/>
              <w:bottom w:val="single" w:color="auto" w:sz="4" w:space="0"/>
              <w:right w:val="single" w:color="auto" w:sz="4" w:space="0"/>
            </w:tcBorders>
            <w:vAlign w:val="center"/>
          </w:tcPr>
          <w:p w14:paraId="10F55D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响应报价</w:t>
            </w:r>
          </w:p>
        </w:tc>
        <w:tc>
          <w:tcPr>
            <w:tcW w:w="5357" w:type="dxa"/>
            <w:tcBorders>
              <w:top w:val="single" w:color="auto" w:sz="4" w:space="0"/>
              <w:left w:val="single" w:color="auto" w:sz="4" w:space="0"/>
              <w:bottom w:val="single" w:color="auto" w:sz="4" w:space="0"/>
              <w:right w:val="single" w:color="auto" w:sz="4" w:space="0"/>
            </w:tcBorders>
            <w:vAlign w:val="center"/>
          </w:tcPr>
          <w:p w14:paraId="7E7514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（1）响应报价未超过</w:t>
            </w: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文件设定的最高限价（如有）。</w:t>
            </w:r>
          </w:p>
          <w:p w14:paraId="27F399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default" w:ascii="仿宋_GB2312" w:hAnsi="仿宋_GB2312" w:eastAsia="仿宋_GB2312" w:cs="仿宋_GB2312"/>
                <w:sz w:val="24"/>
                <w:highlight w:val="none"/>
              </w:rPr>
              <w:t>2</w:t>
            </w:r>
            <w:r>
              <w:rPr>
                <w:rFonts w:hint="eastAsia" w:ascii="仿宋_GB2312" w:hAnsi="仿宋_GB2312" w:eastAsia="仿宋_GB2312" w:cs="仿宋_GB2312"/>
                <w:sz w:val="24"/>
                <w:highlight w:val="none"/>
              </w:rPr>
              <w:t xml:space="preserve">）响应报价的大写数值能确定具体数值，未出现数量级错误、报价金额单位错误。 </w:t>
            </w:r>
          </w:p>
          <w:p w14:paraId="6F9A9D7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textAlignment w:val="auto"/>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hint="default" w:ascii="仿宋_GB2312" w:hAnsi="仿宋_GB2312" w:eastAsia="仿宋_GB2312" w:cs="仿宋_GB2312"/>
                <w:sz w:val="24"/>
                <w:highlight w:val="none"/>
              </w:rPr>
              <w:t>3</w:t>
            </w:r>
            <w:r>
              <w:rPr>
                <w:rFonts w:hint="eastAsia" w:ascii="仿宋_GB2312" w:hAnsi="仿宋_GB2312" w:eastAsia="仿宋_GB2312" w:cs="仿宋_GB2312"/>
                <w:sz w:val="24"/>
                <w:highlight w:val="none"/>
              </w:rPr>
              <w:t>）同一供应商未递交两个以上不同的响应报价，但</w:t>
            </w: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文件要求提交备选报价的除外。</w:t>
            </w:r>
          </w:p>
        </w:tc>
      </w:tr>
      <w:tr w14:paraId="0F86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6E652C4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Calibri" w:hAnsi="Calibri" w:eastAsia="宋体" w:cs="Times New Roman"/>
                <w:kern w:val="2"/>
                <w:sz w:val="21"/>
                <w:szCs w:val="24"/>
                <w:highlight w:val="none"/>
                <w:lang w:val="en-US" w:eastAsia="zh-CN" w:bidi="ar-SA"/>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4191723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sz w:val="24"/>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2A112D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响应报价不可竞争内容</w:t>
            </w:r>
          </w:p>
        </w:tc>
        <w:tc>
          <w:tcPr>
            <w:tcW w:w="5357" w:type="dxa"/>
            <w:tcBorders>
              <w:top w:val="single" w:color="auto" w:sz="4" w:space="0"/>
              <w:left w:val="single" w:color="auto" w:sz="4" w:space="0"/>
              <w:bottom w:val="single" w:color="auto" w:sz="4" w:space="0"/>
              <w:right w:val="single" w:color="auto" w:sz="4" w:space="0"/>
            </w:tcBorders>
            <w:vAlign w:val="center"/>
          </w:tcPr>
          <w:p w14:paraId="5B4379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（1）安全文明施工费符合</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文件要求。</w:t>
            </w:r>
          </w:p>
          <w:p w14:paraId="7AAE7F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（2）人工费工日单价符合</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文件规定（如有）。</w:t>
            </w:r>
          </w:p>
          <w:p w14:paraId="6A7005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（3）已标价工程量清单中</w:t>
            </w:r>
            <w:r>
              <w:rPr>
                <w:rFonts w:hint="eastAsia" w:ascii="仿宋_GB2312" w:hAnsi="仿宋_GB2312" w:eastAsia="仿宋_GB2312" w:cs="仿宋_GB2312"/>
                <w:color w:val="auto"/>
                <w:sz w:val="24"/>
                <w:highlight w:val="none"/>
                <w:lang w:val="en-US" w:eastAsia="zh-CN"/>
              </w:rPr>
              <w:t>未</w:t>
            </w:r>
            <w:r>
              <w:rPr>
                <w:rFonts w:hint="eastAsia" w:ascii="仿宋_GB2312" w:hAnsi="仿宋_GB2312" w:eastAsia="仿宋_GB2312" w:cs="仿宋_GB2312"/>
                <w:color w:val="auto"/>
                <w:sz w:val="24"/>
                <w:highlight w:val="none"/>
              </w:rPr>
              <w:t>更改</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文件确定的暂列金额、暂估价。</w:t>
            </w:r>
          </w:p>
          <w:p w14:paraId="6D7E3D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textAlignment w:val="auto"/>
              <w:rPr>
                <w:rFonts w:hint="default" w:ascii="Calibri" w:hAnsi="Calibri" w:eastAsia="宋体" w:cs="Times New Roman"/>
                <w:color w:val="auto"/>
                <w:highlight w:val="none"/>
              </w:rPr>
            </w:pPr>
            <w:r>
              <w:rPr>
                <w:rFonts w:hint="eastAsia" w:ascii="仿宋_GB2312" w:hAnsi="仿宋_GB2312" w:eastAsia="仿宋_GB2312" w:cs="仿宋_GB2312"/>
                <w:color w:val="auto"/>
                <w:sz w:val="24"/>
                <w:highlight w:val="none"/>
              </w:rPr>
              <w:t>（4）税率符合</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文件规定。</w:t>
            </w:r>
          </w:p>
        </w:tc>
      </w:tr>
      <w:tr w14:paraId="0EE4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1C048EE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Calibri" w:hAnsi="Calibri" w:eastAsia="宋体" w:cs="Times New Roman"/>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4C3E8D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sz w:val="24"/>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0280593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不平衡报价评审</w:t>
            </w:r>
          </w:p>
        </w:tc>
        <w:tc>
          <w:tcPr>
            <w:tcW w:w="5357" w:type="dxa"/>
            <w:tcBorders>
              <w:top w:val="single" w:color="auto" w:sz="4" w:space="0"/>
              <w:left w:val="single" w:color="auto" w:sz="4" w:space="0"/>
              <w:bottom w:val="single" w:color="auto" w:sz="4" w:space="0"/>
              <w:right w:val="single" w:color="auto" w:sz="4" w:space="0"/>
            </w:tcBorders>
            <w:vAlign w:val="center"/>
          </w:tcPr>
          <w:p w14:paraId="3CD17F2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leftChars="0" w:right="0" w:rightChars="0"/>
              <w:textAlignment w:val="auto"/>
              <w:rPr>
                <w:rFonts w:hint="default"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对已标价的工程量清单报价书中的</w:t>
            </w:r>
            <w:r>
              <w:rPr>
                <w:rFonts w:hint="eastAsia" w:ascii="仿宋_GB2312" w:hAnsi="仿宋_GB2312" w:eastAsia="仿宋_GB2312" w:cs="仿宋_GB2312"/>
                <w:color w:val="auto"/>
                <w:sz w:val="24"/>
                <w:highlight w:val="none"/>
                <w:lang w:eastAsia="zh-CN"/>
              </w:rPr>
              <w:t>全费用</w:t>
            </w:r>
            <w:r>
              <w:rPr>
                <w:rFonts w:hint="eastAsia" w:ascii="仿宋_GB2312" w:hAnsi="仿宋_GB2312" w:eastAsia="仿宋_GB2312" w:cs="仿宋_GB2312"/>
                <w:color w:val="auto"/>
                <w:sz w:val="24"/>
                <w:highlight w:val="none"/>
              </w:rPr>
              <w:t>综合单价明显高出最高限价对应部分</w:t>
            </w:r>
            <w:r>
              <w:rPr>
                <w:rFonts w:hint="eastAsia" w:ascii="仿宋_GB2312" w:hAnsi="仿宋_GB2312" w:eastAsia="仿宋_GB2312" w:cs="仿宋_GB2312"/>
                <w:color w:val="auto"/>
                <w:sz w:val="24"/>
                <w:highlight w:val="none"/>
                <w:lang w:val="en-US" w:eastAsia="zh-CN"/>
              </w:rPr>
              <w:t>或</w:t>
            </w:r>
            <w:r>
              <w:rPr>
                <w:rFonts w:hint="eastAsia" w:ascii="仿宋_GB2312" w:hAnsi="仿宋_GB2312" w:eastAsia="仿宋_GB2312" w:cs="仿宋_GB2312"/>
                <w:color w:val="auto"/>
                <w:sz w:val="24"/>
                <w:highlight w:val="none"/>
              </w:rPr>
              <w:t>相比明显降幅过大的情况，</w:t>
            </w:r>
            <w:r>
              <w:rPr>
                <w:rFonts w:hint="eastAsia" w:ascii="仿宋_GB2312" w:hAnsi="仿宋_GB2312" w:eastAsia="仿宋_GB2312" w:cs="仿宋_GB2312"/>
                <w:color w:val="auto"/>
                <w:sz w:val="24"/>
                <w:highlight w:val="none"/>
                <w:lang w:eastAsia="zh-CN"/>
              </w:rPr>
              <w:t>评审小组</w:t>
            </w:r>
            <w:r>
              <w:rPr>
                <w:rFonts w:hint="eastAsia" w:ascii="仿宋_GB2312" w:hAnsi="仿宋_GB2312" w:eastAsia="仿宋_GB2312" w:cs="仿宋_GB2312"/>
                <w:color w:val="auto"/>
                <w:sz w:val="24"/>
                <w:highlight w:val="none"/>
              </w:rPr>
              <w:t>可认定为恶意不平衡报价，否决其响应。</w:t>
            </w:r>
          </w:p>
        </w:tc>
      </w:tr>
      <w:tr w14:paraId="798F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tcBorders>
              <w:top w:val="single" w:color="auto" w:sz="4" w:space="0"/>
              <w:left w:val="single" w:color="auto" w:sz="4" w:space="0"/>
              <w:bottom w:val="single" w:color="auto" w:sz="4" w:space="0"/>
              <w:right w:val="single" w:color="auto" w:sz="4" w:space="0"/>
            </w:tcBorders>
            <w:vAlign w:val="center"/>
          </w:tcPr>
          <w:p w14:paraId="33055BC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Calibri" w:hAnsi="Calibri" w:eastAsia="宋体" w:cs="Times New Roman"/>
                <w:highlight w:val="none"/>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14:paraId="36EF6D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sz w:val="24"/>
                <w:highlight w:val="none"/>
              </w:rPr>
            </w:pPr>
          </w:p>
        </w:tc>
        <w:tc>
          <w:tcPr>
            <w:tcW w:w="1587" w:type="dxa"/>
            <w:tcBorders>
              <w:top w:val="single" w:color="auto" w:sz="4" w:space="0"/>
              <w:left w:val="single" w:color="auto" w:sz="4" w:space="0"/>
              <w:bottom w:val="single" w:color="auto" w:sz="4" w:space="0"/>
              <w:right w:val="single" w:color="auto" w:sz="4" w:space="0"/>
            </w:tcBorders>
            <w:vAlign w:val="center"/>
          </w:tcPr>
          <w:p w14:paraId="6565E8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sz w:val="24"/>
                <w:highlight w:val="none"/>
              </w:rPr>
            </w:pPr>
            <w:r>
              <w:rPr>
                <w:rFonts w:hint="eastAsia" w:ascii="仿宋_GB2312" w:hAnsi="仿宋_GB2312" w:eastAsia="仿宋_GB2312" w:cs="仿宋_GB2312"/>
                <w:sz w:val="24"/>
                <w:highlight w:val="none"/>
              </w:rPr>
              <w:t>其他情形</w:t>
            </w:r>
          </w:p>
        </w:tc>
        <w:tc>
          <w:tcPr>
            <w:tcW w:w="5357" w:type="dxa"/>
            <w:tcBorders>
              <w:top w:val="single" w:color="auto" w:sz="4" w:space="0"/>
              <w:left w:val="single" w:color="auto" w:sz="4" w:space="0"/>
              <w:bottom w:val="single" w:color="auto" w:sz="4" w:space="0"/>
              <w:right w:val="single" w:color="auto" w:sz="4" w:space="0"/>
            </w:tcBorders>
            <w:vAlign w:val="center"/>
          </w:tcPr>
          <w:p w14:paraId="3C88BC7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color w:val="auto"/>
                <w:sz w:val="24"/>
                <w:highlight w:val="none"/>
                <w:lang w:val="zh-CN" w:eastAsia="zh-CN"/>
              </w:rPr>
            </w:pPr>
            <w:r>
              <w:rPr>
                <w:rFonts w:hint="eastAsia" w:ascii="仿宋_GB2312" w:hAnsi="仿宋_GB2312" w:eastAsia="仿宋_GB2312" w:cs="仿宋_GB2312"/>
                <w:color w:val="auto"/>
                <w:sz w:val="24"/>
                <w:highlight w:val="none"/>
                <w:lang w:val="zh-CN" w:eastAsia="zh-CN"/>
              </w:rPr>
              <w:t>（</w:t>
            </w: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lang w:val="zh-CN" w:eastAsia="zh-CN"/>
              </w:rPr>
              <w:t>）清标结果未显示供应商的响应文件存在以下情形</w:t>
            </w:r>
            <w:r>
              <w:rPr>
                <w:rFonts w:hint="eastAsia" w:ascii="仿宋_GB2312" w:hAnsi="仿宋_GB2312" w:eastAsia="仿宋_GB2312" w:cs="仿宋_GB2312"/>
                <w:color w:val="auto"/>
                <w:sz w:val="24"/>
                <w:highlight w:val="none"/>
                <w:lang w:val="en-US" w:eastAsia="zh-CN"/>
              </w:rPr>
              <w:t>之</w:t>
            </w:r>
            <w:r>
              <w:rPr>
                <w:rFonts w:hint="eastAsia" w:ascii="仿宋_GB2312" w:hAnsi="仿宋_GB2312" w:eastAsia="仿宋_GB2312" w:cs="仿宋_GB2312"/>
                <w:color w:val="auto"/>
                <w:sz w:val="24"/>
                <w:highlight w:val="none"/>
                <w:lang w:val="zh-CN" w:eastAsia="zh-CN"/>
              </w:rPr>
              <w:t>一：</w:t>
            </w:r>
          </w:p>
          <w:p w14:paraId="559D936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eastAsia"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val="zh-CN" w:eastAsia="zh-CN"/>
              </w:rPr>
              <w:fldChar w:fldCharType="begin"/>
            </w:r>
            <w:r>
              <w:rPr>
                <w:rFonts w:hint="default" w:ascii="仿宋_GB2312" w:hAnsi="仿宋_GB2312" w:eastAsia="仿宋_GB2312" w:cs="仿宋_GB2312"/>
                <w:color w:val="auto"/>
                <w:sz w:val="24"/>
                <w:highlight w:val="none"/>
                <w:lang w:val="zh-CN" w:eastAsia="zh-CN"/>
              </w:rPr>
              <w:instrText xml:space="preserve"> </w:instrText>
            </w:r>
            <w:r>
              <w:rPr>
                <w:rFonts w:hint="eastAsia" w:ascii="仿宋_GB2312" w:hAnsi="仿宋_GB2312" w:eastAsia="仿宋_GB2312" w:cs="仿宋_GB2312"/>
                <w:color w:val="auto"/>
                <w:sz w:val="24"/>
                <w:highlight w:val="none"/>
                <w:lang w:val="zh-CN" w:eastAsia="zh-CN"/>
              </w:rPr>
              <w:instrText xml:space="preserve">= 1 \* GB3</w:instrText>
            </w:r>
            <w:r>
              <w:rPr>
                <w:rFonts w:hint="default" w:ascii="仿宋_GB2312" w:hAnsi="仿宋_GB2312" w:eastAsia="仿宋_GB2312" w:cs="仿宋_GB2312"/>
                <w:color w:val="auto"/>
                <w:sz w:val="24"/>
                <w:highlight w:val="none"/>
                <w:lang w:val="zh-CN" w:eastAsia="zh-CN"/>
              </w:rPr>
              <w:instrText xml:space="preserve"> </w:instrText>
            </w:r>
            <w:r>
              <w:rPr>
                <w:rFonts w:hint="default" w:ascii="仿宋_GB2312" w:hAnsi="仿宋_GB2312" w:eastAsia="仿宋_GB2312" w:cs="仿宋_GB2312"/>
                <w:color w:val="auto"/>
                <w:sz w:val="24"/>
                <w:highlight w:val="none"/>
                <w:lang w:val="zh-CN" w:eastAsia="zh-CN"/>
              </w:rPr>
              <w:fldChar w:fldCharType="separate"/>
            </w:r>
            <w:r>
              <w:rPr>
                <w:rFonts w:hint="eastAsia" w:ascii="仿宋_GB2312" w:hAnsi="仿宋_GB2312" w:eastAsia="仿宋_GB2312" w:cs="仿宋_GB2312"/>
                <w:color w:val="auto"/>
                <w:sz w:val="24"/>
                <w:highlight w:val="none"/>
                <w:lang w:val="zh-CN" w:eastAsia="zh-CN"/>
              </w:rPr>
              <w:t>①</w:t>
            </w:r>
            <w:r>
              <w:rPr>
                <w:rFonts w:hint="default" w:ascii="仿宋_GB2312" w:hAnsi="仿宋_GB2312" w:eastAsia="仿宋_GB2312" w:cs="仿宋_GB2312"/>
                <w:color w:val="auto"/>
                <w:sz w:val="24"/>
                <w:highlight w:val="none"/>
                <w:lang w:val="zh-CN" w:eastAsia="zh-CN"/>
              </w:rPr>
              <w:fldChar w:fldCharType="end"/>
            </w:r>
            <w:r>
              <w:rPr>
                <w:rFonts w:hint="eastAsia" w:ascii="仿宋_GB2312" w:hAnsi="仿宋_GB2312" w:eastAsia="仿宋_GB2312" w:cs="仿宋_GB2312"/>
                <w:color w:val="auto"/>
                <w:sz w:val="24"/>
                <w:highlight w:val="none"/>
                <w:lang w:val="en-US" w:eastAsia="zh-CN"/>
              </w:rPr>
              <w:t>不同供应商的响应文件存在异常一致的情形</w:t>
            </w:r>
          </w:p>
          <w:p w14:paraId="572DBB2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val="en-US" w:eastAsia="zh-CN"/>
              </w:rPr>
              <w:fldChar w:fldCharType="begin"/>
            </w:r>
            <w:r>
              <w:rPr>
                <w:rFonts w:hint="default" w:ascii="仿宋_GB2312" w:hAnsi="仿宋_GB2312" w:eastAsia="仿宋_GB2312" w:cs="仿宋_GB2312"/>
                <w:color w:val="auto"/>
                <w:sz w:val="24"/>
                <w:highlight w:val="none"/>
                <w:lang w:val="en-US" w:eastAsia="zh-CN"/>
              </w:rPr>
              <w:instrText xml:space="preserve"> </w:instrText>
            </w:r>
            <w:r>
              <w:rPr>
                <w:rFonts w:hint="eastAsia" w:ascii="仿宋_GB2312" w:hAnsi="仿宋_GB2312" w:eastAsia="仿宋_GB2312" w:cs="仿宋_GB2312"/>
                <w:color w:val="auto"/>
                <w:sz w:val="24"/>
                <w:highlight w:val="none"/>
                <w:lang w:val="en-US" w:eastAsia="zh-CN"/>
              </w:rPr>
              <w:instrText xml:space="preserve">= 2 \* GB3</w:instrText>
            </w:r>
            <w:r>
              <w:rPr>
                <w:rFonts w:hint="default" w:ascii="仿宋_GB2312" w:hAnsi="仿宋_GB2312" w:eastAsia="仿宋_GB2312" w:cs="仿宋_GB2312"/>
                <w:color w:val="auto"/>
                <w:sz w:val="24"/>
                <w:highlight w:val="none"/>
                <w:lang w:val="en-US" w:eastAsia="zh-CN"/>
              </w:rPr>
              <w:instrText xml:space="preserve"> </w:instrText>
            </w:r>
            <w:r>
              <w:rPr>
                <w:rFonts w:hint="default" w:ascii="仿宋_GB2312" w:hAnsi="仿宋_GB2312" w:eastAsia="仿宋_GB2312" w:cs="仿宋_GB2312"/>
                <w:color w:val="auto"/>
                <w:sz w:val="24"/>
                <w:highlight w:val="none"/>
                <w:lang w:val="en-US" w:eastAsia="zh-CN"/>
              </w:rPr>
              <w:fldChar w:fldCharType="separate"/>
            </w:r>
            <w:r>
              <w:rPr>
                <w:rFonts w:hint="eastAsia" w:ascii="仿宋_GB2312" w:hAnsi="仿宋_GB2312" w:eastAsia="仿宋_GB2312" w:cs="仿宋_GB2312"/>
                <w:color w:val="auto"/>
                <w:sz w:val="24"/>
                <w:highlight w:val="none"/>
                <w:lang w:val="en-US" w:eastAsia="zh-CN"/>
              </w:rPr>
              <w:t>②</w:t>
            </w:r>
            <w:r>
              <w:rPr>
                <w:rFonts w:hint="default" w:ascii="仿宋_GB2312" w:hAnsi="仿宋_GB2312" w:eastAsia="仿宋_GB2312" w:cs="仿宋_GB2312"/>
                <w:color w:val="auto"/>
                <w:sz w:val="24"/>
                <w:highlight w:val="none"/>
                <w:lang w:val="en-US" w:eastAsia="zh-CN"/>
              </w:rPr>
              <w:fldChar w:fldCharType="end"/>
            </w:r>
            <w:r>
              <w:rPr>
                <w:rFonts w:hint="eastAsia" w:ascii="仿宋_GB2312" w:hAnsi="仿宋_GB2312" w:eastAsia="仿宋_GB2312" w:cs="仿宋_GB2312"/>
                <w:color w:val="auto"/>
                <w:sz w:val="24"/>
                <w:highlight w:val="none"/>
                <w:lang w:val="en-US" w:eastAsia="zh-CN"/>
              </w:rPr>
              <w:t>弄虚作假的情形</w:t>
            </w:r>
          </w:p>
          <w:p w14:paraId="4B0A296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textAlignment w:val="auto"/>
              <w:rPr>
                <w:rFonts w:hint="default" w:ascii="Calibri" w:hAnsi="Calibri" w:eastAsia="宋体" w:cs="Times New Roman"/>
                <w:kern w:val="2"/>
                <w:sz w:val="21"/>
                <w:szCs w:val="22"/>
                <w:highlight w:val="none"/>
                <w:lang w:val="en-US" w:eastAsia="zh-CN" w:bidi="ar-SA"/>
              </w:rPr>
            </w:pPr>
            <w:r>
              <w:rPr>
                <w:rFonts w:hint="eastAsia" w:ascii="仿宋_GB2312" w:hAnsi="仿宋_GB2312" w:eastAsia="仿宋_GB2312" w:cs="仿宋_GB2312"/>
                <w:color w:val="auto"/>
                <w:sz w:val="24"/>
                <w:highlight w:val="none"/>
                <w:lang w:val="zh-CN"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val="zh-CN" w:eastAsia="zh-CN"/>
              </w:rPr>
              <w:t>）</w:t>
            </w:r>
            <w:r>
              <w:rPr>
                <w:rFonts w:hint="eastAsia" w:ascii="仿宋_GB2312" w:hAnsi="仿宋_GB2312" w:eastAsia="仿宋_GB2312" w:cs="仿宋_GB2312"/>
                <w:color w:val="auto"/>
                <w:sz w:val="24"/>
                <w:highlight w:val="none"/>
                <w:lang w:val="en-US" w:eastAsia="zh-CN"/>
              </w:rPr>
              <w:t>项目评审中，多家供应商响应报价规律性集中出现在高价区域，明显与近期类似项目报价情况不一致，以致影响正常评审的，评审小组应确定项目响应报价明显缺乏竞争性，宣布流标，同时将异常报价提交监督部门调查。</w:t>
            </w:r>
          </w:p>
        </w:tc>
      </w:tr>
    </w:tbl>
    <w:p w14:paraId="41D2EA6B">
      <w:pPr>
        <w:rPr>
          <w:rFonts w:ascii="黑体" w:hAnsi="宋体" w:eastAsia="黑体" w:cs="黑体"/>
          <w:color w:val="000000"/>
          <w:kern w:val="0"/>
          <w:sz w:val="30"/>
          <w:szCs w:val="30"/>
          <w:highlight w:val="none"/>
          <w:lang w:val="en-US" w:eastAsia="zh-CN" w:bidi="ar"/>
        </w:rPr>
      </w:pPr>
      <w:r>
        <w:rPr>
          <w:rFonts w:ascii="黑体" w:hAnsi="宋体" w:eastAsia="黑体" w:cs="黑体"/>
          <w:color w:val="000000"/>
          <w:kern w:val="0"/>
          <w:sz w:val="30"/>
          <w:szCs w:val="30"/>
          <w:highlight w:val="none"/>
          <w:lang w:val="en-US" w:eastAsia="zh-CN" w:bidi="ar"/>
        </w:rPr>
        <w:br w:type="page"/>
      </w:r>
    </w:p>
    <w:p w14:paraId="23084E6C">
      <w:pPr>
        <w:keepNext w:val="0"/>
        <w:keepLines w:val="0"/>
        <w:widowControl/>
        <w:suppressLineNumbers w:val="0"/>
        <w:jc w:val="center"/>
        <w:rPr>
          <w:rFonts w:ascii="黑体" w:hAnsi="宋体" w:eastAsia="黑体" w:cs="黑体"/>
          <w:color w:val="000000"/>
          <w:kern w:val="0"/>
          <w:sz w:val="30"/>
          <w:szCs w:val="30"/>
          <w:highlight w:val="none"/>
          <w:lang w:val="en-US" w:eastAsia="zh-CN" w:bidi="ar"/>
        </w:rPr>
      </w:pPr>
      <w:r>
        <w:rPr>
          <w:rFonts w:hint="eastAsia" w:ascii="黑体" w:hAnsi="宋体" w:eastAsia="黑体" w:cs="黑体"/>
          <w:color w:val="000000"/>
          <w:kern w:val="0"/>
          <w:sz w:val="30"/>
          <w:szCs w:val="30"/>
          <w:highlight w:val="none"/>
          <w:lang w:val="en-US" w:eastAsia="zh-CN" w:bidi="ar"/>
        </w:rPr>
        <w:t>一阶段商务及技术</w:t>
      </w:r>
      <w:r>
        <w:rPr>
          <w:rFonts w:ascii="黑体" w:hAnsi="宋体" w:eastAsia="黑体" w:cs="黑体"/>
          <w:color w:val="000000"/>
          <w:kern w:val="0"/>
          <w:sz w:val="30"/>
          <w:szCs w:val="30"/>
          <w:highlight w:val="none"/>
          <w:lang w:val="en-US" w:eastAsia="zh-CN" w:bidi="ar"/>
        </w:rPr>
        <w:t>详细评审标准</w:t>
      </w:r>
    </w:p>
    <w:p w14:paraId="364E8831">
      <w:pPr>
        <w:keepNext w:val="0"/>
        <w:keepLines w:val="0"/>
        <w:widowControl/>
        <w:suppressLineNumbers w:val="0"/>
        <w:jc w:val="center"/>
        <w:rPr>
          <w:rFonts w:ascii="黑体" w:hAnsi="宋体" w:eastAsia="黑体" w:cs="黑体"/>
          <w:color w:val="000000"/>
          <w:kern w:val="0"/>
          <w:sz w:val="30"/>
          <w:szCs w:val="30"/>
          <w:highlight w:val="none"/>
          <w:lang w:val="en-US" w:eastAsia="zh-CN" w:bidi="ar"/>
        </w:rPr>
      </w:pPr>
    </w:p>
    <w:tbl>
      <w:tblPr>
        <w:tblStyle w:val="2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352"/>
        <w:gridCol w:w="1678"/>
        <w:gridCol w:w="956"/>
        <w:gridCol w:w="4944"/>
      </w:tblGrid>
      <w:tr w14:paraId="1EDC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23" w:type="pct"/>
            <w:vAlign w:val="center"/>
          </w:tcPr>
          <w:p w14:paraId="734F60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b/>
                <w:bCs/>
                <w:sz w:val="28"/>
                <w:szCs w:val="28"/>
                <w:highlight w:val="none"/>
                <w:vertAlign w:val="baseline"/>
                <w:lang w:val="en-US" w:eastAsia="zh-CN"/>
              </w:rPr>
              <w:t>条款号</w:t>
            </w:r>
          </w:p>
        </w:tc>
        <w:tc>
          <w:tcPr>
            <w:tcW w:w="693" w:type="pct"/>
            <w:vAlign w:val="center"/>
          </w:tcPr>
          <w:p w14:paraId="6BC7ABB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b/>
                <w:bCs/>
                <w:sz w:val="28"/>
                <w:szCs w:val="28"/>
                <w:highlight w:val="none"/>
                <w:vertAlign w:val="baseline"/>
                <w:lang w:val="en-US" w:eastAsia="zh-CN"/>
              </w:rPr>
              <w:t>评分因素及分值</w:t>
            </w:r>
          </w:p>
        </w:tc>
        <w:tc>
          <w:tcPr>
            <w:tcW w:w="860" w:type="pct"/>
            <w:vAlign w:val="center"/>
          </w:tcPr>
          <w:p w14:paraId="5BDCF3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b/>
                <w:bCs/>
                <w:sz w:val="28"/>
                <w:szCs w:val="28"/>
                <w:highlight w:val="none"/>
                <w:vertAlign w:val="baseline"/>
                <w:lang w:val="en-US" w:eastAsia="zh-CN"/>
              </w:rPr>
              <w:t>各评分因素细分项</w:t>
            </w:r>
          </w:p>
        </w:tc>
        <w:tc>
          <w:tcPr>
            <w:tcW w:w="490" w:type="pct"/>
            <w:vAlign w:val="center"/>
          </w:tcPr>
          <w:p w14:paraId="130BF23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b/>
                <w:bCs/>
                <w:sz w:val="28"/>
                <w:szCs w:val="28"/>
                <w:highlight w:val="none"/>
                <w:vertAlign w:val="baseline"/>
                <w:lang w:val="en-US" w:eastAsia="zh-CN"/>
              </w:rPr>
              <w:t>分值</w:t>
            </w:r>
          </w:p>
        </w:tc>
        <w:tc>
          <w:tcPr>
            <w:tcW w:w="2532" w:type="pct"/>
            <w:vAlign w:val="center"/>
          </w:tcPr>
          <w:p w14:paraId="1DAE71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b/>
                <w:bCs/>
                <w:sz w:val="28"/>
                <w:szCs w:val="28"/>
                <w:highlight w:val="none"/>
                <w:vertAlign w:val="baseline"/>
                <w:lang w:val="en-US" w:eastAsia="zh-CN"/>
              </w:rPr>
              <w:t>评分标准</w:t>
            </w:r>
          </w:p>
        </w:tc>
      </w:tr>
      <w:tr w14:paraId="4D67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23" w:type="pct"/>
            <w:shd w:val="clear" w:color="auto" w:fill="auto"/>
            <w:vAlign w:val="center"/>
          </w:tcPr>
          <w:p w14:paraId="1A8CA90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rPr>
              <w:t>2.3.1</w:t>
            </w:r>
          </w:p>
        </w:tc>
        <w:tc>
          <w:tcPr>
            <w:tcW w:w="693" w:type="pct"/>
            <w:vAlign w:val="center"/>
          </w:tcPr>
          <w:p w14:paraId="1285296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color w:val="000000"/>
                <w:kern w:val="0"/>
                <w:sz w:val="24"/>
                <w:szCs w:val="24"/>
                <w:highlight w:val="none"/>
                <w:lang w:val="en-US" w:eastAsia="zh-CN"/>
              </w:rPr>
              <w:t>企业业绩（30分）</w:t>
            </w:r>
          </w:p>
        </w:tc>
        <w:tc>
          <w:tcPr>
            <w:tcW w:w="860" w:type="pct"/>
            <w:vAlign w:val="center"/>
          </w:tcPr>
          <w:p w14:paraId="0634740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企业业绩评分</w:t>
            </w:r>
          </w:p>
        </w:tc>
        <w:tc>
          <w:tcPr>
            <w:tcW w:w="490" w:type="pct"/>
            <w:vAlign w:val="center"/>
          </w:tcPr>
          <w:p w14:paraId="47A1A0F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30分</w:t>
            </w:r>
          </w:p>
        </w:tc>
        <w:tc>
          <w:tcPr>
            <w:tcW w:w="2532" w:type="pct"/>
            <w:shd w:val="clear" w:color="auto" w:fill="auto"/>
            <w:vAlign w:val="center"/>
          </w:tcPr>
          <w:p w14:paraId="014C5C5E">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自2021年1月1日以来承担过1个单项工程合同金额不小于比选公告3.2条规定业绩要求。满足资格审查条件的得基本分24分，每增加1个业绩得3分，本项满分30分。</w:t>
            </w:r>
          </w:p>
          <w:p w14:paraId="4E8BFD59">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rPr>
              <w:t>注：供应商提供的业绩证明资料同供应商须知前附表附录2 中规定。</w:t>
            </w:r>
          </w:p>
        </w:tc>
      </w:tr>
      <w:tr w14:paraId="7D2B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23" w:type="pct"/>
            <w:vMerge w:val="restart"/>
            <w:shd w:val="clear" w:color="auto" w:fill="auto"/>
            <w:vAlign w:val="center"/>
          </w:tcPr>
          <w:p w14:paraId="729F549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2.3.2</w:t>
            </w:r>
          </w:p>
        </w:tc>
        <w:tc>
          <w:tcPr>
            <w:tcW w:w="693" w:type="pct"/>
            <w:vMerge w:val="restart"/>
            <w:vAlign w:val="center"/>
          </w:tcPr>
          <w:p w14:paraId="4E48CF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项目</w:t>
            </w:r>
            <w:r>
              <w:rPr>
                <w:rFonts w:hint="eastAsia" w:ascii="仿宋_GB2312" w:hAnsi="仿宋_GB2312" w:eastAsia="仿宋_GB2312" w:cs="仿宋_GB2312"/>
                <w:sz w:val="24"/>
                <w:szCs w:val="24"/>
                <w:highlight w:val="none"/>
              </w:rPr>
              <w:t>管理人员</w:t>
            </w:r>
          </w:p>
          <w:p w14:paraId="605B217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20分</w:t>
            </w:r>
            <w:r>
              <w:rPr>
                <w:rFonts w:hint="eastAsia" w:ascii="仿宋_GB2312" w:hAnsi="仿宋_GB2312" w:eastAsia="仿宋_GB2312" w:cs="仿宋_GB2312"/>
                <w:sz w:val="24"/>
                <w:szCs w:val="24"/>
                <w:highlight w:val="none"/>
                <w:lang w:eastAsia="zh-CN"/>
              </w:rPr>
              <w:t>）</w:t>
            </w:r>
          </w:p>
        </w:tc>
        <w:tc>
          <w:tcPr>
            <w:tcW w:w="860" w:type="pct"/>
            <w:vAlign w:val="center"/>
          </w:tcPr>
          <w:p w14:paraId="7F0D6A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项目施工负责人资格</w:t>
            </w:r>
          </w:p>
        </w:tc>
        <w:tc>
          <w:tcPr>
            <w:tcW w:w="490" w:type="pct"/>
            <w:shd w:val="clear" w:color="auto" w:fill="auto"/>
            <w:vAlign w:val="center"/>
          </w:tcPr>
          <w:p w14:paraId="0525FD1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7分</w:t>
            </w:r>
          </w:p>
        </w:tc>
        <w:tc>
          <w:tcPr>
            <w:tcW w:w="2532" w:type="pct"/>
            <w:shd w:val="clear" w:color="auto" w:fill="auto"/>
            <w:vAlign w:val="top"/>
          </w:tcPr>
          <w:p w14:paraId="2834949F">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1.符合比选文件最低要求得5.6分；</w:t>
            </w:r>
          </w:p>
          <w:p w14:paraId="2F6948BB">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2.在满足比选文件最低要求的基础上，持有</w:t>
            </w:r>
            <w:r>
              <w:rPr>
                <w:rFonts w:hint="eastAsia" w:ascii="仿宋_GB2312" w:hAnsi="仿宋_GB2312" w:eastAsia="仿宋_GB2312" w:cs="仿宋_GB2312"/>
                <w:b/>
                <w:bCs/>
                <w:color w:val="000000"/>
                <w:kern w:val="0"/>
                <w:sz w:val="24"/>
                <w:szCs w:val="24"/>
                <w:highlight w:val="none"/>
                <w:lang w:val="en-US" w:eastAsia="zh-CN"/>
              </w:rPr>
              <w:t>市政公用工程</w:t>
            </w:r>
            <w:r>
              <w:rPr>
                <w:rFonts w:hint="eastAsia" w:ascii="仿宋_GB2312" w:hAnsi="仿宋_GB2312" w:eastAsia="仿宋_GB2312" w:cs="仿宋_GB2312"/>
                <w:color w:val="000000"/>
                <w:kern w:val="0"/>
                <w:sz w:val="24"/>
                <w:szCs w:val="24"/>
                <w:highlight w:val="none"/>
                <w:lang w:val="en-US" w:eastAsia="zh-CN"/>
              </w:rPr>
              <w:t xml:space="preserve">专业注册二级建造师或工程师职称加1分； </w:t>
            </w:r>
          </w:p>
          <w:p w14:paraId="37345CD5">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Fonts w:hint="eastAsia" w:ascii="Calibri" w:hAnsi="Calibri" w:eastAsia="宋体" w:cs="Times New Roman"/>
                <w:kern w:val="2"/>
                <w:sz w:val="21"/>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rPr>
              <w:t>3.在满足比选文件最低要求的基础上，持有</w:t>
            </w:r>
            <w:r>
              <w:rPr>
                <w:rFonts w:hint="eastAsia" w:ascii="仿宋_GB2312" w:hAnsi="仿宋_GB2312" w:eastAsia="仿宋_GB2312" w:cs="仿宋_GB2312"/>
                <w:b/>
                <w:bCs/>
                <w:color w:val="000000"/>
                <w:kern w:val="0"/>
                <w:sz w:val="24"/>
                <w:szCs w:val="24"/>
                <w:highlight w:val="none"/>
                <w:lang w:val="en-US" w:eastAsia="zh-CN"/>
              </w:rPr>
              <w:t>市政公用工程</w:t>
            </w:r>
            <w:r>
              <w:rPr>
                <w:rFonts w:hint="eastAsia" w:ascii="仿宋_GB2312" w:hAnsi="仿宋_GB2312" w:eastAsia="仿宋_GB2312" w:cs="仿宋_GB2312"/>
                <w:color w:val="000000"/>
                <w:kern w:val="0"/>
                <w:sz w:val="24"/>
                <w:szCs w:val="24"/>
                <w:highlight w:val="none"/>
                <w:lang w:val="en-US" w:eastAsia="zh-CN"/>
              </w:rPr>
              <w:t>注册一级建造师或高级工程师职称加1.4分。</w:t>
            </w:r>
          </w:p>
        </w:tc>
      </w:tr>
      <w:tr w14:paraId="70F9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23" w:type="pct"/>
            <w:vMerge w:val="continue"/>
            <w:shd w:val="clear" w:color="auto" w:fill="auto"/>
            <w:vAlign w:val="center"/>
          </w:tcPr>
          <w:p w14:paraId="066A1A6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000000"/>
                <w:kern w:val="0"/>
                <w:sz w:val="24"/>
                <w:szCs w:val="24"/>
                <w:highlight w:val="none"/>
                <w:lang w:val="en-US" w:eastAsia="zh-CN"/>
              </w:rPr>
            </w:pPr>
          </w:p>
        </w:tc>
        <w:tc>
          <w:tcPr>
            <w:tcW w:w="693" w:type="pct"/>
            <w:vMerge w:val="continue"/>
            <w:vAlign w:val="center"/>
          </w:tcPr>
          <w:p w14:paraId="2A2001F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highlight w:val="none"/>
                <w:lang w:eastAsia="zh-CN"/>
              </w:rPr>
            </w:pPr>
          </w:p>
        </w:tc>
        <w:tc>
          <w:tcPr>
            <w:tcW w:w="860" w:type="pct"/>
            <w:vAlign w:val="center"/>
          </w:tcPr>
          <w:p w14:paraId="219F31B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技术负责人资格</w:t>
            </w:r>
          </w:p>
        </w:tc>
        <w:tc>
          <w:tcPr>
            <w:tcW w:w="490" w:type="pct"/>
            <w:shd w:val="clear" w:color="auto" w:fill="auto"/>
            <w:vAlign w:val="center"/>
          </w:tcPr>
          <w:p w14:paraId="2A30215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7分</w:t>
            </w:r>
          </w:p>
        </w:tc>
        <w:tc>
          <w:tcPr>
            <w:tcW w:w="2532" w:type="pct"/>
            <w:shd w:val="clear" w:color="auto" w:fill="auto"/>
            <w:vAlign w:val="top"/>
          </w:tcPr>
          <w:p w14:paraId="58153E2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1.符合比选文件最低要求得5.6分；</w:t>
            </w:r>
          </w:p>
          <w:p w14:paraId="54FE51B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firstLine="0" w:firstLineChars="0"/>
              <w:jc w:val="both"/>
              <w:textAlignment w:val="auto"/>
              <w:rPr>
                <w:rFonts w:hint="default" w:ascii="Calibri" w:hAnsi="Calibri" w:eastAsia="宋体" w:cs="Times New Roman"/>
                <w:kern w:val="2"/>
                <w:sz w:val="21"/>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2</w:t>
            </w:r>
            <w:r>
              <w:rPr>
                <w:rFonts w:hint="default" w:ascii="仿宋_GB2312" w:hAnsi="仿宋_GB2312" w:eastAsia="仿宋_GB2312" w:cs="仿宋_GB2312"/>
                <w:color w:val="000000"/>
                <w:kern w:val="0"/>
                <w:sz w:val="24"/>
                <w:szCs w:val="24"/>
                <w:highlight w:val="none"/>
                <w:lang w:val="en-US" w:eastAsia="zh-CN" w:bidi="ar-SA"/>
              </w:rPr>
              <w:t>.</w:t>
            </w:r>
            <w:r>
              <w:rPr>
                <w:rFonts w:hint="eastAsia" w:ascii="仿宋_GB2312" w:hAnsi="仿宋_GB2312" w:eastAsia="仿宋_GB2312" w:cs="仿宋_GB2312"/>
                <w:color w:val="000000"/>
                <w:kern w:val="0"/>
                <w:sz w:val="24"/>
                <w:szCs w:val="24"/>
                <w:highlight w:val="none"/>
                <w:lang w:val="en-US" w:eastAsia="zh-CN"/>
              </w:rPr>
              <w:t>在满足比选文件最低要求的基础上，持有</w:t>
            </w:r>
            <w:r>
              <w:rPr>
                <w:rFonts w:hint="eastAsia" w:ascii="仿宋_GB2312" w:hAnsi="仿宋_GB2312" w:eastAsia="仿宋_GB2312" w:cs="仿宋_GB2312"/>
                <w:b/>
                <w:bCs/>
                <w:color w:val="000000"/>
                <w:kern w:val="0"/>
                <w:sz w:val="24"/>
                <w:szCs w:val="24"/>
                <w:highlight w:val="none"/>
                <w:lang w:val="en-US" w:eastAsia="zh-CN"/>
              </w:rPr>
              <w:t>市政公用工程</w:t>
            </w:r>
            <w:r>
              <w:rPr>
                <w:rFonts w:hint="eastAsia" w:ascii="仿宋_GB2312" w:hAnsi="仿宋_GB2312" w:eastAsia="仿宋_GB2312" w:cs="仿宋_GB2312"/>
                <w:color w:val="000000"/>
                <w:kern w:val="0"/>
                <w:sz w:val="24"/>
                <w:szCs w:val="24"/>
                <w:highlight w:val="none"/>
                <w:lang w:val="en-US" w:eastAsia="zh-CN"/>
              </w:rPr>
              <w:t>注册一级建造师或高级工程师职称的加1.4分,最高得1.4分。</w:t>
            </w:r>
          </w:p>
        </w:tc>
      </w:tr>
      <w:tr w14:paraId="7739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423" w:type="pct"/>
            <w:vMerge w:val="continue"/>
            <w:shd w:val="clear" w:color="auto" w:fill="auto"/>
            <w:vAlign w:val="center"/>
          </w:tcPr>
          <w:p w14:paraId="7D97CC5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000000"/>
                <w:kern w:val="0"/>
                <w:sz w:val="24"/>
                <w:szCs w:val="24"/>
                <w:highlight w:val="none"/>
                <w:lang w:val="en-US" w:eastAsia="zh-CN"/>
              </w:rPr>
            </w:pPr>
          </w:p>
        </w:tc>
        <w:tc>
          <w:tcPr>
            <w:tcW w:w="693" w:type="pct"/>
            <w:vMerge w:val="continue"/>
            <w:vAlign w:val="center"/>
          </w:tcPr>
          <w:p w14:paraId="4CB15E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sz w:val="24"/>
                <w:szCs w:val="24"/>
                <w:highlight w:val="none"/>
                <w:lang w:eastAsia="zh-CN"/>
              </w:rPr>
            </w:pPr>
          </w:p>
        </w:tc>
        <w:tc>
          <w:tcPr>
            <w:tcW w:w="860" w:type="pct"/>
            <w:vAlign w:val="center"/>
          </w:tcPr>
          <w:p w14:paraId="517E5D8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专职安全员资格</w:t>
            </w:r>
          </w:p>
        </w:tc>
        <w:tc>
          <w:tcPr>
            <w:tcW w:w="490" w:type="pct"/>
            <w:shd w:val="clear" w:color="auto" w:fill="auto"/>
            <w:vAlign w:val="center"/>
          </w:tcPr>
          <w:p w14:paraId="5314FFA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6分</w:t>
            </w:r>
          </w:p>
        </w:tc>
        <w:tc>
          <w:tcPr>
            <w:tcW w:w="2532" w:type="pct"/>
            <w:shd w:val="clear" w:color="auto" w:fill="auto"/>
            <w:vAlign w:val="top"/>
          </w:tcPr>
          <w:p w14:paraId="4E2BD6C9">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1.符合比选文件最低要求得4.8分，</w:t>
            </w:r>
          </w:p>
          <w:p w14:paraId="79B60E72">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rPr>
              <w:t>2. 在满足比选文件最低要求的基础上，每增加一个持有行政主管部门颁发的安全生产C证的专职安全员的加1.2分,最高得1.2分。</w:t>
            </w:r>
          </w:p>
        </w:tc>
      </w:tr>
      <w:tr w14:paraId="7852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23" w:type="pct"/>
            <w:vMerge w:val="restart"/>
            <w:vAlign w:val="center"/>
          </w:tcPr>
          <w:p w14:paraId="2087798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2.3.3</w:t>
            </w:r>
          </w:p>
        </w:tc>
        <w:tc>
          <w:tcPr>
            <w:tcW w:w="693" w:type="pct"/>
            <w:vMerge w:val="restart"/>
            <w:vAlign w:val="center"/>
          </w:tcPr>
          <w:p w14:paraId="4FBB8FB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施工组织设计</w:t>
            </w:r>
          </w:p>
          <w:p w14:paraId="685089B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（50分）</w:t>
            </w:r>
          </w:p>
        </w:tc>
        <w:tc>
          <w:tcPr>
            <w:tcW w:w="860" w:type="pct"/>
            <w:vAlign w:val="center"/>
          </w:tcPr>
          <w:p w14:paraId="49F5184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施工总平面图、资源配备计划、施工方案与技术措施</w:t>
            </w:r>
          </w:p>
        </w:tc>
        <w:tc>
          <w:tcPr>
            <w:tcW w:w="490" w:type="pct"/>
            <w:vAlign w:val="center"/>
          </w:tcPr>
          <w:p w14:paraId="14BA99B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15分</w:t>
            </w:r>
          </w:p>
        </w:tc>
        <w:tc>
          <w:tcPr>
            <w:tcW w:w="2532" w:type="pct"/>
            <w:vAlign w:val="center"/>
          </w:tcPr>
          <w:p w14:paraId="0FFD9C8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供应商应按以下要点编制工程施工方案（文字宜精炼、内容具有针对性）</w:t>
            </w:r>
          </w:p>
          <w:p w14:paraId="451FA55E">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lef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1）施工总平面图</w:t>
            </w:r>
          </w:p>
          <w:p w14:paraId="5017F75A">
            <w:pPr>
              <w:keepNext w:val="0"/>
              <w:keepLines w:val="0"/>
              <w:pageBreakBefore w:val="0"/>
              <w:numPr>
                <w:ilvl w:val="0"/>
                <w:numId w:val="0"/>
              </w:numPr>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color w:val="000000"/>
                <w:kern w:val="0"/>
                <w:sz w:val="24"/>
                <w:szCs w:val="24"/>
                <w:highlight w:val="none"/>
                <w:lang w:val="en-US" w:eastAsia="zh-CN"/>
              </w:rPr>
              <w:t>资源配备计划</w:t>
            </w:r>
          </w:p>
          <w:p w14:paraId="3D0A4825">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3）施工方案与技术措施</w:t>
            </w:r>
          </w:p>
          <w:p w14:paraId="065B264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Calibri" w:hAnsi="Calibri" w:eastAsia="宋体" w:cs="Times New Roman"/>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满足比选文件要求得9分，根据本工程实际情况提出合理性、针对性举措的加0-6分。</w:t>
            </w:r>
          </w:p>
        </w:tc>
      </w:tr>
      <w:tr w14:paraId="2EF8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423" w:type="pct"/>
            <w:vMerge w:val="continue"/>
            <w:vAlign w:val="center"/>
          </w:tcPr>
          <w:p w14:paraId="767F7D09">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ascii="Calibri" w:hAnsi="Calibri" w:eastAsia="宋体" w:cs="Times New Roman"/>
                <w:highlight w:val="none"/>
              </w:rPr>
            </w:pPr>
          </w:p>
        </w:tc>
        <w:tc>
          <w:tcPr>
            <w:tcW w:w="693" w:type="pct"/>
            <w:vMerge w:val="continue"/>
            <w:vAlign w:val="center"/>
          </w:tcPr>
          <w:p w14:paraId="65BC6D59">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ascii="Calibri" w:hAnsi="Calibri" w:eastAsia="宋体" w:cs="Times New Roman"/>
                <w:highlight w:val="none"/>
              </w:rPr>
            </w:pPr>
          </w:p>
        </w:tc>
        <w:tc>
          <w:tcPr>
            <w:tcW w:w="860" w:type="pct"/>
            <w:vAlign w:val="center"/>
          </w:tcPr>
          <w:p w14:paraId="083F947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质量、进度、安全、环境保护、文明施工管理体系与措施</w:t>
            </w:r>
          </w:p>
        </w:tc>
        <w:tc>
          <w:tcPr>
            <w:tcW w:w="490" w:type="pct"/>
            <w:vAlign w:val="center"/>
          </w:tcPr>
          <w:p w14:paraId="47977CE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15分</w:t>
            </w:r>
          </w:p>
        </w:tc>
        <w:tc>
          <w:tcPr>
            <w:tcW w:w="2532" w:type="pct"/>
            <w:vAlign w:val="center"/>
          </w:tcPr>
          <w:p w14:paraId="463FAF4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供应商应按以下要点编制工程施工方案（文字宜精炼、内容具有针对性）</w:t>
            </w:r>
          </w:p>
          <w:p w14:paraId="1D20B504">
            <w:pPr>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jc w:val="left"/>
              <w:textAlignment w:val="auto"/>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1）质量管理体系与措施</w:t>
            </w:r>
          </w:p>
          <w:p w14:paraId="540612EE">
            <w:pPr>
              <w:keepNext w:val="0"/>
              <w:keepLines w:val="0"/>
              <w:pageBreakBefore w:val="0"/>
              <w:numPr>
                <w:ilvl w:val="0"/>
                <w:numId w:val="0"/>
              </w:numPr>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color w:val="000000"/>
                <w:kern w:val="0"/>
                <w:sz w:val="24"/>
                <w:szCs w:val="24"/>
                <w:highlight w:val="none"/>
                <w:lang w:val="en-US" w:eastAsia="zh-CN"/>
              </w:rPr>
              <w:t>工程进度计划与措施</w:t>
            </w:r>
          </w:p>
          <w:p w14:paraId="1E8F0356">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3）安全管理体系与措施</w:t>
            </w:r>
          </w:p>
          <w:p w14:paraId="4588B72B">
            <w:pPr>
              <w:rPr>
                <w:rFonts w:hint="default" w:ascii="Calibri" w:hAnsi="Calibri" w:eastAsia="宋体" w:cs="Times New Roman"/>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4）环境保护管理、文明施工的体系与措施</w:t>
            </w:r>
          </w:p>
          <w:p w14:paraId="01B73CD2">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满足比选文件要求得9分，根据本工程实际情况提出合理性、针对性举措的加0-6分。</w:t>
            </w:r>
          </w:p>
        </w:tc>
      </w:tr>
      <w:tr w14:paraId="77D7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423" w:type="pct"/>
            <w:vMerge w:val="continue"/>
            <w:vAlign w:val="center"/>
          </w:tcPr>
          <w:p w14:paraId="580104D0">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ascii="Calibri" w:hAnsi="Calibri" w:eastAsia="宋体" w:cs="Times New Roman"/>
                <w:highlight w:val="none"/>
              </w:rPr>
            </w:pPr>
          </w:p>
        </w:tc>
        <w:tc>
          <w:tcPr>
            <w:tcW w:w="693" w:type="pct"/>
            <w:vMerge w:val="continue"/>
            <w:vAlign w:val="center"/>
          </w:tcPr>
          <w:p w14:paraId="08ABD1E3">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ascii="Calibri" w:hAnsi="Calibri" w:eastAsia="宋体" w:cs="Times New Roman"/>
                <w:highlight w:val="none"/>
              </w:rPr>
            </w:pPr>
          </w:p>
        </w:tc>
        <w:tc>
          <w:tcPr>
            <w:tcW w:w="860" w:type="pct"/>
            <w:vAlign w:val="center"/>
          </w:tcPr>
          <w:p w14:paraId="3526311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对本工程重点和难点的分析及保证措施</w:t>
            </w:r>
          </w:p>
        </w:tc>
        <w:tc>
          <w:tcPr>
            <w:tcW w:w="490" w:type="pct"/>
            <w:vAlign w:val="center"/>
          </w:tcPr>
          <w:p w14:paraId="3853E8C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20分</w:t>
            </w:r>
          </w:p>
        </w:tc>
        <w:tc>
          <w:tcPr>
            <w:tcW w:w="2532" w:type="pct"/>
            <w:vAlign w:val="center"/>
          </w:tcPr>
          <w:p w14:paraId="08A749B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满足比选文件要求得12分，根据本工程实际情况提出合理性、针对性举措的加0-8分。</w:t>
            </w:r>
          </w:p>
        </w:tc>
      </w:tr>
      <w:tr w14:paraId="737F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23" w:type="pct"/>
            <w:vMerge w:val="continue"/>
            <w:shd w:val="clear" w:color="auto" w:fill="auto"/>
            <w:vAlign w:val="center"/>
          </w:tcPr>
          <w:p w14:paraId="19B7BCD9">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仿宋_GB2312" w:hAnsi="仿宋_GB2312" w:eastAsia="仿宋_GB2312" w:cs="仿宋_GB2312"/>
                <w:color w:val="000000"/>
                <w:kern w:val="0"/>
                <w:sz w:val="24"/>
                <w:szCs w:val="24"/>
                <w:highlight w:val="none"/>
                <w:lang w:val="en-US" w:eastAsia="zh-CN" w:bidi="ar-SA"/>
              </w:rPr>
            </w:pPr>
          </w:p>
        </w:tc>
        <w:tc>
          <w:tcPr>
            <w:tcW w:w="693" w:type="pct"/>
            <w:vMerge w:val="continue"/>
            <w:vAlign w:val="center"/>
          </w:tcPr>
          <w:p w14:paraId="5365AFF7">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ascii="Calibri" w:hAnsi="Calibri" w:eastAsia="宋体" w:cs="Times New Roman"/>
                <w:highlight w:val="none"/>
              </w:rPr>
            </w:pPr>
          </w:p>
        </w:tc>
        <w:tc>
          <w:tcPr>
            <w:tcW w:w="3883" w:type="pct"/>
            <w:gridSpan w:val="3"/>
            <w:vAlign w:val="center"/>
          </w:tcPr>
          <w:p w14:paraId="6E4687AA">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000000"/>
                <w:kern w:val="0"/>
                <w:sz w:val="24"/>
                <w:szCs w:val="24"/>
                <w:highlight w:val="none"/>
                <w:lang w:val="en-US" w:eastAsia="zh-CN"/>
              </w:rPr>
            </w:pPr>
            <w:r>
              <w:rPr>
                <w:rFonts w:ascii="宋体" w:hAnsi="宋体" w:eastAsia="宋体" w:cs="宋体"/>
                <w:b/>
                <w:bCs/>
                <w:sz w:val="24"/>
                <w:szCs w:val="24"/>
                <w:highlight w:val="none"/>
              </w:rPr>
              <w:t>注： 1.建议编制要求如下： （1）页面排版要求：纸张：A4;行距：固定值 22 磅；页边距：上 2.5 厘米，其余均为 2.0 厘米； （2）字体图片要求：字体：宋体；标题：三号； 其他为四号；图表图片大小由</w:t>
            </w:r>
            <w:r>
              <w:rPr>
                <w:rFonts w:hint="eastAsia" w:ascii="宋体" w:hAnsi="宋体" w:eastAsia="宋体" w:cs="宋体"/>
                <w:b/>
                <w:bCs/>
                <w:sz w:val="24"/>
                <w:szCs w:val="24"/>
                <w:highlight w:val="none"/>
                <w:lang w:eastAsia="zh-CN"/>
              </w:rPr>
              <w:t>供应商</w:t>
            </w:r>
            <w:r>
              <w:rPr>
                <w:rFonts w:ascii="宋体" w:hAnsi="宋体" w:eastAsia="宋体" w:cs="宋体"/>
                <w:b/>
                <w:bCs/>
                <w:sz w:val="24"/>
                <w:szCs w:val="24"/>
                <w:highlight w:val="none"/>
              </w:rPr>
              <w:t>自行决定； （3）编制篇幅:施工组织设计最多不超过 50 页。 （4）</w:t>
            </w:r>
            <w:r>
              <w:rPr>
                <w:rFonts w:hint="eastAsia" w:ascii="宋体" w:hAnsi="宋体" w:eastAsia="宋体" w:cs="宋体"/>
                <w:b/>
                <w:bCs/>
                <w:sz w:val="24"/>
                <w:szCs w:val="24"/>
                <w:highlight w:val="none"/>
                <w:lang w:eastAsia="zh-CN"/>
              </w:rPr>
              <w:t>应</w:t>
            </w:r>
            <w:r>
              <w:rPr>
                <w:rFonts w:ascii="宋体" w:hAnsi="宋体" w:eastAsia="宋体" w:cs="宋体"/>
                <w:b/>
                <w:bCs/>
                <w:sz w:val="24"/>
                <w:szCs w:val="24"/>
                <w:highlight w:val="none"/>
              </w:rPr>
              <w:t>结合工程实际特点及需要，国家及地方现有工法规范已有的内容无需重复编制。 2.评</w:t>
            </w:r>
            <w:r>
              <w:rPr>
                <w:rFonts w:hint="eastAsia" w:ascii="宋体" w:hAnsi="宋体" w:eastAsia="宋体" w:cs="宋体"/>
                <w:b/>
                <w:bCs/>
                <w:sz w:val="24"/>
                <w:szCs w:val="24"/>
                <w:highlight w:val="none"/>
                <w:lang w:val="en-US" w:eastAsia="zh-CN"/>
              </w:rPr>
              <w:t>审小组</w:t>
            </w:r>
            <w:r>
              <w:rPr>
                <w:rFonts w:ascii="宋体" w:hAnsi="宋体" w:eastAsia="宋体" w:cs="宋体"/>
                <w:b/>
                <w:bCs/>
                <w:sz w:val="24"/>
                <w:szCs w:val="24"/>
                <w:highlight w:val="none"/>
              </w:rPr>
              <w:t>结合本工程特点，根据</w:t>
            </w:r>
            <w:r>
              <w:rPr>
                <w:rFonts w:hint="eastAsia" w:ascii="宋体" w:hAnsi="宋体" w:eastAsia="宋体" w:cs="宋体"/>
                <w:b/>
                <w:bCs/>
                <w:sz w:val="24"/>
                <w:szCs w:val="24"/>
                <w:highlight w:val="none"/>
                <w:lang w:eastAsia="zh-CN"/>
              </w:rPr>
              <w:t>供应商</w:t>
            </w:r>
            <w:r>
              <w:rPr>
                <w:rFonts w:ascii="宋体" w:hAnsi="宋体" w:eastAsia="宋体" w:cs="宋体"/>
                <w:b/>
                <w:bCs/>
                <w:sz w:val="24"/>
                <w:szCs w:val="24"/>
                <w:highlight w:val="none"/>
              </w:rPr>
              <w:t>编制施工组织设计的针对性、可行性、</w:t>
            </w:r>
            <w:r>
              <w:rPr>
                <w:rFonts w:hint="eastAsia" w:ascii="宋体" w:hAnsi="宋体" w:eastAsia="宋体" w:cs="宋体"/>
                <w:b/>
                <w:bCs/>
                <w:sz w:val="24"/>
                <w:szCs w:val="24"/>
                <w:highlight w:val="none"/>
                <w:lang w:val="en-US" w:eastAsia="zh-CN"/>
              </w:rPr>
              <w:t>合理性、</w:t>
            </w:r>
            <w:r>
              <w:rPr>
                <w:rFonts w:ascii="宋体" w:hAnsi="宋体" w:eastAsia="宋体" w:cs="宋体"/>
                <w:b/>
                <w:bCs/>
                <w:sz w:val="24"/>
                <w:szCs w:val="24"/>
                <w:highlight w:val="none"/>
              </w:rPr>
              <w:t>语言精练度进行评审。</w:t>
            </w:r>
          </w:p>
        </w:tc>
      </w:tr>
      <w:tr w14:paraId="1CFA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116" w:type="pct"/>
            <w:gridSpan w:val="2"/>
            <w:shd w:val="clear" w:color="auto" w:fill="auto"/>
            <w:vAlign w:val="center"/>
          </w:tcPr>
          <w:p w14:paraId="40911F7E">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b/>
                <w:bCs/>
                <w:color w:val="000000"/>
                <w:kern w:val="0"/>
                <w:sz w:val="24"/>
                <w:szCs w:val="24"/>
                <w:highlight w:val="none"/>
                <w:lang w:val="en-US" w:eastAsia="zh-CN" w:bidi="ar"/>
              </w:rPr>
              <w:t>需要补充的其他内容</w:t>
            </w:r>
          </w:p>
        </w:tc>
        <w:tc>
          <w:tcPr>
            <w:tcW w:w="3883" w:type="pct"/>
            <w:gridSpan w:val="3"/>
            <w:shd w:val="clear" w:color="auto" w:fill="auto"/>
            <w:vAlign w:val="center"/>
          </w:tcPr>
          <w:p w14:paraId="245884AC">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rPr>
              <w:t xml:space="preserve">对于施工组织设计等主观评分项，以 </w:t>
            </w:r>
            <w:r>
              <w:rPr>
                <w:rFonts w:hint="default" w:ascii="仿宋_GB2312" w:hAnsi="仿宋_GB2312" w:eastAsia="仿宋_GB2312" w:cs="仿宋_GB2312"/>
                <w:color w:val="000000"/>
                <w:kern w:val="0"/>
                <w:sz w:val="24"/>
                <w:szCs w:val="24"/>
                <w:highlight w:val="none"/>
                <w:lang w:val="en-US" w:eastAsia="zh-CN"/>
              </w:rPr>
              <w:t xml:space="preserve">0.1 </w:t>
            </w:r>
            <w:r>
              <w:rPr>
                <w:rFonts w:hint="eastAsia" w:ascii="仿宋_GB2312" w:hAnsi="仿宋_GB2312" w:eastAsia="仿宋_GB2312" w:cs="仿宋_GB2312"/>
                <w:color w:val="000000"/>
                <w:kern w:val="0"/>
                <w:sz w:val="24"/>
                <w:szCs w:val="24"/>
                <w:highlight w:val="none"/>
                <w:lang w:val="en-US" w:eastAsia="zh-CN"/>
              </w:rPr>
              <w:t xml:space="preserve">分为分割点，即评分依次为 </w:t>
            </w:r>
            <w:r>
              <w:rPr>
                <w:rFonts w:hint="default" w:ascii="仿宋_GB2312" w:hAnsi="仿宋_GB2312" w:eastAsia="仿宋_GB2312" w:cs="仿宋_GB2312"/>
                <w:color w:val="000000"/>
                <w:kern w:val="0"/>
                <w:sz w:val="24"/>
                <w:szCs w:val="24"/>
                <w:highlight w:val="none"/>
                <w:lang w:val="en-US" w:eastAsia="zh-CN"/>
              </w:rPr>
              <w:t>0</w:t>
            </w:r>
            <w:r>
              <w:rPr>
                <w:rFonts w:hint="eastAsia" w:ascii="仿宋_GB2312" w:hAnsi="仿宋_GB2312" w:eastAsia="仿宋_GB2312" w:cs="仿宋_GB2312"/>
                <w:color w:val="000000"/>
                <w:kern w:val="0"/>
                <w:sz w:val="24"/>
                <w:szCs w:val="24"/>
                <w:highlight w:val="none"/>
                <w:lang w:val="en-US" w:eastAsia="zh-CN"/>
              </w:rPr>
              <w:t>、</w:t>
            </w:r>
            <w:r>
              <w:rPr>
                <w:rFonts w:hint="default" w:ascii="仿宋_GB2312" w:hAnsi="仿宋_GB2312" w:eastAsia="仿宋_GB2312" w:cs="仿宋_GB2312"/>
                <w:color w:val="000000"/>
                <w:kern w:val="0"/>
                <w:sz w:val="24"/>
                <w:szCs w:val="24"/>
                <w:highlight w:val="none"/>
                <w:lang w:val="en-US" w:eastAsia="zh-CN"/>
              </w:rPr>
              <w:t>0.1</w:t>
            </w:r>
            <w:r>
              <w:rPr>
                <w:rFonts w:hint="eastAsia" w:ascii="仿宋_GB2312" w:hAnsi="仿宋_GB2312" w:eastAsia="仿宋_GB2312" w:cs="仿宋_GB2312"/>
                <w:color w:val="000000"/>
                <w:kern w:val="0"/>
                <w:sz w:val="24"/>
                <w:szCs w:val="24"/>
                <w:highlight w:val="none"/>
                <w:lang w:val="en-US" w:eastAsia="zh-CN"/>
              </w:rPr>
              <w:t>、</w:t>
            </w:r>
            <w:r>
              <w:rPr>
                <w:rFonts w:hint="default" w:ascii="仿宋_GB2312" w:hAnsi="仿宋_GB2312" w:eastAsia="仿宋_GB2312" w:cs="仿宋_GB2312"/>
                <w:color w:val="000000"/>
                <w:kern w:val="0"/>
                <w:sz w:val="24"/>
                <w:szCs w:val="24"/>
                <w:highlight w:val="none"/>
                <w:lang w:val="en-US" w:eastAsia="zh-CN"/>
              </w:rPr>
              <w:t>0.2</w:t>
            </w:r>
            <w:r>
              <w:rPr>
                <w:rFonts w:hint="eastAsia" w:ascii="仿宋_GB2312" w:hAnsi="仿宋_GB2312" w:eastAsia="仿宋_GB2312" w:cs="仿宋_GB2312"/>
                <w:color w:val="000000"/>
                <w:kern w:val="0"/>
                <w:sz w:val="24"/>
                <w:szCs w:val="24"/>
                <w:highlight w:val="none"/>
                <w:lang w:val="en-US" w:eastAsia="zh-CN"/>
              </w:rPr>
              <w:t>、</w:t>
            </w:r>
            <w:r>
              <w:rPr>
                <w:rFonts w:hint="default" w:ascii="仿宋_GB2312" w:hAnsi="仿宋_GB2312" w:eastAsia="仿宋_GB2312" w:cs="仿宋_GB2312"/>
                <w:color w:val="000000"/>
                <w:kern w:val="0"/>
                <w:sz w:val="24"/>
                <w:szCs w:val="24"/>
                <w:highlight w:val="none"/>
                <w:lang w:val="en-US" w:eastAsia="zh-CN"/>
              </w:rPr>
              <w:t>0.3</w:t>
            </w:r>
            <w:r>
              <w:rPr>
                <w:rFonts w:hint="eastAsia" w:ascii="仿宋_GB2312" w:hAnsi="仿宋_GB2312" w:eastAsia="仿宋_GB2312" w:cs="仿宋_GB2312"/>
                <w:color w:val="000000"/>
                <w:kern w:val="0"/>
                <w:sz w:val="24"/>
                <w:szCs w:val="24"/>
                <w:highlight w:val="none"/>
                <w:lang w:val="en-US" w:eastAsia="zh-CN"/>
              </w:rPr>
              <w:t>、</w:t>
            </w:r>
            <w:r>
              <w:rPr>
                <w:rFonts w:hint="default" w:ascii="仿宋_GB2312" w:hAnsi="仿宋_GB2312" w:eastAsia="仿宋_GB2312" w:cs="仿宋_GB2312"/>
                <w:color w:val="000000"/>
                <w:kern w:val="0"/>
                <w:sz w:val="24"/>
                <w:szCs w:val="24"/>
                <w:highlight w:val="none"/>
                <w:lang w:val="en-US" w:eastAsia="zh-CN"/>
              </w:rPr>
              <w:t>0.4</w:t>
            </w:r>
            <w:r>
              <w:rPr>
                <w:rFonts w:hint="eastAsia" w:ascii="仿宋_GB2312" w:hAnsi="仿宋_GB2312" w:eastAsia="仿宋_GB2312" w:cs="仿宋_GB2312"/>
                <w:color w:val="000000"/>
                <w:kern w:val="0"/>
                <w:sz w:val="24"/>
                <w:szCs w:val="24"/>
                <w:highlight w:val="none"/>
                <w:lang w:val="en-US" w:eastAsia="zh-CN"/>
              </w:rPr>
              <w:t xml:space="preserve">……等。评审内容缺项的该项得 </w:t>
            </w:r>
            <w:r>
              <w:rPr>
                <w:rFonts w:hint="default" w:ascii="仿宋_GB2312" w:hAnsi="仿宋_GB2312" w:eastAsia="仿宋_GB2312" w:cs="仿宋_GB2312"/>
                <w:color w:val="000000"/>
                <w:kern w:val="0"/>
                <w:sz w:val="24"/>
                <w:szCs w:val="24"/>
                <w:highlight w:val="none"/>
                <w:lang w:val="en-US" w:eastAsia="zh-CN"/>
              </w:rPr>
              <w:t xml:space="preserve">0 </w:t>
            </w:r>
            <w:r>
              <w:rPr>
                <w:rFonts w:hint="eastAsia" w:ascii="仿宋_GB2312" w:hAnsi="仿宋_GB2312" w:eastAsia="仿宋_GB2312" w:cs="仿宋_GB2312"/>
                <w:color w:val="000000"/>
                <w:kern w:val="0"/>
                <w:sz w:val="24"/>
                <w:szCs w:val="24"/>
                <w:highlight w:val="none"/>
                <w:lang w:val="en-US" w:eastAsia="zh-CN"/>
              </w:rPr>
              <w:t xml:space="preserve">分。  </w:t>
            </w:r>
          </w:p>
        </w:tc>
      </w:tr>
    </w:tbl>
    <w:p w14:paraId="4F2D3128">
      <w:pPr>
        <w:keepNext w:val="0"/>
        <w:keepLines w:val="0"/>
        <w:widowControl/>
        <w:suppressLineNumbers w:val="0"/>
        <w:jc w:val="center"/>
        <w:rPr>
          <w:rFonts w:hint="eastAsia" w:ascii="黑体" w:hAnsi="宋体" w:eastAsia="黑体" w:cs="黑体"/>
          <w:color w:val="000000"/>
          <w:kern w:val="0"/>
          <w:sz w:val="30"/>
          <w:szCs w:val="30"/>
          <w:highlight w:val="none"/>
          <w:lang w:val="en-US" w:eastAsia="zh-CN" w:bidi="ar"/>
        </w:rPr>
      </w:pPr>
    </w:p>
    <w:p w14:paraId="0797A546">
      <w:pPr>
        <w:keepNext w:val="0"/>
        <w:keepLines w:val="0"/>
        <w:widowControl/>
        <w:suppressLineNumbers w:val="0"/>
        <w:jc w:val="center"/>
        <w:rPr>
          <w:rFonts w:ascii="黑体" w:hAnsi="宋体" w:eastAsia="黑体" w:cs="黑体"/>
          <w:color w:val="000000"/>
          <w:kern w:val="0"/>
          <w:sz w:val="30"/>
          <w:szCs w:val="30"/>
          <w:highlight w:val="none"/>
          <w:lang w:val="en-US" w:eastAsia="zh-CN" w:bidi="ar"/>
        </w:rPr>
      </w:pPr>
      <w:r>
        <w:rPr>
          <w:rFonts w:hint="eastAsia" w:ascii="黑体" w:hAnsi="宋体" w:eastAsia="黑体" w:cs="黑体"/>
          <w:color w:val="000000"/>
          <w:kern w:val="0"/>
          <w:sz w:val="30"/>
          <w:szCs w:val="30"/>
          <w:highlight w:val="none"/>
          <w:lang w:val="en-US" w:eastAsia="zh-CN" w:bidi="ar"/>
        </w:rPr>
        <w:t>二阶段报价</w:t>
      </w:r>
      <w:r>
        <w:rPr>
          <w:rFonts w:ascii="黑体" w:hAnsi="宋体" w:eastAsia="黑体" w:cs="黑体"/>
          <w:color w:val="000000"/>
          <w:kern w:val="0"/>
          <w:sz w:val="30"/>
          <w:szCs w:val="30"/>
          <w:highlight w:val="none"/>
          <w:lang w:val="en-US" w:eastAsia="zh-CN" w:bidi="ar"/>
        </w:rPr>
        <w:t>详细评审标准</w:t>
      </w:r>
    </w:p>
    <w:p w14:paraId="0BDBD31F">
      <w:pPr>
        <w:keepNext w:val="0"/>
        <w:keepLines w:val="0"/>
        <w:widowControl/>
        <w:suppressLineNumbers w:val="0"/>
        <w:jc w:val="center"/>
        <w:rPr>
          <w:rFonts w:ascii="黑体" w:hAnsi="宋体" w:eastAsia="黑体" w:cs="黑体"/>
          <w:color w:val="000000"/>
          <w:kern w:val="0"/>
          <w:sz w:val="30"/>
          <w:szCs w:val="30"/>
          <w:highlight w:val="none"/>
          <w:lang w:val="en-US" w:eastAsia="zh-CN" w:bidi="ar"/>
        </w:rPr>
      </w:pP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351"/>
        <w:gridCol w:w="7581"/>
      </w:tblGrid>
      <w:tr w14:paraId="35D3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424" w:type="pct"/>
            <w:shd w:val="clear" w:color="auto" w:fill="auto"/>
            <w:vAlign w:val="center"/>
          </w:tcPr>
          <w:p w14:paraId="1495ABAC">
            <w:pPr>
              <w:rPr>
                <w:rFonts w:hint="default" w:ascii="仿宋_GB2312" w:hAnsi="仿宋_GB2312" w:eastAsia="仿宋_GB2312" w:cs="仿宋_GB2312"/>
                <w:b/>
                <w:bCs/>
                <w:color w:val="000000"/>
                <w:kern w:val="0"/>
                <w:sz w:val="24"/>
                <w:szCs w:val="24"/>
                <w:highlight w:val="none"/>
                <w:lang w:val="en-US" w:eastAsia="zh-CN" w:bidi="ar"/>
              </w:rPr>
            </w:pPr>
            <w:r>
              <w:rPr>
                <w:rFonts w:hint="eastAsia" w:ascii="仿宋_GB2312" w:hAnsi="仿宋_GB2312" w:eastAsia="仿宋_GB2312" w:cs="仿宋_GB2312"/>
                <w:b/>
                <w:bCs/>
                <w:color w:val="000000"/>
                <w:kern w:val="0"/>
                <w:sz w:val="24"/>
                <w:szCs w:val="24"/>
                <w:highlight w:val="none"/>
              </w:rPr>
              <w:br w:type="page"/>
            </w:r>
            <w:r>
              <w:rPr>
                <w:rFonts w:hint="eastAsia" w:ascii="仿宋_GB2312" w:hAnsi="仿宋_GB2312" w:eastAsia="仿宋_GB2312" w:cs="仿宋_GB2312"/>
                <w:color w:val="000000"/>
                <w:kern w:val="0"/>
                <w:sz w:val="24"/>
                <w:szCs w:val="24"/>
                <w:highlight w:val="none"/>
                <w:lang w:val="en-US" w:eastAsia="zh-CN"/>
              </w:rPr>
              <w:t>2.3.4</w:t>
            </w:r>
          </w:p>
        </w:tc>
        <w:tc>
          <w:tcPr>
            <w:tcW w:w="1351" w:type="dxa"/>
            <w:shd w:val="clear" w:color="auto" w:fill="auto"/>
            <w:vAlign w:val="center"/>
          </w:tcPr>
          <w:p w14:paraId="27FE0BB2">
            <w:pPr>
              <w:widowControl w:val="0"/>
              <w:spacing w:after="120"/>
              <w:ind w:left="0" w:leftChars="0" w:firstLine="0" w:firstLineChars="0"/>
              <w:jc w:val="center"/>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kern w:val="2"/>
                <w:sz w:val="24"/>
                <w:szCs w:val="24"/>
                <w:highlight w:val="none"/>
                <w:vertAlign w:val="baseline"/>
                <w:lang w:val="en-US" w:eastAsia="zh-CN" w:bidi="ar-SA"/>
              </w:rPr>
              <w:t>评审办法</w:t>
            </w:r>
          </w:p>
        </w:tc>
        <w:tc>
          <w:tcPr>
            <w:tcW w:w="7581" w:type="dxa"/>
            <w:shd w:val="clear" w:color="auto" w:fill="auto"/>
            <w:vAlign w:val="center"/>
          </w:tcPr>
          <w:p w14:paraId="71B11888">
            <w:pPr>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lang w:val="en-US" w:eastAsia="zh-CN"/>
              </w:rPr>
              <w:t>对通过商务及技术文件评审的5家入围供应商报价文件进行评审，入围供应商报价低于且最接近评审基准价的供应商为第一中标候选人，入围供应商报价低于且次接近评审基准价的供应商为第二中标候选人，按此类推依次排序；若存在入围供应商报价低于评审基准价的供应商不足三名时，则由高于且最接近评审基准价的供应商递补，高于且次接近评审基准价的供应商再递补，按此类推依次排序推荐1至3名成交候选人（若供应商评审价相同，商务和技术得分较高的供应商优先；若商务和技术得分也相同时，则以递交响应文件在前的优先）。</w:t>
            </w:r>
          </w:p>
        </w:tc>
      </w:tr>
    </w:tbl>
    <w:p w14:paraId="79E64997">
      <w:pPr>
        <w:rPr>
          <w:rFonts w:hint="eastAsia" w:ascii="仿宋_GB2312" w:hAnsi="仿宋_GB2312" w:eastAsia="仿宋_GB2312" w:cs="仿宋_GB2312"/>
          <w:b/>
          <w:bCs/>
          <w:color w:val="000000"/>
          <w:kern w:val="0"/>
          <w:sz w:val="24"/>
          <w:szCs w:val="24"/>
          <w:highlight w:val="none"/>
        </w:rPr>
      </w:pPr>
    </w:p>
    <w:p w14:paraId="1C793426">
      <w:pPr>
        <w:rPr>
          <w:rFonts w:hint="eastAsia"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br w:type="page"/>
      </w:r>
    </w:p>
    <w:p w14:paraId="788BB608">
      <w:pPr>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1. 评</w:t>
      </w:r>
      <w:r>
        <w:rPr>
          <w:rFonts w:hint="eastAsia" w:ascii="仿宋_GB2312" w:hAnsi="仿宋_GB2312" w:eastAsia="仿宋_GB2312" w:cs="仿宋_GB2312"/>
          <w:b/>
          <w:bCs/>
          <w:color w:val="000000"/>
          <w:kern w:val="0"/>
          <w:sz w:val="28"/>
          <w:szCs w:val="28"/>
          <w:highlight w:val="none"/>
          <w:lang w:val="en-US" w:eastAsia="zh-CN"/>
        </w:rPr>
        <w:t>审</w:t>
      </w:r>
      <w:r>
        <w:rPr>
          <w:rFonts w:hint="eastAsia" w:ascii="仿宋_GB2312" w:hAnsi="仿宋_GB2312" w:eastAsia="仿宋_GB2312" w:cs="仿宋_GB2312"/>
          <w:b/>
          <w:bCs/>
          <w:color w:val="000000"/>
          <w:kern w:val="0"/>
          <w:sz w:val="28"/>
          <w:szCs w:val="28"/>
          <w:highlight w:val="none"/>
        </w:rPr>
        <w:t>方法</w:t>
      </w:r>
    </w:p>
    <w:p w14:paraId="240EA097">
      <w:pPr>
        <w:pageBreakBefore w:val="0"/>
        <w:widowControl w:val="0"/>
        <w:kinsoku/>
        <w:wordWrap/>
        <w:overflowPunct/>
        <w:topLinePunct w:val="0"/>
        <w:autoSpaceDE/>
        <w:autoSpaceDN/>
        <w:bidi w:val="0"/>
        <w:adjustRightInd/>
        <w:snapToGrid/>
        <w:spacing w:line="480" w:lineRule="exact"/>
        <w:ind w:firstLine="472" w:firstLineChars="196"/>
        <w:textAlignment w:val="auto"/>
        <w:rPr>
          <w:rFonts w:hint="eastAsia" w:ascii="仿宋_GB2312" w:hAnsi="仿宋_GB2312" w:eastAsia="仿宋_GB2312" w:cs="仿宋_GB2312"/>
          <w:b/>
          <w:bCs/>
          <w:color w:val="000000"/>
          <w:kern w:val="0"/>
          <w:sz w:val="24"/>
          <w:szCs w:val="24"/>
          <w:highlight w:val="none"/>
          <w:lang w:eastAsia="zh-CN"/>
        </w:rPr>
      </w:pPr>
      <w:r>
        <w:rPr>
          <w:rFonts w:hint="eastAsia" w:ascii="仿宋_GB2312" w:hAnsi="仿宋_GB2312" w:eastAsia="仿宋_GB2312" w:cs="仿宋_GB2312"/>
          <w:b/>
          <w:bCs/>
          <w:color w:val="000000"/>
          <w:kern w:val="0"/>
          <w:sz w:val="24"/>
          <w:szCs w:val="24"/>
          <w:highlight w:val="none"/>
        </w:rPr>
        <w:t>本次</w:t>
      </w:r>
      <w:r>
        <w:rPr>
          <w:rFonts w:hint="eastAsia" w:ascii="仿宋_GB2312" w:hAnsi="仿宋_GB2312" w:eastAsia="仿宋_GB2312" w:cs="仿宋_GB2312"/>
          <w:b/>
          <w:bCs/>
          <w:color w:val="000000"/>
          <w:kern w:val="0"/>
          <w:sz w:val="24"/>
          <w:szCs w:val="24"/>
          <w:highlight w:val="none"/>
          <w:lang w:val="en-US" w:eastAsia="zh-CN"/>
        </w:rPr>
        <w:t>评审</w:t>
      </w:r>
      <w:r>
        <w:rPr>
          <w:rFonts w:hint="eastAsia" w:ascii="仿宋_GB2312" w:hAnsi="仿宋_GB2312" w:eastAsia="仿宋_GB2312" w:cs="仿宋_GB2312"/>
          <w:b/>
          <w:bCs/>
          <w:color w:val="000000"/>
          <w:kern w:val="0"/>
          <w:sz w:val="24"/>
          <w:szCs w:val="24"/>
          <w:highlight w:val="none"/>
          <w:lang w:eastAsia="zh-CN"/>
        </w:rPr>
        <w:t>方法为两阶段平均值法</w:t>
      </w:r>
      <w:r>
        <w:rPr>
          <w:rFonts w:hint="eastAsia" w:ascii="仿宋_GB2312" w:hAnsi="仿宋_GB2312" w:eastAsia="仿宋_GB2312" w:cs="仿宋_GB2312"/>
          <w:b/>
          <w:bCs/>
          <w:color w:val="000000"/>
          <w:kern w:val="0"/>
          <w:sz w:val="24"/>
          <w:szCs w:val="24"/>
          <w:highlight w:val="none"/>
          <w:lang w:val="en-US" w:eastAsia="zh-CN"/>
        </w:rPr>
        <w:t>。</w:t>
      </w:r>
      <w:r>
        <w:rPr>
          <w:rFonts w:hint="eastAsia" w:ascii="仿宋_GB2312" w:hAnsi="仿宋_GB2312" w:eastAsia="仿宋_GB2312" w:cs="仿宋_GB2312"/>
          <w:b w:val="0"/>
          <w:bCs w:val="0"/>
          <w:color w:val="000000"/>
          <w:kern w:val="0"/>
          <w:sz w:val="24"/>
          <w:szCs w:val="24"/>
          <w:highlight w:val="none"/>
          <w:lang w:val="en-US" w:eastAsia="zh-CN"/>
        </w:rPr>
        <w:t>评审小组首先对响应文件的技术部分进行评审，对技术上满足要求的响应文件原则上确定5家。</w:t>
      </w:r>
      <w:r>
        <w:rPr>
          <w:rFonts w:hint="eastAsia" w:ascii="仿宋_GB2312" w:hAnsi="仿宋_GB2312" w:eastAsia="仿宋_GB2312" w:cs="仿宋_GB2312"/>
          <w:b/>
          <w:bCs/>
          <w:color w:val="000000"/>
          <w:kern w:val="0"/>
          <w:sz w:val="24"/>
          <w:szCs w:val="24"/>
          <w:highlight w:val="none"/>
          <w:lang w:val="en-US" w:eastAsia="zh-CN"/>
        </w:rPr>
        <w:t>再对通过商务及技术文件评审的5家入围供应商报价文件进行评审，入围供应商报价低于且最接近评审基准价的供应商为第一中标候选人，入围供应商报价低于且次接近评审基准价的供应商为第二中标候选人，按此类推依次排序；若存在入围供应商报价低于评审基准价的供应商不足三名时，则由高于且最接近评审基准价的供应商递补，高于且次接近评审基准价的供应商再递补，按此类推依次排序推荐1至3名成交候选人（若供应商评审价相同，商务和技术得分较高的供应商优先；若商务和技术得分也相同时，则以递交响应文件在前的优先）。</w:t>
      </w:r>
    </w:p>
    <w:p w14:paraId="7CE6128D">
      <w:pPr>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2. 评审标准</w:t>
      </w:r>
    </w:p>
    <w:p w14:paraId="30191D44">
      <w:pPr>
        <w:keepNext/>
        <w:keepLines/>
        <w:pageBreakBefore w:val="0"/>
        <w:widowControl w:val="0"/>
        <w:kinsoku/>
        <w:wordWrap/>
        <w:overflowPunct/>
        <w:topLinePunct w:val="0"/>
        <w:autoSpaceDE/>
        <w:autoSpaceDN/>
        <w:bidi w:val="0"/>
        <w:adjustRightInd/>
        <w:snapToGrid/>
        <w:spacing w:line="480" w:lineRule="exact"/>
        <w:textAlignment w:val="auto"/>
        <w:outlineLvl w:val="2"/>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2.1 初步评审标准</w:t>
      </w:r>
    </w:p>
    <w:p w14:paraId="17C7FFAD">
      <w:pPr>
        <w:pageBreakBefore w:val="0"/>
        <w:widowControl w:val="0"/>
        <w:kinsoku/>
        <w:wordWrap/>
        <w:overflowPunct/>
        <w:topLinePunct w:val="0"/>
        <w:autoSpaceDE/>
        <w:autoSpaceDN/>
        <w:bidi w:val="0"/>
        <w:adjustRightInd/>
        <w:snapToGrid/>
        <w:spacing w:line="480" w:lineRule="exact"/>
        <w:ind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2.1.1 形式评审标准：见评审办法前附表。</w:t>
      </w:r>
    </w:p>
    <w:p w14:paraId="0EBD339E">
      <w:pPr>
        <w:pageBreakBefore w:val="0"/>
        <w:widowControl w:val="0"/>
        <w:kinsoku/>
        <w:wordWrap/>
        <w:overflowPunct/>
        <w:topLinePunct w:val="0"/>
        <w:autoSpaceDE/>
        <w:autoSpaceDN/>
        <w:bidi w:val="0"/>
        <w:adjustRightInd/>
        <w:snapToGrid/>
        <w:spacing w:line="480" w:lineRule="exact"/>
        <w:ind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2.1.2 资格评审标准：见评审办法前附表。</w:t>
      </w:r>
    </w:p>
    <w:p w14:paraId="036CC3D0">
      <w:pPr>
        <w:pageBreakBefore w:val="0"/>
        <w:widowControl w:val="0"/>
        <w:kinsoku/>
        <w:wordWrap/>
        <w:overflowPunct/>
        <w:topLinePunct w:val="0"/>
        <w:autoSpaceDE/>
        <w:autoSpaceDN/>
        <w:bidi w:val="0"/>
        <w:adjustRightInd/>
        <w:snapToGrid/>
        <w:spacing w:line="480" w:lineRule="exact"/>
        <w:ind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2.1.3 响应性评审标准：见评审办法前附表。</w:t>
      </w:r>
    </w:p>
    <w:p w14:paraId="7376823A">
      <w:pPr>
        <w:keepNext/>
        <w:keepLines/>
        <w:pageBreakBefore w:val="0"/>
        <w:widowControl w:val="0"/>
        <w:kinsoku/>
        <w:wordWrap/>
        <w:overflowPunct/>
        <w:topLinePunct w:val="0"/>
        <w:autoSpaceDE/>
        <w:autoSpaceDN/>
        <w:bidi w:val="0"/>
        <w:adjustRightInd/>
        <w:snapToGrid/>
        <w:spacing w:line="480" w:lineRule="exact"/>
        <w:textAlignment w:val="auto"/>
        <w:outlineLvl w:val="2"/>
        <w:rPr>
          <w:rFonts w:ascii="Times New Roman" w:hAnsi="Times New Roman" w:eastAsia="黑体" w:cs="Times New Roman"/>
          <w:bCs/>
          <w:sz w:val="24"/>
          <w:szCs w:val="24"/>
          <w:highlight w:val="none"/>
        </w:rPr>
      </w:pPr>
      <w:r>
        <w:rPr>
          <w:rFonts w:ascii="Times New Roman" w:hAnsi="Times New Roman" w:eastAsia="黑体" w:cs="Times New Roman"/>
          <w:bCs/>
          <w:sz w:val="24"/>
          <w:szCs w:val="24"/>
          <w:highlight w:val="none"/>
        </w:rPr>
        <w:t>2.2 分值构成与评审标准</w:t>
      </w:r>
    </w:p>
    <w:p w14:paraId="6C40B240">
      <w:pPr>
        <w:pageBreakBefore w:val="0"/>
        <w:widowControl w:val="0"/>
        <w:kinsoku/>
        <w:wordWrap/>
        <w:overflowPunct/>
        <w:topLinePunct w:val="0"/>
        <w:autoSpaceDE/>
        <w:autoSpaceDN/>
        <w:bidi w:val="0"/>
        <w:adjustRightInd/>
        <w:snapToGrid/>
        <w:spacing w:line="480" w:lineRule="exact"/>
        <w:ind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2.2.1 第一个信封评分分值构成</w:t>
      </w:r>
    </w:p>
    <w:p w14:paraId="1D29E8BA">
      <w:pPr>
        <w:pageBreakBefore w:val="0"/>
        <w:widowControl w:val="0"/>
        <w:kinsoku/>
        <w:wordWrap/>
        <w:overflowPunct/>
        <w:topLinePunct w:val="0"/>
        <w:autoSpaceDE/>
        <w:autoSpaceDN/>
        <w:bidi w:val="0"/>
        <w:adjustRightInd/>
        <w:snapToGrid/>
        <w:spacing w:line="480" w:lineRule="exact"/>
        <w:ind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（1）企业业绩：见评审办法前附表；</w:t>
      </w:r>
    </w:p>
    <w:p w14:paraId="77C58268">
      <w:pPr>
        <w:pageBreakBefore w:val="0"/>
        <w:widowControl w:val="0"/>
        <w:kinsoku/>
        <w:wordWrap/>
        <w:overflowPunct/>
        <w:topLinePunct w:val="0"/>
        <w:autoSpaceDE/>
        <w:autoSpaceDN/>
        <w:bidi w:val="0"/>
        <w:adjustRightInd/>
        <w:snapToGrid/>
        <w:spacing w:line="480" w:lineRule="exact"/>
        <w:ind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（2）项目管理人员：见评审办法前附表；</w:t>
      </w:r>
    </w:p>
    <w:p w14:paraId="055A2D23">
      <w:pPr>
        <w:pageBreakBefore w:val="0"/>
        <w:widowControl w:val="0"/>
        <w:kinsoku/>
        <w:wordWrap/>
        <w:overflowPunct/>
        <w:topLinePunct w:val="0"/>
        <w:autoSpaceDE/>
        <w:autoSpaceDN/>
        <w:bidi w:val="0"/>
        <w:adjustRightInd/>
        <w:snapToGrid/>
        <w:spacing w:line="480" w:lineRule="exact"/>
        <w:ind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（3）施工组织设计：见评审办法前附表。</w:t>
      </w:r>
    </w:p>
    <w:p w14:paraId="164D4052">
      <w:pPr>
        <w:pageBreakBefore w:val="0"/>
        <w:widowControl w:val="0"/>
        <w:kinsoku/>
        <w:wordWrap/>
        <w:overflowPunct/>
        <w:topLinePunct w:val="0"/>
        <w:autoSpaceDE/>
        <w:autoSpaceDN/>
        <w:bidi w:val="0"/>
        <w:adjustRightInd/>
        <w:snapToGrid/>
        <w:spacing w:line="480" w:lineRule="exact"/>
        <w:ind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2.2.2 第一个信封评分标准</w:t>
      </w:r>
    </w:p>
    <w:p w14:paraId="1C1BAB10">
      <w:pPr>
        <w:pageBreakBefore w:val="0"/>
        <w:widowControl w:val="0"/>
        <w:kinsoku/>
        <w:wordWrap/>
        <w:overflowPunct/>
        <w:topLinePunct w:val="0"/>
        <w:autoSpaceDE/>
        <w:autoSpaceDN/>
        <w:bidi w:val="0"/>
        <w:adjustRightInd/>
        <w:snapToGrid/>
        <w:spacing w:line="480" w:lineRule="exact"/>
        <w:ind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（1）企业业绩评分标准：见评审办法前附表；</w:t>
      </w:r>
    </w:p>
    <w:p w14:paraId="7CBED8A3">
      <w:pPr>
        <w:pageBreakBefore w:val="0"/>
        <w:widowControl w:val="0"/>
        <w:kinsoku/>
        <w:wordWrap/>
        <w:overflowPunct/>
        <w:topLinePunct w:val="0"/>
        <w:autoSpaceDE/>
        <w:autoSpaceDN/>
        <w:bidi w:val="0"/>
        <w:adjustRightInd/>
        <w:snapToGrid/>
        <w:spacing w:line="480" w:lineRule="exact"/>
        <w:ind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（2）项目管理人员评分标准：见评审办法前附表；</w:t>
      </w:r>
    </w:p>
    <w:p w14:paraId="5448A09C">
      <w:pPr>
        <w:pageBreakBefore w:val="0"/>
        <w:widowControl w:val="0"/>
        <w:kinsoku/>
        <w:wordWrap/>
        <w:overflowPunct/>
        <w:topLinePunct w:val="0"/>
        <w:autoSpaceDE/>
        <w:autoSpaceDN/>
        <w:bidi w:val="0"/>
        <w:adjustRightInd/>
        <w:snapToGrid/>
        <w:spacing w:line="480" w:lineRule="exact"/>
        <w:ind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（3）施工组织设计评分标准：见评审办法前附表。</w:t>
      </w:r>
    </w:p>
    <w:p w14:paraId="27248E94">
      <w:pPr>
        <w:pageBreakBefore w:val="0"/>
        <w:widowControl w:val="0"/>
        <w:kinsoku/>
        <w:wordWrap/>
        <w:overflowPunct/>
        <w:topLinePunct w:val="0"/>
        <w:autoSpaceDE/>
        <w:autoSpaceDN/>
        <w:bidi w:val="0"/>
        <w:adjustRightInd/>
        <w:snapToGrid/>
        <w:spacing w:line="480" w:lineRule="exact"/>
        <w:ind w:firstLine="42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2.2.3 第二个信封详细评审标准：见评审办法前附表。</w:t>
      </w:r>
    </w:p>
    <w:p w14:paraId="24B63D37">
      <w:pPr>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color w:val="000000"/>
          <w:kern w:val="0"/>
          <w:sz w:val="28"/>
          <w:szCs w:val="28"/>
          <w:highlight w:val="none"/>
        </w:rPr>
      </w:pPr>
      <w:r>
        <w:rPr>
          <w:rFonts w:hint="eastAsia" w:ascii="仿宋_GB2312" w:hAnsi="仿宋_GB2312" w:eastAsia="仿宋_GB2312" w:cs="仿宋_GB2312"/>
          <w:b/>
          <w:bCs/>
          <w:color w:val="000000"/>
          <w:kern w:val="0"/>
          <w:sz w:val="28"/>
          <w:szCs w:val="28"/>
          <w:highlight w:val="none"/>
        </w:rPr>
        <w:t xml:space="preserve">3. </w:t>
      </w:r>
      <w:r>
        <w:rPr>
          <w:rFonts w:hint="eastAsia" w:ascii="仿宋_GB2312" w:hAnsi="仿宋_GB2312" w:eastAsia="仿宋_GB2312" w:cs="仿宋_GB2312"/>
          <w:b/>
          <w:bCs/>
          <w:color w:val="000000"/>
          <w:kern w:val="0"/>
          <w:sz w:val="28"/>
          <w:szCs w:val="28"/>
          <w:highlight w:val="none"/>
          <w:lang w:eastAsia="zh-CN"/>
        </w:rPr>
        <w:t>评审</w:t>
      </w:r>
      <w:r>
        <w:rPr>
          <w:rFonts w:hint="eastAsia" w:ascii="仿宋_GB2312" w:hAnsi="仿宋_GB2312" w:eastAsia="仿宋_GB2312" w:cs="仿宋_GB2312"/>
          <w:b/>
          <w:bCs/>
          <w:color w:val="000000"/>
          <w:kern w:val="0"/>
          <w:sz w:val="28"/>
          <w:szCs w:val="28"/>
          <w:highlight w:val="none"/>
        </w:rPr>
        <w:t>程序</w:t>
      </w:r>
    </w:p>
    <w:p w14:paraId="0FD10DDF">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3.1第一个信封初步评审</w:t>
      </w:r>
    </w:p>
    <w:p w14:paraId="44513215">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3.1.1评审小组依据本章第2.1.1项、第2.1.2项、第2.1.3项规定的标准对响应文件进行评审。有一项不符合评审标准的，评审小组应否决其响应文件。</w:t>
      </w:r>
    </w:p>
    <w:p w14:paraId="20EB458F">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3.1.2 响应文件中填报的报价大小写不一致时，按细微偏差处理，并以报价大写填报的为准。</w:t>
      </w:r>
    </w:p>
    <w:p w14:paraId="4EFCBE10">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3.2第一个信封详细评审</w:t>
      </w:r>
    </w:p>
    <w:p w14:paraId="0DBA0546">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3.2.1 </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按本章第 2.</w:t>
      </w:r>
      <w:r>
        <w:rPr>
          <w:rFonts w:hint="eastAsia" w:ascii="仿宋_GB2312" w:hAnsi="仿宋_GB2312" w:eastAsia="仿宋_GB2312" w:cs="仿宋_GB2312"/>
          <w:color w:val="000000"/>
          <w:kern w:val="0"/>
          <w:sz w:val="24"/>
          <w:szCs w:val="24"/>
          <w:highlight w:val="none"/>
          <w:lang w:val="en-US" w:eastAsia="zh-CN"/>
        </w:rPr>
        <w:t>3.1、2.3.2、2.3.3</w:t>
      </w:r>
      <w:r>
        <w:rPr>
          <w:rFonts w:hint="eastAsia" w:ascii="仿宋_GB2312" w:hAnsi="仿宋_GB2312" w:eastAsia="仿宋_GB2312" w:cs="仿宋_GB2312"/>
          <w:color w:val="000000"/>
          <w:kern w:val="0"/>
          <w:sz w:val="24"/>
          <w:szCs w:val="24"/>
          <w:highlight w:val="none"/>
        </w:rPr>
        <w:t>款规定的量化因素和分值进行打分，并计算出各</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的商务和技术得分。</w:t>
      </w:r>
    </w:p>
    <w:p w14:paraId="38D8157F">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按照</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的商务和技术得分由高到低排序，排名在</w:t>
      </w:r>
      <w:r>
        <w:rPr>
          <w:rFonts w:hint="eastAsia" w:ascii="仿宋_GB2312" w:hAnsi="仿宋_GB2312" w:eastAsia="仿宋_GB2312" w:cs="仿宋_GB2312"/>
          <w:color w:val="000000"/>
          <w:kern w:val="0"/>
          <w:sz w:val="24"/>
          <w:szCs w:val="24"/>
          <w:highlight w:val="none"/>
          <w:lang w:eastAsia="zh-CN"/>
        </w:rPr>
        <w:t>评审</w:t>
      </w:r>
      <w:r>
        <w:rPr>
          <w:rFonts w:hint="eastAsia" w:ascii="仿宋_GB2312" w:hAnsi="仿宋_GB2312" w:eastAsia="仿宋_GB2312" w:cs="仿宋_GB2312"/>
          <w:color w:val="000000"/>
          <w:kern w:val="0"/>
          <w:sz w:val="24"/>
          <w:szCs w:val="24"/>
          <w:highlight w:val="none"/>
        </w:rPr>
        <w:t>办法前附表规定数量以内的</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，其</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第一个信封（商务及技术文件）通过详细评审。</w:t>
      </w:r>
    </w:p>
    <w:p w14:paraId="276D1175">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3.3第二个信封开标</w:t>
      </w:r>
    </w:p>
    <w:p w14:paraId="7C6E518E">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第一个信封（商务及技术文件）评审结束后，</w:t>
      </w:r>
      <w:r>
        <w:rPr>
          <w:rFonts w:hint="eastAsia" w:ascii="仿宋_GB2312" w:hAnsi="仿宋_GB2312" w:eastAsia="仿宋_GB2312" w:cs="仿宋_GB2312"/>
          <w:color w:val="000000"/>
          <w:kern w:val="0"/>
          <w:sz w:val="24"/>
          <w:szCs w:val="24"/>
          <w:highlight w:val="none"/>
          <w:lang w:eastAsia="zh-CN"/>
        </w:rPr>
        <w:t>比选人</w:t>
      </w:r>
      <w:r>
        <w:rPr>
          <w:rFonts w:hint="eastAsia" w:ascii="仿宋_GB2312" w:hAnsi="仿宋_GB2312" w:eastAsia="仿宋_GB2312" w:cs="仿宋_GB2312"/>
          <w:color w:val="000000"/>
          <w:kern w:val="0"/>
          <w:sz w:val="24"/>
          <w:szCs w:val="24"/>
          <w:highlight w:val="none"/>
        </w:rPr>
        <w:t>将按照第二章“</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须知”规定的地点对通过</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第一个信封（商务及技术文件）评审的</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第二个信封（报价文件）进行开标。</w:t>
      </w:r>
    </w:p>
    <w:p w14:paraId="5B2CF189">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3.4第二个信封初步评审</w:t>
      </w:r>
    </w:p>
    <w:p w14:paraId="7D2916AB">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3.4.1 </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依据本章第 2.</w:t>
      </w:r>
      <w:r>
        <w:rPr>
          <w:rFonts w:hint="eastAsia" w:ascii="仿宋_GB2312" w:hAnsi="仿宋_GB2312" w:eastAsia="仿宋_GB2312" w:cs="仿宋_GB2312"/>
          <w:color w:val="000000"/>
          <w:kern w:val="0"/>
          <w:sz w:val="24"/>
          <w:szCs w:val="24"/>
          <w:highlight w:val="none"/>
          <w:lang w:val="en-US" w:eastAsia="zh-CN"/>
        </w:rPr>
        <w:t>2</w:t>
      </w:r>
      <w:r>
        <w:rPr>
          <w:rFonts w:hint="eastAsia" w:ascii="仿宋_GB2312" w:hAnsi="仿宋_GB2312" w:eastAsia="仿宋_GB2312" w:cs="仿宋_GB2312"/>
          <w:color w:val="000000"/>
          <w:kern w:val="0"/>
          <w:sz w:val="24"/>
          <w:szCs w:val="24"/>
          <w:highlight w:val="none"/>
        </w:rPr>
        <w:t>.1 项</w:t>
      </w: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rPr>
        <w:t>第 2.</w:t>
      </w:r>
      <w:r>
        <w:rPr>
          <w:rFonts w:hint="eastAsia" w:ascii="仿宋_GB2312" w:hAnsi="仿宋_GB2312" w:eastAsia="仿宋_GB2312" w:cs="仿宋_GB2312"/>
          <w:color w:val="000000"/>
          <w:kern w:val="0"/>
          <w:sz w:val="24"/>
          <w:szCs w:val="24"/>
          <w:highlight w:val="none"/>
          <w:lang w:val="en-US" w:eastAsia="zh-CN"/>
        </w:rPr>
        <w:t>2</w:t>
      </w:r>
      <w:r>
        <w:rPr>
          <w:rFonts w:hint="eastAsia" w:ascii="仿宋_GB2312" w:hAnsi="仿宋_GB2312" w:eastAsia="仿宋_GB2312" w:cs="仿宋_GB2312"/>
          <w:color w:val="000000"/>
          <w:kern w:val="0"/>
          <w:sz w:val="24"/>
          <w:szCs w:val="24"/>
          <w:highlight w:val="none"/>
        </w:rPr>
        <w:t>.</w:t>
      </w:r>
      <w:r>
        <w:rPr>
          <w:rFonts w:hint="eastAsia" w:ascii="仿宋_GB2312" w:hAnsi="仿宋_GB2312" w:eastAsia="仿宋_GB2312" w:cs="仿宋_GB2312"/>
          <w:color w:val="000000"/>
          <w:kern w:val="0"/>
          <w:sz w:val="24"/>
          <w:szCs w:val="24"/>
          <w:highlight w:val="none"/>
          <w:lang w:val="en-US" w:eastAsia="zh-CN"/>
        </w:rPr>
        <w:t>2</w:t>
      </w:r>
      <w:r>
        <w:rPr>
          <w:rFonts w:hint="eastAsia" w:ascii="仿宋_GB2312" w:hAnsi="仿宋_GB2312" w:eastAsia="仿宋_GB2312" w:cs="仿宋_GB2312"/>
          <w:color w:val="000000"/>
          <w:kern w:val="0"/>
          <w:sz w:val="24"/>
          <w:szCs w:val="24"/>
          <w:highlight w:val="none"/>
        </w:rPr>
        <w:t xml:space="preserve"> 项规定的评审标准对</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第二个信封（报价文件）进行初步评审。有一项不符合评审标准的，</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应否决其</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w:t>
      </w:r>
    </w:p>
    <w:p w14:paraId="1D03E468">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3.4.2 </w:t>
      </w:r>
      <w:r>
        <w:rPr>
          <w:rFonts w:hint="eastAsia" w:ascii="仿宋_GB2312" w:hAnsi="仿宋_GB2312" w:eastAsia="仿宋_GB2312" w:cs="仿宋_GB2312"/>
          <w:color w:val="000000"/>
          <w:kern w:val="0"/>
          <w:sz w:val="24"/>
          <w:szCs w:val="24"/>
          <w:highlight w:val="none"/>
          <w:lang w:eastAsia="zh-CN"/>
        </w:rPr>
        <w:t>响应报价</w:t>
      </w:r>
      <w:r>
        <w:rPr>
          <w:rFonts w:hint="eastAsia" w:ascii="仿宋_GB2312" w:hAnsi="仿宋_GB2312" w:eastAsia="仿宋_GB2312" w:cs="仿宋_GB2312"/>
          <w:color w:val="000000"/>
          <w:kern w:val="0"/>
          <w:sz w:val="24"/>
          <w:szCs w:val="24"/>
          <w:highlight w:val="none"/>
        </w:rPr>
        <w:t>有算术错误的，</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按以下原则对</w:t>
      </w:r>
      <w:r>
        <w:rPr>
          <w:rFonts w:hint="eastAsia" w:ascii="仿宋_GB2312" w:hAnsi="仿宋_GB2312" w:eastAsia="仿宋_GB2312" w:cs="仿宋_GB2312"/>
          <w:color w:val="000000"/>
          <w:kern w:val="0"/>
          <w:sz w:val="24"/>
          <w:szCs w:val="24"/>
          <w:highlight w:val="none"/>
          <w:lang w:eastAsia="zh-CN"/>
        </w:rPr>
        <w:t>响应报价</w:t>
      </w:r>
      <w:r>
        <w:rPr>
          <w:rFonts w:hint="eastAsia" w:ascii="仿宋_GB2312" w:hAnsi="仿宋_GB2312" w:eastAsia="仿宋_GB2312" w:cs="仿宋_GB2312"/>
          <w:color w:val="000000"/>
          <w:kern w:val="0"/>
          <w:sz w:val="24"/>
          <w:szCs w:val="24"/>
          <w:highlight w:val="none"/>
        </w:rPr>
        <w:t>进行修正，修正的价格经</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书面确认后具有约束力。</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不接受修正价格的，</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应否决其</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w:t>
      </w:r>
    </w:p>
    <w:p w14:paraId="1B744092">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中的大写金额与小写金额不一致的，以大写金额为准；</w:t>
      </w:r>
    </w:p>
    <w:p w14:paraId="4A5F2928">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（2）总价金额与依据单价计算出的结果不一致的，以单价金额为准修正总价，但单价金额小数点有明显错误的除外;</w:t>
      </w:r>
    </w:p>
    <w:p w14:paraId="789BCE17">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（3）当单价与数量相乘不等于合价时，以单价计算为准，如果单价有明显的小数点位置差错，应以标出的合价为准，同时对单价予以修正；</w:t>
      </w:r>
    </w:p>
    <w:p w14:paraId="7CD1AF7B">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（4）当各子目的合价累计不等于总价时，应以各子目合价累计数为准，修正总价。</w:t>
      </w:r>
    </w:p>
    <w:p w14:paraId="304B1ED9">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3.4.3 工程量清单中的</w:t>
      </w:r>
      <w:r>
        <w:rPr>
          <w:rFonts w:hint="eastAsia" w:ascii="仿宋_GB2312" w:hAnsi="仿宋_GB2312" w:eastAsia="仿宋_GB2312" w:cs="仿宋_GB2312"/>
          <w:color w:val="000000"/>
          <w:kern w:val="0"/>
          <w:sz w:val="24"/>
          <w:szCs w:val="24"/>
          <w:highlight w:val="none"/>
          <w:lang w:eastAsia="zh-CN"/>
        </w:rPr>
        <w:t>响应报价</w:t>
      </w:r>
      <w:r>
        <w:rPr>
          <w:rFonts w:hint="eastAsia" w:ascii="仿宋_GB2312" w:hAnsi="仿宋_GB2312" w:eastAsia="仿宋_GB2312" w:cs="仿宋_GB2312"/>
          <w:color w:val="000000"/>
          <w:kern w:val="0"/>
          <w:sz w:val="24"/>
          <w:szCs w:val="24"/>
          <w:highlight w:val="none"/>
        </w:rPr>
        <w:t xml:space="preserve">有其他错误的， </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按以下原则对</w:t>
      </w:r>
      <w:r>
        <w:rPr>
          <w:rFonts w:hint="eastAsia" w:ascii="仿宋_GB2312" w:hAnsi="仿宋_GB2312" w:eastAsia="仿宋_GB2312" w:cs="仿宋_GB2312"/>
          <w:color w:val="000000"/>
          <w:kern w:val="0"/>
          <w:sz w:val="24"/>
          <w:szCs w:val="24"/>
          <w:highlight w:val="none"/>
          <w:lang w:eastAsia="zh-CN"/>
        </w:rPr>
        <w:t>响应报价</w:t>
      </w:r>
      <w:r>
        <w:rPr>
          <w:rFonts w:hint="eastAsia" w:ascii="仿宋_GB2312" w:hAnsi="仿宋_GB2312" w:eastAsia="仿宋_GB2312" w:cs="仿宋_GB2312"/>
          <w:color w:val="000000"/>
          <w:kern w:val="0"/>
          <w:sz w:val="24"/>
          <w:szCs w:val="24"/>
          <w:highlight w:val="none"/>
        </w:rPr>
        <w:t>进行修正，修正的价格经</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书面确认后具有约束力。</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不接受修正价格的，</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应否决其</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w:t>
      </w:r>
    </w:p>
    <w:p w14:paraId="4A692F50">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（1）在</w:t>
      </w:r>
      <w:r>
        <w:rPr>
          <w:rFonts w:hint="eastAsia" w:ascii="仿宋_GB2312" w:hAnsi="仿宋_GB2312" w:eastAsia="仿宋_GB2312" w:cs="仿宋_GB2312"/>
          <w:color w:val="000000"/>
          <w:kern w:val="0"/>
          <w:sz w:val="24"/>
          <w:szCs w:val="24"/>
          <w:highlight w:val="none"/>
          <w:lang w:eastAsia="zh-CN"/>
        </w:rPr>
        <w:t>比选人</w:t>
      </w:r>
      <w:r>
        <w:rPr>
          <w:rFonts w:hint="eastAsia" w:ascii="仿宋_GB2312" w:hAnsi="仿宋_GB2312" w:eastAsia="仿宋_GB2312" w:cs="仿宋_GB2312"/>
          <w:color w:val="000000"/>
          <w:kern w:val="0"/>
          <w:sz w:val="24"/>
          <w:szCs w:val="24"/>
          <w:highlight w:val="none"/>
        </w:rPr>
        <w:t>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139737DB">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（2）在</w:t>
      </w:r>
      <w:r>
        <w:rPr>
          <w:rFonts w:hint="eastAsia" w:ascii="仿宋_GB2312" w:hAnsi="仿宋_GB2312" w:eastAsia="仿宋_GB2312" w:cs="仿宋_GB2312"/>
          <w:color w:val="000000"/>
          <w:kern w:val="0"/>
          <w:sz w:val="24"/>
          <w:szCs w:val="24"/>
          <w:highlight w:val="none"/>
          <w:lang w:eastAsia="zh-CN"/>
        </w:rPr>
        <w:t>比选人</w:t>
      </w:r>
      <w:r>
        <w:rPr>
          <w:rFonts w:hint="eastAsia" w:ascii="仿宋_GB2312" w:hAnsi="仿宋_GB2312" w:eastAsia="仿宋_GB2312" w:cs="仿宋_GB2312"/>
          <w:color w:val="000000"/>
          <w:kern w:val="0"/>
          <w:sz w:val="24"/>
          <w:szCs w:val="24"/>
          <w:highlight w:val="none"/>
        </w:rPr>
        <w:t>给定的工程量清单中多报了某个工程子目的单价、合价或总额价，或所报单价、合价或总额价增加了报价范围，则从</w:t>
      </w:r>
      <w:r>
        <w:rPr>
          <w:rFonts w:hint="eastAsia" w:ascii="仿宋_GB2312" w:hAnsi="仿宋_GB2312" w:eastAsia="仿宋_GB2312" w:cs="仿宋_GB2312"/>
          <w:color w:val="000000"/>
          <w:kern w:val="0"/>
          <w:sz w:val="24"/>
          <w:szCs w:val="24"/>
          <w:highlight w:val="none"/>
          <w:lang w:eastAsia="zh-CN"/>
        </w:rPr>
        <w:t>响应报价</w:t>
      </w:r>
      <w:r>
        <w:rPr>
          <w:rFonts w:hint="eastAsia" w:ascii="仿宋_GB2312" w:hAnsi="仿宋_GB2312" w:eastAsia="仿宋_GB2312" w:cs="仿宋_GB2312"/>
          <w:color w:val="000000"/>
          <w:kern w:val="0"/>
          <w:sz w:val="24"/>
          <w:szCs w:val="24"/>
          <w:highlight w:val="none"/>
        </w:rPr>
        <w:t>中扣除多报的工程子目报价或工程子目报价中增加了报价范围的部分报价。</w:t>
      </w:r>
    </w:p>
    <w:p w14:paraId="0A39DF78">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（3）当单价与数量的乘积与合价（金额）虽然一致，但</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修改了该子目的工程数量，则其合价按</w:t>
      </w:r>
      <w:r>
        <w:rPr>
          <w:rFonts w:hint="eastAsia" w:ascii="仿宋_GB2312" w:hAnsi="仿宋_GB2312" w:eastAsia="仿宋_GB2312" w:cs="仿宋_GB2312"/>
          <w:color w:val="000000"/>
          <w:kern w:val="0"/>
          <w:sz w:val="24"/>
          <w:szCs w:val="24"/>
          <w:highlight w:val="none"/>
          <w:lang w:eastAsia="zh-CN"/>
        </w:rPr>
        <w:t>比选人</w:t>
      </w:r>
      <w:r>
        <w:rPr>
          <w:rFonts w:hint="eastAsia" w:ascii="仿宋_GB2312" w:hAnsi="仿宋_GB2312" w:eastAsia="仿宋_GB2312" w:cs="仿宋_GB2312"/>
          <w:color w:val="000000"/>
          <w:kern w:val="0"/>
          <w:sz w:val="24"/>
          <w:szCs w:val="24"/>
          <w:highlight w:val="none"/>
        </w:rPr>
        <w:t>给定的工程数量乘以</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所报单价予以修正。</w:t>
      </w:r>
    </w:p>
    <w:p w14:paraId="1FF552B7">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3.4.4 修正后的最终</w:t>
      </w:r>
      <w:r>
        <w:rPr>
          <w:rFonts w:hint="eastAsia" w:ascii="仿宋_GB2312" w:hAnsi="仿宋_GB2312" w:eastAsia="仿宋_GB2312" w:cs="仿宋_GB2312"/>
          <w:color w:val="000000"/>
          <w:kern w:val="0"/>
          <w:sz w:val="24"/>
          <w:szCs w:val="24"/>
          <w:highlight w:val="none"/>
          <w:lang w:eastAsia="zh-CN"/>
        </w:rPr>
        <w:t>响应报价</w:t>
      </w:r>
      <w:r>
        <w:rPr>
          <w:rFonts w:hint="eastAsia" w:ascii="仿宋_GB2312" w:hAnsi="仿宋_GB2312" w:eastAsia="仿宋_GB2312" w:cs="仿宋_GB2312"/>
          <w:color w:val="000000"/>
          <w:kern w:val="0"/>
          <w:sz w:val="24"/>
          <w:szCs w:val="24"/>
          <w:highlight w:val="none"/>
        </w:rPr>
        <w:t>若超过最高</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限价（如有），</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应否决其</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w:t>
      </w:r>
    </w:p>
    <w:p w14:paraId="2B53D9B3">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3.5 第二个信封详细评审</w:t>
      </w:r>
    </w:p>
    <w:p w14:paraId="25002581">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b w:val="0"/>
          <w:bCs w:val="0"/>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3.5.1 </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按本</w:t>
      </w:r>
      <w:r>
        <w:rPr>
          <w:rFonts w:hint="eastAsia" w:ascii="仿宋_GB2312" w:hAnsi="仿宋_GB2312" w:eastAsia="仿宋_GB2312" w:cs="仿宋_GB2312"/>
          <w:b w:val="0"/>
          <w:bCs w:val="0"/>
          <w:color w:val="auto"/>
          <w:kern w:val="0"/>
          <w:sz w:val="24"/>
          <w:szCs w:val="24"/>
          <w:highlight w:val="none"/>
        </w:rPr>
        <w:t>章第 2.</w:t>
      </w:r>
      <w:r>
        <w:rPr>
          <w:rFonts w:hint="eastAsia" w:ascii="仿宋_GB2312" w:hAnsi="仿宋_GB2312" w:eastAsia="仿宋_GB2312" w:cs="仿宋_GB2312"/>
          <w:b w:val="0"/>
          <w:bCs w:val="0"/>
          <w:color w:val="auto"/>
          <w:kern w:val="0"/>
          <w:sz w:val="24"/>
          <w:szCs w:val="24"/>
          <w:highlight w:val="none"/>
          <w:lang w:val="en-US" w:eastAsia="zh-CN"/>
        </w:rPr>
        <w:t>3.4</w:t>
      </w:r>
      <w:r>
        <w:rPr>
          <w:rFonts w:hint="eastAsia" w:ascii="仿宋_GB2312" w:hAnsi="仿宋_GB2312" w:eastAsia="仿宋_GB2312" w:cs="仿宋_GB2312"/>
          <w:b w:val="0"/>
          <w:bCs w:val="0"/>
          <w:color w:val="auto"/>
          <w:kern w:val="0"/>
          <w:sz w:val="24"/>
          <w:szCs w:val="24"/>
          <w:highlight w:val="none"/>
        </w:rPr>
        <w:t xml:space="preserve"> 款规定</w:t>
      </w:r>
      <w:r>
        <w:rPr>
          <w:rFonts w:hint="eastAsia" w:ascii="仿宋_GB2312" w:hAnsi="仿宋_GB2312" w:eastAsia="仿宋_GB2312" w:cs="仿宋_GB2312"/>
          <w:b w:val="0"/>
          <w:bCs w:val="0"/>
          <w:color w:val="auto"/>
          <w:kern w:val="0"/>
          <w:sz w:val="24"/>
          <w:szCs w:val="24"/>
          <w:highlight w:val="none"/>
          <w:lang w:val="en-US" w:eastAsia="zh-CN"/>
        </w:rPr>
        <w:t>进行评审，确定成交候选人</w:t>
      </w:r>
      <w:r>
        <w:rPr>
          <w:rFonts w:hint="eastAsia" w:ascii="仿宋_GB2312" w:hAnsi="仿宋_GB2312" w:eastAsia="仿宋_GB2312" w:cs="仿宋_GB2312"/>
          <w:b w:val="0"/>
          <w:bCs w:val="0"/>
          <w:color w:val="000000"/>
          <w:kern w:val="0"/>
          <w:sz w:val="24"/>
          <w:szCs w:val="24"/>
          <w:highlight w:val="none"/>
        </w:rPr>
        <w:t>。</w:t>
      </w:r>
    </w:p>
    <w:p w14:paraId="28C7EBC3">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3.5.2 </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发现</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的报价明显低于其他</w:t>
      </w:r>
      <w:r>
        <w:rPr>
          <w:rFonts w:hint="eastAsia" w:ascii="仿宋_GB2312" w:hAnsi="仿宋_GB2312" w:eastAsia="仿宋_GB2312" w:cs="仿宋_GB2312"/>
          <w:color w:val="000000"/>
          <w:kern w:val="0"/>
          <w:sz w:val="24"/>
          <w:szCs w:val="24"/>
          <w:highlight w:val="none"/>
          <w:lang w:eastAsia="zh-CN"/>
        </w:rPr>
        <w:t>响应报价</w:t>
      </w:r>
      <w:r>
        <w:rPr>
          <w:rFonts w:hint="eastAsia" w:ascii="仿宋_GB2312" w:hAnsi="仿宋_GB2312" w:eastAsia="仿宋_GB2312" w:cs="仿宋_GB2312"/>
          <w:color w:val="000000"/>
          <w:kern w:val="0"/>
          <w:sz w:val="24"/>
          <w:szCs w:val="24"/>
          <w:highlight w:val="none"/>
        </w:rPr>
        <w:t>，使得其</w:t>
      </w:r>
      <w:r>
        <w:rPr>
          <w:rFonts w:hint="eastAsia" w:ascii="仿宋_GB2312" w:hAnsi="仿宋_GB2312" w:eastAsia="仿宋_GB2312" w:cs="仿宋_GB2312"/>
          <w:color w:val="000000"/>
          <w:kern w:val="0"/>
          <w:sz w:val="24"/>
          <w:szCs w:val="24"/>
          <w:highlight w:val="none"/>
          <w:lang w:eastAsia="zh-CN"/>
        </w:rPr>
        <w:t>响应报价</w:t>
      </w:r>
      <w:r>
        <w:rPr>
          <w:rFonts w:hint="eastAsia" w:ascii="仿宋_GB2312" w:hAnsi="仿宋_GB2312" w:eastAsia="仿宋_GB2312" w:cs="仿宋_GB2312"/>
          <w:color w:val="000000"/>
          <w:kern w:val="0"/>
          <w:sz w:val="24"/>
          <w:szCs w:val="24"/>
          <w:highlight w:val="none"/>
        </w:rPr>
        <w:t>可能低于其个别成本的，应要求该</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作出书面说明并提供相应的证明材料。</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不能合理说明或不能提供相应证明材料的，</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应认定该</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以低于成本报价竞标，并否决其</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w:t>
      </w:r>
    </w:p>
    <w:p w14:paraId="2A58CAAB">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3.6 </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相关信息的核查</w:t>
      </w:r>
    </w:p>
    <w:p w14:paraId="40640388">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3.6.1在</w:t>
      </w:r>
      <w:r>
        <w:rPr>
          <w:rFonts w:hint="eastAsia" w:ascii="仿宋_GB2312" w:hAnsi="仿宋_GB2312" w:eastAsia="仿宋_GB2312" w:cs="仿宋_GB2312"/>
          <w:color w:val="000000"/>
          <w:kern w:val="0"/>
          <w:sz w:val="24"/>
          <w:szCs w:val="24"/>
          <w:highlight w:val="none"/>
          <w:lang w:eastAsia="zh-CN"/>
        </w:rPr>
        <w:t>评审</w:t>
      </w:r>
      <w:r>
        <w:rPr>
          <w:rFonts w:hint="eastAsia" w:ascii="仿宋_GB2312" w:hAnsi="仿宋_GB2312" w:eastAsia="仿宋_GB2312" w:cs="仿宋_GB2312"/>
          <w:color w:val="000000"/>
          <w:kern w:val="0"/>
          <w:sz w:val="24"/>
          <w:szCs w:val="24"/>
          <w:highlight w:val="none"/>
        </w:rPr>
        <w:t>过程中，</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应查询</w:t>
      </w:r>
      <w:r>
        <w:rPr>
          <w:rFonts w:hint="eastAsia" w:ascii="仿宋_GB2312" w:hAnsi="仿宋_GB2312" w:eastAsia="仿宋_GB2312" w:cs="仿宋_GB2312"/>
          <w:color w:val="000000"/>
          <w:kern w:val="0"/>
          <w:sz w:val="24"/>
          <w:szCs w:val="24"/>
          <w:highlight w:val="none"/>
          <w:lang w:val="en-US" w:eastAsia="zh-CN"/>
        </w:rPr>
        <w:t>国家或</w:t>
      </w:r>
      <w:r>
        <w:rPr>
          <w:rFonts w:hint="eastAsia" w:ascii="仿宋_GB2312" w:hAnsi="仿宋_GB2312" w:eastAsia="仿宋_GB2312" w:cs="仿宋_GB2312"/>
          <w:b/>
          <w:bCs/>
          <w:color w:val="000000"/>
          <w:kern w:val="0"/>
          <w:sz w:val="24"/>
          <w:szCs w:val="24"/>
          <w:highlight w:val="none"/>
          <w:lang w:val="en-US" w:eastAsia="zh-CN"/>
        </w:rPr>
        <w:t>行业</w:t>
      </w:r>
      <w:r>
        <w:rPr>
          <w:rFonts w:hint="eastAsia" w:ascii="仿宋_GB2312" w:hAnsi="仿宋_GB2312" w:eastAsia="仿宋_GB2312" w:cs="仿宋_GB2312"/>
          <w:b/>
          <w:bCs/>
          <w:color w:val="000000"/>
          <w:kern w:val="0"/>
          <w:sz w:val="24"/>
          <w:szCs w:val="24"/>
          <w:highlight w:val="none"/>
        </w:rPr>
        <w:t>主管部门</w:t>
      </w:r>
      <w:r>
        <w:rPr>
          <w:rFonts w:hint="eastAsia" w:ascii="仿宋_GB2312" w:hAnsi="仿宋_GB2312" w:eastAsia="仿宋_GB2312" w:cs="仿宋_GB2312"/>
          <w:b/>
          <w:bCs/>
          <w:color w:val="000000"/>
          <w:kern w:val="0"/>
          <w:sz w:val="24"/>
          <w:szCs w:val="24"/>
          <w:highlight w:val="none"/>
          <w:lang w:val="en-US" w:eastAsia="zh-CN"/>
        </w:rPr>
        <w:t>的</w:t>
      </w:r>
      <w:r>
        <w:rPr>
          <w:rFonts w:hint="eastAsia" w:ascii="仿宋_GB2312" w:hAnsi="仿宋_GB2312" w:eastAsia="仿宋_GB2312" w:cs="仿宋_GB2312"/>
          <w:b/>
          <w:bCs/>
          <w:color w:val="000000"/>
          <w:kern w:val="0"/>
          <w:sz w:val="24"/>
          <w:szCs w:val="24"/>
          <w:highlight w:val="none"/>
        </w:rPr>
        <w:t>市场信用信息管理系统</w:t>
      </w:r>
      <w:r>
        <w:rPr>
          <w:rFonts w:hint="eastAsia" w:ascii="仿宋_GB2312" w:hAnsi="仿宋_GB2312" w:eastAsia="仿宋_GB2312" w:cs="仿宋_GB2312"/>
          <w:color w:val="000000"/>
          <w:kern w:val="0"/>
          <w:sz w:val="24"/>
          <w:szCs w:val="24"/>
          <w:highlight w:val="none"/>
        </w:rPr>
        <w:t>，对</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的资质、业绩、主要人员资历和目前在岗情况、信用等级等信息进行核实。若</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载明的信息与</w:t>
      </w:r>
      <w:r>
        <w:rPr>
          <w:rFonts w:hint="eastAsia" w:ascii="仿宋_GB2312" w:hAnsi="仿宋_GB2312" w:eastAsia="仿宋_GB2312" w:cs="仿宋_GB2312"/>
          <w:color w:val="000000"/>
          <w:kern w:val="0"/>
          <w:sz w:val="24"/>
          <w:szCs w:val="24"/>
          <w:highlight w:val="none"/>
          <w:lang w:val="en-US" w:eastAsia="zh-CN"/>
        </w:rPr>
        <w:t>国家或</w:t>
      </w:r>
      <w:r>
        <w:rPr>
          <w:rFonts w:hint="eastAsia" w:ascii="仿宋_GB2312" w:hAnsi="仿宋_GB2312" w:eastAsia="仿宋_GB2312" w:cs="仿宋_GB2312"/>
          <w:b/>
          <w:bCs/>
          <w:color w:val="000000"/>
          <w:kern w:val="0"/>
          <w:sz w:val="24"/>
          <w:szCs w:val="24"/>
          <w:highlight w:val="none"/>
          <w:lang w:val="en-US" w:eastAsia="zh-CN"/>
        </w:rPr>
        <w:t>行业</w:t>
      </w:r>
      <w:r>
        <w:rPr>
          <w:rFonts w:hint="eastAsia" w:ascii="仿宋_GB2312" w:hAnsi="仿宋_GB2312" w:eastAsia="仿宋_GB2312" w:cs="仿宋_GB2312"/>
          <w:b/>
          <w:bCs/>
          <w:color w:val="000000"/>
          <w:kern w:val="0"/>
          <w:sz w:val="24"/>
          <w:szCs w:val="24"/>
          <w:highlight w:val="none"/>
        </w:rPr>
        <w:t>主管部门</w:t>
      </w:r>
      <w:r>
        <w:rPr>
          <w:rFonts w:hint="eastAsia" w:ascii="仿宋_GB2312" w:hAnsi="仿宋_GB2312" w:eastAsia="仿宋_GB2312" w:cs="仿宋_GB2312"/>
          <w:b/>
          <w:bCs/>
          <w:color w:val="000000"/>
          <w:kern w:val="0"/>
          <w:sz w:val="24"/>
          <w:szCs w:val="24"/>
          <w:highlight w:val="none"/>
          <w:lang w:val="en-US" w:eastAsia="zh-CN"/>
        </w:rPr>
        <w:t>的</w:t>
      </w:r>
      <w:r>
        <w:rPr>
          <w:rFonts w:hint="eastAsia" w:ascii="仿宋_GB2312" w:hAnsi="仿宋_GB2312" w:eastAsia="仿宋_GB2312" w:cs="仿宋_GB2312"/>
          <w:b/>
          <w:bCs/>
          <w:color w:val="000000"/>
          <w:kern w:val="0"/>
          <w:sz w:val="24"/>
          <w:szCs w:val="24"/>
          <w:highlight w:val="none"/>
        </w:rPr>
        <w:t>市场信用信息管理系统</w:t>
      </w:r>
      <w:r>
        <w:rPr>
          <w:rFonts w:hint="eastAsia" w:ascii="仿宋_GB2312" w:hAnsi="仿宋_GB2312" w:eastAsia="仿宋_GB2312" w:cs="仿宋_GB2312"/>
          <w:color w:val="000000"/>
          <w:kern w:val="0"/>
          <w:sz w:val="24"/>
          <w:szCs w:val="24"/>
          <w:highlight w:val="none"/>
        </w:rPr>
        <w:t>发布的信息不符，使得</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的资格条件不符合</w:t>
      </w:r>
      <w:r>
        <w:rPr>
          <w:rFonts w:hint="eastAsia" w:ascii="仿宋_GB2312" w:hAnsi="仿宋_GB2312" w:eastAsia="仿宋_GB2312" w:cs="仿宋_GB2312"/>
          <w:color w:val="000000"/>
          <w:kern w:val="0"/>
          <w:sz w:val="24"/>
          <w:szCs w:val="24"/>
          <w:highlight w:val="none"/>
          <w:lang w:eastAsia="zh-CN"/>
        </w:rPr>
        <w:t>比选文件</w:t>
      </w:r>
      <w:r>
        <w:rPr>
          <w:rFonts w:hint="eastAsia" w:ascii="仿宋_GB2312" w:hAnsi="仿宋_GB2312" w:eastAsia="仿宋_GB2312" w:cs="仿宋_GB2312"/>
          <w:color w:val="000000"/>
          <w:kern w:val="0"/>
          <w:sz w:val="24"/>
          <w:szCs w:val="24"/>
          <w:highlight w:val="none"/>
        </w:rPr>
        <w:t>规定的，</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应当否决其</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。（适用于未进行资格预审的）</w:t>
      </w:r>
    </w:p>
    <w:p w14:paraId="78B47F50">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3.6.2 </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应对在</w:t>
      </w:r>
      <w:r>
        <w:rPr>
          <w:rFonts w:hint="eastAsia" w:ascii="仿宋_GB2312" w:hAnsi="仿宋_GB2312" w:eastAsia="仿宋_GB2312" w:cs="仿宋_GB2312"/>
          <w:color w:val="000000"/>
          <w:kern w:val="0"/>
          <w:sz w:val="24"/>
          <w:szCs w:val="24"/>
          <w:highlight w:val="none"/>
          <w:lang w:eastAsia="zh-CN"/>
        </w:rPr>
        <w:t>评审</w:t>
      </w:r>
      <w:r>
        <w:rPr>
          <w:rFonts w:hint="eastAsia" w:ascii="仿宋_GB2312" w:hAnsi="仿宋_GB2312" w:eastAsia="仿宋_GB2312" w:cs="仿宋_GB2312"/>
          <w:color w:val="000000"/>
          <w:kern w:val="0"/>
          <w:sz w:val="24"/>
          <w:szCs w:val="24"/>
          <w:highlight w:val="none"/>
        </w:rPr>
        <w:t>过程中发现的</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与</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之间、</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与</w:t>
      </w:r>
      <w:r>
        <w:rPr>
          <w:rFonts w:hint="eastAsia" w:ascii="仿宋_GB2312" w:hAnsi="仿宋_GB2312" w:eastAsia="仿宋_GB2312" w:cs="仿宋_GB2312"/>
          <w:color w:val="000000"/>
          <w:kern w:val="0"/>
          <w:sz w:val="24"/>
          <w:szCs w:val="24"/>
          <w:highlight w:val="none"/>
          <w:lang w:eastAsia="zh-CN"/>
        </w:rPr>
        <w:t>比选人</w:t>
      </w:r>
      <w:r>
        <w:rPr>
          <w:rFonts w:hint="eastAsia" w:ascii="仿宋_GB2312" w:hAnsi="仿宋_GB2312" w:eastAsia="仿宋_GB2312" w:cs="仿宋_GB2312"/>
          <w:color w:val="000000"/>
          <w:kern w:val="0"/>
          <w:sz w:val="24"/>
          <w:szCs w:val="24"/>
          <w:highlight w:val="none"/>
        </w:rPr>
        <w:t>之间存在的串通</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的情形进行评审和认定。</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存在串通</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、弄虚作假、行贿等违法行为的，</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应否决其</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w:t>
      </w:r>
    </w:p>
    <w:p w14:paraId="16D93B2F">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（1）有下列情形之一的，属于</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相互串通</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w:t>
      </w:r>
    </w:p>
    <w:p w14:paraId="60055328">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a.</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之间协商</w:t>
      </w:r>
      <w:r>
        <w:rPr>
          <w:rFonts w:hint="eastAsia" w:ascii="仿宋_GB2312" w:hAnsi="仿宋_GB2312" w:eastAsia="仿宋_GB2312" w:cs="仿宋_GB2312"/>
          <w:color w:val="000000"/>
          <w:kern w:val="0"/>
          <w:sz w:val="24"/>
          <w:szCs w:val="24"/>
          <w:highlight w:val="none"/>
          <w:lang w:eastAsia="zh-CN"/>
        </w:rPr>
        <w:t>响应报价</w:t>
      </w:r>
      <w:r>
        <w:rPr>
          <w:rFonts w:hint="eastAsia" w:ascii="仿宋_GB2312" w:hAnsi="仿宋_GB2312" w:eastAsia="仿宋_GB2312" w:cs="仿宋_GB2312"/>
          <w:color w:val="000000"/>
          <w:kern w:val="0"/>
          <w:sz w:val="24"/>
          <w:szCs w:val="24"/>
          <w:highlight w:val="none"/>
        </w:rPr>
        <w:t>等</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的实质性内容；</w:t>
      </w:r>
    </w:p>
    <w:p w14:paraId="7BB0107E">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b.</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之间约定</w:t>
      </w:r>
      <w:r>
        <w:rPr>
          <w:rFonts w:hint="eastAsia" w:ascii="仿宋_GB2312" w:hAnsi="仿宋_GB2312" w:eastAsia="仿宋_GB2312" w:cs="仿宋_GB2312"/>
          <w:color w:val="000000"/>
          <w:kern w:val="0"/>
          <w:sz w:val="24"/>
          <w:szCs w:val="24"/>
          <w:highlight w:val="none"/>
          <w:lang w:eastAsia="zh-CN"/>
        </w:rPr>
        <w:t>成交人</w:t>
      </w:r>
      <w:r>
        <w:rPr>
          <w:rFonts w:hint="eastAsia" w:ascii="仿宋_GB2312" w:hAnsi="仿宋_GB2312" w:eastAsia="仿宋_GB2312" w:cs="仿宋_GB2312"/>
          <w:color w:val="000000"/>
          <w:kern w:val="0"/>
          <w:sz w:val="24"/>
          <w:szCs w:val="24"/>
          <w:highlight w:val="none"/>
        </w:rPr>
        <w:t>；</w:t>
      </w:r>
    </w:p>
    <w:p w14:paraId="0758AE5F">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c.</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之间约定部分</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放弃</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或中标；</w:t>
      </w:r>
    </w:p>
    <w:p w14:paraId="7B27CC3B">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d.属于同一集团、协会、商会等组织成员的</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按照该组织要求协同</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w:t>
      </w:r>
    </w:p>
    <w:p w14:paraId="4573F91A">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e.</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之间为谋取中标或排斥特定</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而采取的其他联合行动。</w:t>
      </w:r>
    </w:p>
    <w:p w14:paraId="677472EC">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（2）有下列情形之一的，视为</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相互串通</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w:t>
      </w:r>
    </w:p>
    <w:p w14:paraId="178E8605">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a.不同</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的</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由同一单位或个人编制；</w:t>
      </w:r>
    </w:p>
    <w:p w14:paraId="367F95F0">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b.不同</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委托同一单位或个人办理</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事宜；</w:t>
      </w:r>
    </w:p>
    <w:p w14:paraId="7B194447">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c.不同</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的</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载明的项目管理成员为同一人；</w:t>
      </w:r>
    </w:p>
    <w:p w14:paraId="0BCD2B45">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d.不同</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的</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异常一致或</w:t>
      </w:r>
      <w:r>
        <w:rPr>
          <w:rFonts w:hint="eastAsia" w:ascii="仿宋_GB2312" w:hAnsi="仿宋_GB2312" w:eastAsia="仿宋_GB2312" w:cs="仿宋_GB2312"/>
          <w:color w:val="000000"/>
          <w:kern w:val="0"/>
          <w:sz w:val="24"/>
          <w:szCs w:val="24"/>
          <w:highlight w:val="none"/>
          <w:lang w:eastAsia="zh-CN"/>
        </w:rPr>
        <w:t>响应报价</w:t>
      </w:r>
      <w:r>
        <w:rPr>
          <w:rFonts w:hint="eastAsia" w:ascii="仿宋_GB2312" w:hAnsi="仿宋_GB2312" w:eastAsia="仿宋_GB2312" w:cs="仿宋_GB2312"/>
          <w:color w:val="000000"/>
          <w:kern w:val="0"/>
          <w:sz w:val="24"/>
          <w:szCs w:val="24"/>
          <w:highlight w:val="none"/>
        </w:rPr>
        <w:t>呈规律性差异；</w:t>
      </w:r>
    </w:p>
    <w:p w14:paraId="6B8CF98F">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e.不同</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的</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相互混装；</w:t>
      </w:r>
    </w:p>
    <w:p w14:paraId="77105017">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f.不同</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的</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保证金从同一单位或个人的账户转出。</w:t>
      </w:r>
    </w:p>
    <w:p w14:paraId="3BB8D24A">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（3）有下列情形之一的，属于</w:t>
      </w:r>
      <w:r>
        <w:rPr>
          <w:rFonts w:hint="eastAsia" w:ascii="仿宋_GB2312" w:hAnsi="仿宋_GB2312" w:eastAsia="仿宋_GB2312" w:cs="仿宋_GB2312"/>
          <w:color w:val="000000"/>
          <w:kern w:val="0"/>
          <w:sz w:val="24"/>
          <w:szCs w:val="24"/>
          <w:highlight w:val="none"/>
          <w:lang w:eastAsia="zh-CN"/>
        </w:rPr>
        <w:t>比选人</w:t>
      </w:r>
      <w:r>
        <w:rPr>
          <w:rFonts w:hint="eastAsia" w:ascii="仿宋_GB2312" w:hAnsi="仿宋_GB2312" w:eastAsia="仿宋_GB2312" w:cs="仿宋_GB2312"/>
          <w:color w:val="000000"/>
          <w:kern w:val="0"/>
          <w:sz w:val="24"/>
          <w:szCs w:val="24"/>
          <w:highlight w:val="none"/>
        </w:rPr>
        <w:t>与</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串通</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w:t>
      </w:r>
    </w:p>
    <w:p w14:paraId="0C267F34">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a.</w:t>
      </w:r>
      <w:r>
        <w:rPr>
          <w:rFonts w:hint="eastAsia" w:ascii="仿宋_GB2312" w:hAnsi="仿宋_GB2312" w:eastAsia="仿宋_GB2312" w:cs="仿宋_GB2312"/>
          <w:color w:val="000000"/>
          <w:kern w:val="0"/>
          <w:sz w:val="24"/>
          <w:szCs w:val="24"/>
          <w:highlight w:val="none"/>
          <w:lang w:eastAsia="zh-CN"/>
        </w:rPr>
        <w:t>比选人</w:t>
      </w:r>
      <w:r>
        <w:rPr>
          <w:rFonts w:hint="eastAsia" w:ascii="仿宋_GB2312" w:hAnsi="仿宋_GB2312" w:eastAsia="仿宋_GB2312" w:cs="仿宋_GB2312"/>
          <w:color w:val="000000"/>
          <w:kern w:val="0"/>
          <w:sz w:val="24"/>
          <w:szCs w:val="24"/>
          <w:highlight w:val="none"/>
        </w:rPr>
        <w:t>在开标前开启</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并将有关信息泄露给其他</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w:t>
      </w:r>
    </w:p>
    <w:p w14:paraId="64277628">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b.</w:t>
      </w:r>
      <w:r>
        <w:rPr>
          <w:rFonts w:hint="eastAsia" w:ascii="仿宋_GB2312" w:hAnsi="仿宋_GB2312" w:eastAsia="仿宋_GB2312" w:cs="仿宋_GB2312"/>
          <w:color w:val="000000"/>
          <w:kern w:val="0"/>
          <w:sz w:val="24"/>
          <w:szCs w:val="24"/>
          <w:highlight w:val="none"/>
          <w:lang w:eastAsia="zh-CN"/>
        </w:rPr>
        <w:t>比选人</w:t>
      </w:r>
      <w:r>
        <w:rPr>
          <w:rFonts w:hint="eastAsia" w:ascii="仿宋_GB2312" w:hAnsi="仿宋_GB2312" w:eastAsia="仿宋_GB2312" w:cs="仿宋_GB2312"/>
          <w:color w:val="000000"/>
          <w:kern w:val="0"/>
          <w:sz w:val="24"/>
          <w:szCs w:val="24"/>
          <w:highlight w:val="none"/>
        </w:rPr>
        <w:t>直接或间接向</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泄露标底、</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成员等信息；</w:t>
      </w:r>
    </w:p>
    <w:p w14:paraId="7660EB0A">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c.</w:t>
      </w:r>
      <w:r>
        <w:rPr>
          <w:rFonts w:hint="eastAsia" w:ascii="仿宋_GB2312" w:hAnsi="仿宋_GB2312" w:eastAsia="仿宋_GB2312" w:cs="仿宋_GB2312"/>
          <w:color w:val="000000"/>
          <w:kern w:val="0"/>
          <w:sz w:val="24"/>
          <w:szCs w:val="24"/>
          <w:highlight w:val="none"/>
          <w:lang w:eastAsia="zh-CN"/>
        </w:rPr>
        <w:t>比选人</w:t>
      </w:r>
      <w:r>
        <w:rPr>
          <w:rFonts w:hint="eastAsia" w:ascii="仿宋_GB2312" w:hAnsi="仿宋_GB2312" w:eastAsia="仿宋_GB2312" w:cs="仿宋_GB2312"/>
          <w:color w:val="000000"/>
          <w:kern w:val="0"/>
          <w:sz w:val="24"/>
          <w:szCs w:val="24"/>
          <w:highlight w:val="none"/>
        </w:rPr>
        <w:t>明示或暗示</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压低或抬高</w:t>
      </w:r>
      <w:r>
        <w:rPr>
          <w:rFonts w:hint="eastAsia" w:ascii="仿宋_GB2312" w:hAnsi="仿宋_GB2312" w:eastAsia="仿宋_GB2312" w:cs="仿宋_GB2312"/>
          <w:color w:val="000000"/>
          <w:kern w:val="0"/>
          <w:sz w:val="24"/>
          <w:szCs w:val="24"/>
          <w:highlight w:val="none"/>
          <w:lang w:eastAsia="zh-CN"/>
        </w:rPr>
        <w:t>响应报价</w:t>
      </w:r>
      <w:r>
        <w:rPr>
          <w:rFonts w:hint="eastAsia" w:ascii="仿宋_GB2312" w:hAnsi="仿宋_GB2312" w:eastAsia="仿宋_GB2312" w:cs="仿宋_GB2312"/>
          <w:color w:val="000000"/>
          <w:kern w:val="0"/>
          <w:sz w:val="24"/>
          <w:szCs w:val="24"/>
          <w:highlight w:val="none"/>
        </w:rPr>
        <w:t>；</w:t>
      </w:r>
    </w:p>
    <w:p w14:paraId="3D6CFA10">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d.</w:t>
      </w:r>
      <w:r>
        <w:rPr>
          <w:rFonts w:hint="eastAsia" w:ascii="仿宋_GB2312" w:hAnsi="仿宋_GB2312" w:eastAsia="仿宋_GB2312" w:cs="仿宋_GB2312"/>
          <w:color w:val="000000"/>
          <w:kern w:val="0"/>
          <w:sz w:val="24"/>
          <w:szCs w:val="24"/>
          <w:highlight w:val="none"/>
          <w:lang w:eastAsia="zh-CN"/>
        </w:rPr>
        <w:t>比选人</w:t>
      </w:r>
      <w:r>
        <w:rPr>
          <w:rFonts w:hint="eastAsia" w:ascii="仿宋_GB2312" w:hAnsi="仿宋_GB2312" w:eastAsia="仿宋_GB2312" w:cs="仿宋_GB2312"/>
          <w:color w:val="000000"/>
          <w:kern w:val="0"/>
          <w:sz w:val="24"/>
          <w:szCs w:val="24"/>
          <w:highlight w:val="none"/>
        </w:rPr>
        <w:t>授意</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撤换、修改</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w:t>
      </w:r>
    </w:p>
    <w:p w14:paraId="1C9491DB">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e.</w:t>
      </w:r>
      <w:r>
        <w:rPr>
          <w:rFonts w:hint="eastAsia" w:ascii="仿宋_GB2312" w:hAnsi="仿宋_GB2312" w:eastAsia="仿宋_GB2312" w:cs="仿宋_GB2312"/>
          <w:color w:val="000000"/>
          <w:kern w:val="0"/>
          <w:sz w:val="24"/>
          <w:szCs w:val="24"/>
          <w:highlight w:val="none"/>
          <w:lang w:eastAsia="zh-CN"/>
        </w:rPr>
        <w:t>比选人</w:t>
      </w:r>
      <w:r>
        <w:rPr>
          <w:rFonts w:hint="eastAsia" w:ascii="仿宋_GB2312" w:hAnsi="仿宋_GB2312" w:eastAsia="仿宋_GB2312" w:cs="仿宋_GB2312"/>
          <w:color w:val="000000"/>
          <w:kern w:val="0"/>
          <w:sz w:val="24"/>
          <w:szCs w:val="24"/>
          <w:highlight w:val="none"/>
        </w:rPr>
        <w:t>明示或暗示</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为特定</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中标提供方便；</w:t>
      </w:r>
    </w:p>
    <w:p w14:paraId="419BFDCB">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f.</w:t>
      </w:r>
      <w:r>
        <w:rPr>
          <w:rFonts w:hint="eastAsia" w:ascii="仿宋_GB2312" w:hAnsi="仿宋_GB2312" w:eastAsia="仿宋_GB2312" w:cs="仿宋_GB2312"/>
          <w:color w:val="000000"/>
          <w:kern w:val="0"/>
          <w:sz w:val="24"/>
          <w:szCs w:val="24"/>
          <w:highlight w:val="none"/>
          <w:lang w:eastAsia="zh-CN"/>
        </w:rPr>
        <w:t>比选人</w:t>
      </w:r>
      <w:r>
        <w:rPr>
          <w:rFonts w:hint="eastAsia" w:ascii="仿宋_GB2312" w:hAnsi="仿宋_GB2312" w:eastAsia="仿宋_GB2312" w:cs="仿宋_GB2312"/>
          <w:color w:val="000000"/>
          <w:kern w:val="0"/>
          <w:sz w:val="24"/>
          <w:szCs w:val="24"/>
          <w:highlight w:val="none"/>
        </w:rPr>
        <w:t>与</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为谋求特定</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中标而采取的其他串通行为。</w:t>
      </w:r>
    </w:p>
    <w:p w14:paraId="76F66540">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（4）</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有下列情形之一的，属于弄虚作假的行为：</w:t>
      </w:r>
    </w:p>
    <w:p w14:paraId="5E383B4F">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a.使用通过受让或租借等方式获取的资格、资质证书</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w:t>
      </w:r>
    </w:p>
    <w:p w14:paraId="7339B186">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b.使用伪造、变造的许可证件；</w:t>
      </w:r>
    </w:p>
    <w:p w14:paraId="0519C396">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c.提供虚假的财务状况或业绩；</w:t>
      </w:r>
    </w:p>
    <w:p w14:paraId="289D634A">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d.提供虚假的项目负责人或主要技术人员简历、劳动关系证明；</w:t>
      </w:r>
    </w:p>
    <w:p w14:paraId="309A0146">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e.提供虚假的信用状况；</w:t>
      </w:r>
    </w:p>
    <w:p w14:paraId="5E51E32E">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f.其他弄虚作假的行为。</w:t>
      </w:r>
    </w:p>
    <w:p w14:paraId="73A61192">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3.7 </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的澄清和说明</w:t>
      </w:r>
    </w:p>
    <w:p w14:paraId="75D266D8">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3.7.1 在</w:t>
      </w:r>
      <w:r>
        <w:rPr>
          <w:rFonts w:hint="eastAsia" w:ascii="仿宋_GB2312" w:hAnsi="仿宋_GB2312" w:eastAsia="仿宋_GB2312" w:cs="仿宋_GB2312"/>
          <w:color w:val="000000"/>
          <w:kern w:val="0"/>
          <w:sz w:val="24"/>
          <w:szCs w:val="24"/>
          <w:highlight w:val="none"/>
          <w:lang w:eastAsia="zh-CN"/>
        </w:rPr>
        <w:t>评审</w:t>
      </w:r>
      <w:r>
        <w:rPr>
          <w:rFonts w:hint="eastAsia" w:ascii="仿宋_GB2312" w:hAnsi="仿宋_GB2312" w:eastAsia="仿宋_GB2312" w:cs="仿宋_GB2312"/>
          <w:color w:val="000000"/>
          <w:kern w:val="0"/>
          <w:sz w:val="24"/>
          <w:szCs w:val="24"/>
          <w:highlight w:val="none"/>
        </w:rPr>
        <w:t>过程中，</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可以书面形式要求</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对</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中含义不明确的内容、明显文字或计算错误进行书面澄清或说明。</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不接受</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主动提出的澄清、说明。</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不按</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要求澄清或说明的，</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应否决其</w:t>
      </w:r>
      <w:r>
        <w:rPr>
          <w:rFonts w:hint="eastAsia" w:ascii="仿宋_GB2312" w:hAnsi="仿宋_GB2312" w:eastAsia="仿宋_GB2312" w:cs="仿宋_GB2312"/>
          <w:color w:val="000000"/>
          <w:kern w:val="0"/>
          <w:sz w:val="24"/>
          <w:szCs w:val="24"/>
          <w:highlight w:val="none"/>
          <w:lang w:eastAsia="zh-CN"/>
        </w:rPr>
        <w:t>响应</w:t>
      </w:r>
      <w:r>
        <w:rPr>
          <w:rFonts w:hint="eastAsia" w:ascii="仿宋_GB2312" w:hAnsi="仿宋_GB2312" w:eastAsia="仿宋_GB2312" w:cs="仿宋_GB2312"/>
          <w:color w:val="000000"/>
          <w:kern w:val="0"/>
          <w:sz w:val="24"/>
          <w:szCs w:val="24"/>
          <w:highlight w:val="none"/>
        </w:rPr>
        <w:t>。</w:t>
      </w:r>
    </w:p>
    <w:p w14:paraId="154389EE">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3.7.2 澄清和说明不得超出</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的范围或改变</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的实质性内容（算术性错误的修正除外）。</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的书面澄清、说明属于</w:t>
      </w:r>
      <w:r>
        <w:rPr>
          <w:rFonts w:hint="eastAsia" w:ascii="仿宋_GB2312" w:hAnsi="仿宋_GB2312" w:eastAsia="仿宋_GB2312" w:cs="仿宋_GB2312"/>
          <w:color w:val="000000"/>
          <w:kern w:val="0"/>
          <w:sz w:val="24"/>
          <w:szCs w:val="24"/>
          <w:highlight w:val="none"/>
          <w:lang w:eastAsia="zh-CN"/>
        </w:rPr>
        <w:t>响应文件</w:t>
      </w:r>
      <w:r>
        <w:rPr>
          <w:rFonts w:hint="eastAsia" w:ascii="仿宋_GB2312" w:hAnsi="仿宋_GB2312" w:eastAsia="仿宋_GB2312" w:cs="仿宋_GB2312"/>
          <w:color w:val="000000"/>
          <w:kern w:val="0"/>
          <w:sz w:val="24"/>
          <w:szCs w:val="24"/>
          <w:highlight w:val="none"/>
        </w:rPr>
        <w:t>的组成部分。</w:t>
      </w:r>
    </w:p>
    <w:p w14:paraId="534EA6B6">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3.7.3 </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不得暗示或诱导</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作出澄清、说明，对</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提交的澄清、说明有疑问的，可以要求</w:t>
      </w:r>
      <w:r>
        <w:rPr>
          <w:rFonts w:hint="eastAsia" w:ascii="仿宋_GB2312" w:hAnsi="仿宋_GB2312" w:eastAsia="仿宋_GB2312" w:cs="仿宋_GB2312"/>
          <w:color w:val="000000"/>
          <w:kern w:val="0"/>
          <w:sz w:val="24"/>
          <w:szCs w:val="24"/>
          <w:highlight w:val="none"/>
          <w:lang w:eastAsia="zh-CN"/>
        </w:rPr>
        <w:t>供应商</w:t>
      </w:r>
      <w:r>
        <w:rPr>
          <w:rFonts w:hint="eastAsia" w:ascii="仿宋_GB2312" w:hAnsi="仿宋_GB2312" w:eastAsia="仿宋_GB2312" w:cs="仿宋_GB2312"/>
          <w:color w:val="000000"/>
          <w:kern w:val="0"/>
          <w:sz w:val="24"/>
          <w:szCs w:val="24"/>
          <w:highlight w:val="none"/>
        </w:rPr>
        <w:t>进一步澄清或说明，直至满足</w:t>
      </w:r>
      <w:r>
        <w:rPr>
          <w:rFonts w:hint="eastAsia" w:ascii="仿宋_GB2312" w:hAnsi="仿宋_GB2312" w:eastAsia="仿宋_GB2312" w:cs="仿宋_GB2312"/>
          <w:color w:val="000000"/>
          <w:kern w:val="0"/>
          <w:sz w:val="24"/>
          <w:szCs w:val="24"/>
          <w:highlight w:val="none"/>
          <w:lang w:eastAsia="zh-CN"/>
        </w:rPr>
        <w:t>评审小组</w:t>
      </w:r>
      <w:r>
        <w:rPr>
          <w:rFonts w:hint="eastAsia" w:ascii="仿宋_GB2312" w:hAnsi="仿宋_GB2312" w:eastAsia="仿宋_GB2312" w:cs="仿宋_GB2312"/>
          <w:color w:val="000000"/>
          <w:kern w:val="0"/>
          <w:sz w:val="24"/>
          <w:szCs w:val="24"/>
          <w:highlight w:val="none"/>
        </w:rPr>
        <w:t>的要求。</w:t>
      </w:r>
    </w:p>
    <w:p w14:paraId="10674FD3">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3.7.4 凡超出</w:t>
      </w:r>
      <w:r>
        <w:rPr>
          <w:rFonts w:hint="eastAsia" w:ascii="仿宋_GB2312" w:hAnsi="仿宋_GB2312" w:eastAsia="仿宋_GB2312" w:cs="仿宋_GB2312"/>
          <w:color w:val="000000"/>
          <w:kern w:val="0"/>
          <w:sz w:val="24"/>
          <w:szCs w:val="24"/>
          <w:highlight w:val="none"/>
          <w:lang w:eastAsia="zh-CN"/>
        </w:rPr>
        <w:t>比选文件</w:t>
      </w:r>
      <w:r>
        <w:rPr>
          <w:rFonts w:hint="eastAsia" w:ascii="仿宋_GB2312" w:hAnsi="仿宋_GB2312" w:eastAsia="仿宋_GB2312" w:cs="仿宋_GB2312"/>
          <w:color w:val="000000"/>
          <w:kern w:val="0"/>
          <w:sz w:val="24"/>
          <w:szCs w:val="24"/>
          <w:highlight w:val="none"/>
        </w:rPr>
        <w:t>规定的或给</w:t>
      </w:r>
      <w:r>
        <w:rPr>
          <w:rFonts w:hint="eastAsia" w:ascii="仿宋_GB2312" w:hAnsi="仿宋_GB2312" w:eastAsia="仿宋_GB2312" w:cs="仿宋_GB2312"/>
          <w:color w:val="000000"/>
          <w:kern w:val="0"/>
          <w:sz w:val="24"/>
          <w:szCs w:val="24"/>
          <w:highlight w:val="none"/>
          <w:lang w:val="en-US" w:eastAsia="zh-CN"/>
        </w:rPr>
        <w:t>比选</w:t>
      </w:r>
      <w:r>
        <w:rPr>
          <w:rFonts w:hint="eastAsia" w:ascii="仿宋_GB2312" w:hAnsi="仿宋_GB2312" w:eastAsia="仿宋_GB2312" w:cs="仿宋_GB2312"/>
          <w:color w:val="000000"/>
          <w:kern w:val="0"/>
          <w:sz w:val="24"/>
          <w:szCs w:val="24"/>
          <w:highlight w:val="none"/>
        </w:rPr>
        <w:t>人带来未曾要求的利益的变化、偏差或其他因素在</w:t>
      </w:r>
      <w:r>
        <w:rPr>
          <w:rFonts w:hint="eastAsia" w:ascii="仿宋_GB2312" w:hAnsi="仿宋_GB2312" w:eastAsia="仿宋_GB2312" w:cs="仿宋_GB2312"/>
          <w:color w:val="000000"/>
          <w:kern w:val="0"/>
          <w:sz w:val="24"/>
          <w:szCs w:val="24"/>
          <w:highlight w:val="none"/>
          <w:lang w:eastAsia="zh-CN"/>
        </w:rPr>
        <w:t>评审</w:t>
      </w:r>
      <w:r>
        <w:rPr>
          <w:rFonts w:hint="eastAsia" w:ascii="仿宋_GB2312" w:hAnsi="仿宋_GB2312" w:eastAsia="仿宋_GB2312" w:cs="仿宋_GB2312"/>
          <w:color w:val="000000"/>
          <w:kern w:val="0"/>
          <w:sz w:val="24"/>
          <w:szCs w:val="24"/>
          <w:highlight w:val="none"/>
        </w:rPr>
        <w:t>时不予考虑。</w:t>
      </w:r>
    </w:p>
    <w:p w14:paraId="440985CD">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3.8 </w:t>
      </w:r>
      <w:r>
        <w:rPr>
          <w:rFonts w:hint="eastAsia" w:ascii="仿宋_GB2312" w:hAnsi="仿宋_GB2312" w:eastAsia="仿宋_GB2312" w:cs="仿宋_GB2312"/>
          <w:color w:val="000000"/>
          <w:kern w:val="0"/>
          <w:sz w:val="24"/>
          <w:szCs w:val="24"/>
          <w:highlight w:val="none"/>
          <w:lang w:eastAsia="zh-CN"/>
        </w:rPr>
        <w:t>评审</w:t>
      </w:r>
      <w:r>
        <w:rPr>
          <w:rFonts w:hint="eastAsia" w:ascii="仿宋_GB2312" w:hAnsi="仿宋_GB2312" w:eastAsia="仿宋_GB2312" w:cs="仿宋_GB2312"/>
          <w:color w:val="000000"/>
          <w:kern w:val="0"/>
          <w:sz w:val="24"/>
          <w:szCs w:val="24"/>
          <w:highlight w:val="none"/>
        </w:rPr>
        <w:t>结果</w:t>
      </w:r>
    </w:p>
    <w:p w14:paraId="511560B9">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评审小组完成评审后，应当向比选人提交评审报告。评审报告应当如实记载以下内容：</w:t>
      </w:r>
    </w:p>
    <w:p w14:paraId="23661DB2">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（一）比选项目基本情况</w:t>
      </w:r>
    </w:p>
    <w:p w14:paraId="7211B46E">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（二）比选过程回顾</w:t>
      </w:r>
    </w:p>
    <w:p w14:paraId="39D877BA">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（三）评审小组成员名单</w:t>
      </w:r>
    </w:p>
    <w:p w14:paraId="096A3FE8">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（四）评审工作</w:t>
      </w:r>
    </w:p>
    <w:p w14:paraId="5A5E4C44">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1、评审办法</w:t>
      </w:r>
    </w:p>
    <w:p w14:paraId="2F1BB059">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2、初步评审情况（资格审查、形式性审查、响应性审查）</w:t>
      </w:r>
    </w:p>
    <w:p w14:paraId="21110CB2">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3、详细评审情况（供应商的综合评分情况）</w:t>
      </w:r>
    </w:p>
    <w:p w14:paraId="42130D8A">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4、否决的供应商名单以及否决理由（如有）</w:t>
      </w:r>
    </w:p>
    <w:p w14:paraId="1B8AAA11">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5、推荐候选供应商排序</w:t>
      </w:r>
    </w:p>
    <w:p w14:paraId="3F8F7308">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（五）需要说明的其他事项</w:t>
      </w:r>
    </w:p>
    <w:p w14:paraId="29284D13">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（六）评审附表</w:t>
      </w:r>
    </w:p>
    <w:p w14:paraId="099C4924">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1、响应文件开启记录表</w:t>
      </w:r>
    </w:p>
    <w:p w14:paraId="088AAA27">
      <w:pPr>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2、评审表格。</w:t>
      </w:r>
    </w:p>
    <w:p w14:paraId="4D0AE089">
      <w:pPr>
        <w:rPr>
          <w:rFonts w:hint="eastAsia" w:eastAsia="微软雅黑"/>
          <w:b/>
          <w:bCs/>
          <w:kern w:val="44"/>
          <w:sz w:val="36"/>
          <w:szCs w:val="44"/>
          <w:highlight w:val="none"/>
        </w:rPr>
      </w:pPr>
      <w:r>
        <w:rPr>
          <w:rFonts w:hint="eastAsia" w:eastAsia="微软雅黑"/>
          <w:b/>
          <w:bCs/>
          <w:kern w:val="44"/>
          <w:sz w:val="36"/>
          <w:szCs w:val="44"/>
          <w:highlight w:val="none"/>
        </w:rPr>
        <w:br w:type="page"/>
      </w:r>
    </w:p>
    <w:p w14:paraId="585D423C">
      <w:pPr>
        <w:widowControl/>
        <w:ind w:firstLine="2881" w:firstLineChars="800"/>
        <w:outlineLvl w:val="0"/>
        <w:rPr>
          <w:rFonts w:eastAsia="微软雅黑"/>
          <w:b/>
          <w:bCs/>
          <w:kern w:val="44"/>
          <w:sz w:val="36"/>
          <w:szCs w:val="44"/>
          <w:highlight w:val="none"/>
        </w:rPr>
      </w:pPr>
      <w:r>
        <w:rPr>
          <w:rFonts w:hint="eastAsia" w:eastAsia="微软雅黑"/>
          <w:b/>
          <w:bCs/>
          <w:kern w:val="44"/>
          <w:sz w:val="36"/>
          <w:szCs w:val="44"/>
          <w:highlight w:val="none"/>
        </w:rPr>
        <w:t>第四章 合同条款及格式</w:t>
      </w:r>
      <w:bookmarkEnd w:id="119"/>
      <w:bookmarkEnd w:id="120"/>
    </w:p>
    <w:p w14:paraId="66F26F1D">
      <w:pPr>
        <w:spacing w:line="500" w:lineRule="exact"/>
        <w:ind w:firstLine="720" w:firstLineChars="200"/>
        <w:jc w:val="center"/>
        <w:rPr>
          <w:rFonts w:hint="eastAsia" w:ascii="仿宋_GB2312" w:hAnsi="仿宋_GB2312" w:eastAsia="仿宋_GB2312" w:cs="仿宋_GB2312"/>
          <w:sz w:val="36"/>
          <w:szCs w:val="36"/>
          <w:highlight w:val="none"/>
        </w:rPr>
      </w:pPr>
    </w:p>
    <w:p w14:paraId="66412213">
      <w:pPr>
        <w:spacing w:line="500" w:lineRule="exact"/>
        <w:ind w:firstLine="723" w:firstLineChars="200"/>
        <w:jc w:val="center"/>
        <w:rPr>
          <w:rFonts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rPr>
        <w:t>（另附）</w:t>
      </w:r>
    </w:p>
    <w:p w14:paraId="64115143">
      <w:pPr>
        <w:spacing w:line="500" w:lineRule="exact"/>
        <w:ind w:firstLine="560" w:firstLineChars="200"/>
        <w:rPr>
          <w:rFonts w:ascii="仿宋_GB2312" w:hAnsi="仿宋_GB2312" w:eastAsia="仿宋_GB2312" w:cs="仿宋_GB2312"/>
          <w:sz w:val="28"/>
          <w:szCs w:val="28"/>
          <w:highlight w:val="none"/>
        </w:rPr>
      </w:pPr>
    </w:p>
    <w:p w14:paraId="3E79FD33">
      <w:pPr>
        <w:pStyle w:val="26"/>
        <w:tabs>
          <w:tab w:val="left" w:pos="1315"/>
        </w:tabs>
        <w:autoSpaceDE w:val="0"/>
        <w:autoSpaceDN w:val="0"/>
        <w:spacing w:line="440" w:lineRule="exact"/>
        <w:ind w:left="403" w:firstLine="280" w:firstLineChars="100"/>
        <w:rPr>
          <w:rFonts w:ascii="仿宋_GB2312" w:hAnsi="仿宋_GB2312" w:eastAsia="仿宋_GB2312" w:cs="仿宋_GB2312"/>
          <w:sz w:val="28"/>
          <w:szCs w:val="28"/>
          <w:highlight w:val="none"/>
          <w:lang w:val="en-US" w:bidi="ar-SA"/>
        </w:rPr>
        <w:sectPr>
          <w:footerReference r:id="rId5" w:type="default"/>
          <w:pgSz w:w="11910" w:h="16840"/>
          <w:pgMar w:top="1321" w:right="1179" w:bottom="1100" w:left="1179" w:header="799" w:footer="902" w:gutter="0"/>
          <w:pgNumType w:fmt="decimal"/>
          <w:cols w:space="720" w:num="1"/>
        </w:sectPr>
      </w:pPr>
    </w:p>
    <w:p w14:paraId="4CAB0982">
      <w:pPr>
        <w:widowControl/>
        <w:jc w:val="center"/>
        <w:outlineLvl w:val="0"/>
        <w:rPr>
          <w:rFonts w:eastAsia="微软雅黑"/>
          <w:b/>
          <w:bCs/>
          <w:kern w:val="44"/>
          <w:sz w:val="36"/>
          <w:szCs w:val="44"/>
          <w:highlight w:val="none"/>
        </w:rPr>
      </w:pPr>
      <w:bookmarkStart w:id="122" w:name="_Toc28312"/>
      <w:bookmarkStart w:id="123" w:name="_Toc8004"/>
      <w:r>
        <w:rPr>
          <w:rFonts w:hint="eastAsia" w:eastAsia="微软雅黑"/>
          <w:b/>
          <w:bCs/>
          <w:kern w:val="44"/>
          <w:sz w:val="36"/>
          <w:szCs w:val="44"/>
          <w:highlight w:val="none"/>
        </w:rPr>
        <w:t>第五章 工程量清单</w:t>
      </w:r>
      <w:bookmarkEnd w:id="122"/>
      <w:bookmarkEnd w:id="123"/>
    </w:p>
    <w:p w14:paraId="03027A8C">
      <w:pPr>
        <w:spacing w:line="500" w:lineRule="exact"/>
        <w:jc w:val="center"/>
        <w:rPr>
          <w:rFonts w:hint="eastAsia" w:ascii="仿宋_GB2312" w:hAnsi="仿宋_GB2312" w:eastAsia="仿宋_GB2312" w:cs="仿宋_GB2312"/>
          <w:sz w:val="36"/>
          <w:szCs w:val="36"/>
          <w:highlight w:val="none"/>
        </w:rPr>
      </w:pPr>
    </w:p>
    <w:p w14:paraId="264CCEE7">
      <w:pPr>
        <w:spacing w:line="500" w:lineRule="exact"/>
        <w:jc w:val="center"/>
        <w:rPr>
          <w:rFonts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rPr>
        <w:t>（</w:t>
      </w:r>
      <w:r>
        <w:rPr>
          <w:b/>
          <w:bCs/>
          <w:sz w:val="32"/>
          <w:szCs w:val="32"/>
          <w:highlight w:val="none"/>
        </w:rPr>
        <w:t>另册</w:t>
      </w:r>
      <w:r>
        <w:rPr>
          <w:rFonts w:hint="eastAsia" w:ascii="仿宋_GB2312" w:hAnsi="仿宋_GB2312" w:eastAsia="仿宋_GB2312" w:cs="仿宋_GB2312"/>
          <w:b/>
          <w:bCs/>
          <w:sz w:val="36"/>
          <w:szCs w:val="36"/>
          <w:highlight w:val="none"/>
        </w:rPr>
        <w:t>）</w:t>
      </w:r>
    </w:p>
    <w:p w14:paraId="4495D001">
      <w:pPr>
        <w:jc w:val="center"/>
        <w:rPr>
          <w:highlight w:val="none"/>
        </w:rPr>
      </w:pPr>
    </w:p>
    <w:p w14:paraId="7027680B">
      <w:pPr>
        <w:pStyle w:val="2"/>
        <w:keepNext w:val="0"/>
        <w:keepLines w:val="0"/>
        <w:pageBreakBefore w:val="0"/>
        <w:widowControl w:val="0"/>
        <w:kinsoku/>
        <w:wordWrap/>
        <w:overflowPunct/>
        <w:topLinePunct w:val="0"/>
        <w:bidi w:val="0"/>
        <w:adjustRightInd/>
        <w:snapToGrid/>
        <w:spacing w:after="0" w:line="360" w:lineRule="auto"/>
        <w:ind w:left="766"/>
        <w:textAlignment w:val="auto"/>
        <w:rPr>
          <w:rFonts w:hint="eastAsia"/>
          <w:highlight w:val="none"/>
        </w:rPr>
        <w:sectPr>
          <w:pgSz w:w="11910" w:h="16840"/>
          <w:pgMar w:top="1320" w:right="1179" w:bottom="1400" w:left="1180" w:header="799" w:footer="1207" w:gutter="0"/>
          <w:pgNumType w:fmt="decimal"/>
          <w:cols w:space="720" w:num="1"/>
        </w:sectPr>
      </w:pPr>
      <w:bookmarkStart w:id="124" w:name="3.4_否决投标的其他情形"/>
      <w:bookmarkEnd w:id="124"/>
      <w:bookmarkStart w:id="125" w:name="3.3详细评审"/>
      <w:bookmarkEnd w:id="125"/>
      <w:r>
        <w:rPr>
          <w:highlight w:val="none"/>
        </w:rPr>
        <w:t xml:space="preserve"> </w:t>
      </w:r>
    </w:p>
    <w:p w14:paraId="21065905">
      <w:pPr>
        <w:widowControl/>
        <w:ind w:firstLine="3602" w:firstLineChars="1000"/>
        <w:outlineLvl w:val="0"/>
        <w:rPr>
          <w:rFonts w:eastAsia="微软雅黑"/>
          <w:b/>
          <w:bCs/>
          <w:kern w:val="44"/>
          <w:sz w:val="36"/>
          <w:szCs w:val="44"/>
          <w:highlight w:val="none"/>
        </w:rPr>
      </w:pPr>
      <w:bookmarkStart w:id="126" w:name="_Toc25715"/>
      <w:bookmarkStart w:id="127" w:name="_Toc7806"/>
      <w:r>
        <w:rPr>
          <w:rFonts w:hint="eastAsia" w:eastAsia="微软雅黑"/>
          <w:b/>
          <w:bCs/>
          <w:kern w:val="44"/>
          <w:sz w:val="36"/>
          <w:szCs w:val="44"/>
          <w:highlight w:val="none"/>
        </w:rPr>
        <w:t>第六章 图 纸</w:t>
      </w:r>
      <w:bookmarkEnd w:id="126"/>
      <w:bookmarkEnd w:id="127"/>
    </w:p>
    <w:p w14:paraId="2835B8D8">
      <w:pPr>
        <w:spacing w:line="500" w:lineRule="exact"/>
        <w:jc w:val="center"/>
        <w:rPr>
          <w:rFonts w:hint="eastAsia" w:ascii="仿宋_GB2312" w:hAnsi="仿宋_GB2312" w:eastAsia="仿宋_GB2312" w:cs="仿宋_GB2312"/>
          <w:b/>
          <w:bCs/>
          <w:sz w:val="36"/>
          <w:szCs w:val="36"/>
          <w:highlight w:val="none"/>
        </w:rPr>
      </w:pPr>
    </w:p>
    <w:p w14:paraId="4B3BBAAA">
      <w:pPr>
        <w:spacing w:line="500" w:lineRule="exact"/>
        <w:jc w:val="center"/>
        <w:rPr>
          <w:rFonts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rPr>
        <w:t>（</w:t>
      </w:r>
      <w:r>
        <w:rPr>
          <w:b/>
          <w:bCs/>
          <w:sz w:val="32"/>
          <w:szCs w:val="32"/>
          <w:highlight w:val="none"/>
        </w:rPr>
        <w:t>另册</w:t>
      </w:r>
      <w:r>
        <w:rPr>
          <w:rFonts w:hint="eastAsia" w:ascii="仿宋_GB2312" w:hAnsi="仿宋_GB2312" w:eastAsia="仿宋_GB2312" w:cs="仿宋_GB2312"/>
          <w:b/>
          <w:bCs/>
          <w:sz w:val="36"/>
          <w:szCs w:val="36"/>
          <w:highlight w:val="none"/>
        </w:rPr>
        <w:t>）</w:t>
      </w:r>
    </w:p>
    <w:p w14:paraId="0F56D1DD">
      <w:pPr>
        <w:spacing w:line="372" w:lineRule="auto"/>
        <w:ind w:firstLine="2640" w:firstLineChars="1100"/>
        <w:rPr>
          <w:sz w:val="24"/>
          <w:highlight w:val="none"/>
        </w:rPr>
        <w:sectPr>
          <w:pgSz w:w="11910" w:h="16840"/>
          <w:pgMar w:top="1320" w:right="1179" w:bottom="1100" w:left="1180" w:header="799" w:footer="904" w:gutter="0"/>
          <w:pgNumType w:fmt="decimal"/>
          <w:cols w:space="720" w:num="1"/>
        </w:sectPr>
      </w:pPr>
    </w:p>
    <w:p w14:paraId="6653E538">
      <w:pPr>
        <w:keepNext w:val="0"/>
        <w:keepLines w:val="0"/>
        <w:pageBreakBefore w:val="0"/>
        <w:widowControl/>
        <w:kinsoku/>
        <w:wordWrap/>
        <w:overflowPunct/>
        <w:topLinePunct w:val="0"/>
        <w:autoSpaceDE/>
        <w:autoSpaceDN/>
        <w:bidi w:val="0"/>
        <w:adjustRightInd/>
        <w:snapToGrid w:val="0"/>
        <w:spacing w:after="0" w:afterLines="100"/>
        <w:jc w:val="center"/>
        <w:textAlignment w:val="auto"/>
        <w:outlineLvl w:val="0"/>
        <w:rPr>
          <w:rFonts w:eastAsia="微软雅黑"/>
          <w:b/>
          <w:bCs/>
          <w:kern w:val="44"/>
          <w:sz w:val="36"/>
          <w:szCs w:val="44"/>
          <w:highlight w:val="none"/>
        </w:rPr>
      </w:pPr>
      <w:bookmarkStart w:id="128" w:name="_Toc1228"/>
      <w:r>
        <w:rPr>
          <w:rFonts w:hint="eastAsia" w:eastAsia="微软雅黑"/>
          <w:b/>
          <w:bCs/>
          <w:kern w:val="44"/>
          <w:sz w:val="36"/>
          <w:szCs w:val="44"/>
          <w:highlight w:val="none"/>
        </w:rPr>
        <w:t>第七章 技术标准和要求</w:t>
      </w:r>
      <w:bookmarkEnd w:id="128"/>
    </w:p>
    <w:p w14:paraId="2A03E911">
      <w:pPr>
        <w:widowControl/>
        <w:kinsoku w:val="0"/>
        <w:autoSpaceDE w:val="0"/>
        <w:autoSpaceDN w:val="0"/>
        <w:adjustRightInd w:val="0"/>
        <w:snapToGrid w:val="0"/>
        <w:spacing w:before="126" w:line="219" w:lineRule="auto"/>
        <w:ind w:left="125"/>
        <w:jc w:val="left"/>
        <w:textAlignment w:val="baseline"/>
        <w:rPr>
          <w:rFonts w:ascii="宋体" w:hAnsi="宋体" w:eastAsia="宋体" w:cs="宋体"/>
          <w:snapToGrid w:val="0"/>
          <w:color w:val="000000"/>
          <w:kern w:val="0"/>
          <w:sz w:val="22"/>
          <w:szCs w:val="22"/>
          <w:lang w:eastAsia="en-US"/>
        </w:rPr>
      </w:pPr>
      <w:r>
        <w:rPr>
          <w:rFonts w:ascii="宋体" w:hAnsi="宋体" w:eastAsia="宋体" w:cs="宋体"/>
          <w:snapToGrid w:val="0"/>
          <w:color w:val="000000"/>
          <w:spacing w:val="6"/>
          <w:kern w:val="0"/>
          <w:sz w:val="22"/>
          <w:szCs w:val="22"/>
          <w:lang w:eastAsia="en-US"/>
        </w:rPr>
        <w:t>一、本工程采用的标准与规范(包含但不限于)</w:t>
      </w:r>
    </w:p>
    <w:p w14:paraId="5195E835">
      <w:pPr>
        <w:widowControl/>
        <w:kinsoku w:val="0"/>
        <w:autoSpaceDE w:val="0"/>
        <w:autoSpaceDN w:val="0"/>
        <w:adjustRightInd w:val="0"/>
        <w:snapToGrid w:val="0"/>
        <w:spacing w:before="8" w:line="240" w:lineRule="auto"/>
        <w:jc w:val="left"/>
        <w:textAlignment w:val="baseline"/>
        <w:rPr>
          <w:rFonts w:ascii="Arial" w:hAnsi="Arial" w:eastAsia="Arial" w:cs="Arial"/>
          <w:snapToGrid w:val="0"/>
          <w:color w:val="000000"/>
          <w:kern w:val="0"/>
          <w:szCs w:val="21"/>
          <w:lang w:eastAsia="en-US"/>
        </w:rPr>
      </w:pPr>
    </w:p>
    <w:tbl>
      <w:tblPr>
        <w:tblStyle w:val="29"/>
        <w:tblW w:w="6714" w:type="dxa"/>
        <w:tblInd w:w="5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35"/>
        <w:gridCol w:w="1979"/>
      </w:tblGrid>
      <w:tr w14:paraId="2796F0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4" w:hRule="atLeast"/>
        </w:trPr>
        <w:tc>
          <w:tcPr>
            <w:tcW w:w="4735" w:type="dxa"/>
            <w:vAlign w:val="top"/>
          </w:tcPr>
          <w:p w14:paraId="4681976E">
            <w:pPr>
              <w:kinsoku w:val="0"/>
              <w:autoSpaceDE w:val="0"/>
              <w:autoSpaceDN w:val="0"/>
              <w:adjustRightInd w:val="0"/>
              <w:snapToGrid w:val="0"/>
              <w:spacing w:line="219" w:lineRule="auto"/>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9"/>
                <w:kern w:val="0"/>
                <w:sz w:val="22"/>
                <w:szCs w:val="22"/>
                <w:lang w:val="en-US" w:eastAsia="en-US" w:bidi="ar-SA"/>
              </w:rPr>
              <w:t>1、 《建筑工程施工质量验收统一标准》</w:t>
            </w:r>
          </w:p>
        </w:tc>
        <w:tc>
          <w:tcPr>
            <w:tcW w:w="1979" w:type="dxa"/>
            <w:vAlign w:val="top"/>
          </w:tcPr>
          <w:p w14:paraId="447E5DA1">
            <w:pPr>
              <w:kinsoku w:val="0"/>
              <w:autoSpaceDE w:val="0"/>
              <w:autoSpaceDN w:val="0"/>
              <w:adjustRightInd w:val="0"/>
              <w:snapToGrid w:val="0"/>
              <w:spacing w:before="55" w:line="184" w:lineRule="auto"/>
              <w:jc w:val="righ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position w:val="-1"/>
                <w:sz w:val="22"/>
                <w:szCs w:val="22"/>
                <w:lang w:val="en-US" w:eastAsia="en-US" w:bidi="ar-SA"/>
              </w:rPr>
              <w:t>GB50300—2013</w:t>
            </w:r>
          </w:p>
        </w:tc>
      </w:tr>
      <w:tr w14:paraId="73986D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0" w:hRule="atLeast"/>
        </w:trPr>
        <w:tc>
          <w:tcPr>
            <w:tcW w:w="4735" w:type="dxa"/>
            <w:vAlign w:val="top"/>
          </w:tcPr>
          <w:p w14:paraId="6F178942">
            <w:pPr>
              <w:kinsoku w:val="0"/>
              <w:autoSpaceDE w:val="0"/>
              <w:autoSpaceDN w:val="0"/>
              <w:adjustRightInd w:val="0"/>
              <w:snapToGrid w:val="0"/>
              <w:spacing w:before="116" w:line="219" w:lineRule="auto"/>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8"/>
                <w:kern w:val="0"/>
                <w:sz w:val="22"/>
                <w:szCs w:val="22"/>
                <w:lang w:val="en-US" w:eastAsia="en-US" w:bidi="ar-SA"/>
              </w:rPr>
              <w:t>2、</w:t>
            </w:r>
            <w:r>
              <w:rPr>
                <w:rFonts w:ascii="宋体" w:hAnsi="宋体" w:eastAsia="宋体" w:cs="宋体"/>
                <w:snapToGrid w:val="0"/>
                <w:color w:val="000000"/>
                <w:spacing w:val="54"/>
                <w:kern w:val="0"/>
                <w:sz w:val="22"/>
                <w:szCs w:val="22"/>
                <w:lang w:val="en-US" w:eastAsia="en-US" w:bidi="ar-SA"/>
              </w:rPr>
              <w:t xml:space="preserve"> </w:t>
            </w:r>
            <w:r>
              <w:rPr>
                <w:rFonts w:ascii="宋体" w:hAnsi="宋体" w:eastAsia="宋体" w:cs="宋体"/>
                <w:snapToGrid w:val="0"/>
                <w:color w:val="000000"/>
                <w:spacing w:val="-8"/>
                <w:kern w:val="0"/>
                <w:sz w:val="22"/>
                <w:szCs w:val="22"/>
                <w:lang w:val="en-US" w:eastAsia="en-US" w:bidi="ar-SA"/>
              </w:rPr>
              <w:t>《建筑地基基础工程施工质量验收规范》</w:t>
            </w:r>
          </w:p>
        </w:tc>
        <w:tc>
          <w:tcPr>
            <w:tcW w:w="1979" w:type="dxa"/>
            <w:vAlign w:val="top"/>
          </w:tcPr>
          <w:p w14:paraId="232429E5">
            <w:pPr>
              <w:kinsoku w:val="0"/>
              <w:autoSpaceDE w:val="0"/>
              <w:autoSpaceDN w:val="0"/>
              <w:adjustRightInd w:val="0"/>
              <w:snapToGrid w:val="0"/>
              <w:spacing w:before="151" w:line="184" w:lineRule="auto"/>
              <w:ind w:left="555"/>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GB50202-2018</w:t>
            </w:r>
          </w:p>
        </w:tc>
      </w:tr>
      <w:tr w14:paraId="0DC234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4735" w:type="dxa"/>
            <w:vAlign w:val="top"/>
          </w:tcPr>
          <w:p w14:paraId="1A977F3D">
            <w:pPr>
              <w:kinsoku w:val="0"/>
              <w:autoSpaceDE w:val="0"/>
              <w:autoSpaceDN w:val="0"/>
              <w:adjustRightInd w:val="0"/>
              <w:snapToGrid w:val="0"/>
              <w:spacing w:before="96" w:line="219" w:lineRule="auto"/>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8"/>
                <w:kern w:val="0"/>
                <w:sz w:val="22"/>
                <w:szCs w:val="22"/>
                <w:lang w:val="en-US" w:eastAsia="en-US" w:bidi="ar-SA"/>
              </w:rPr>
              <w:t>3、 《砌体结构工程施工质量验收规范》</w:t>
            </w:r>
          </w:p>
        </w:tc>
        <w:tc>
          <w:tcPr>
            <w:tcW w:w="1979" w:type="dxa"/>
            <w:vAlign w:val="top"/>
          </w:tcPr>
          <w:p w14:paraId="149111EA">
            <w:pPr>
              <w:kinsoku w:val="0"/>
              <w:autoSpaceDE w:val="0"/>
              <w:autoSpaceDN w:val="0"/>
              <w:adjustRightInd w:val="0"/>
              <w:snapToGrid w:val="0"/>
              <w:spacing w:before="151" w:line="184" w:lineRule="auto"/>
              <w:jc w:val="righ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position w:val="-1"/>
                <w:sz w:val="22"/>
                <w:szCs w:val="22"/>
                <w:lang w:val="en-US" w:eastAsia="en-US" w:bidi="ar-SA"/>
              </w:rPr>
              <w:t>GB50203—2011</w:t>
            </w:r>
          </w:p>
        </w:tc>
      </w:tr>
      <w:tr w14:paraId="3F3935E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5" w:hRule="atLeast"/>
        </w:trPr>
        <w:tc>
          <w:tcPr>
            <w:tcW w:w="4735" w:type="dxa"/>
            <w:vAlign w:val="top"/>
          </w:tcPr>
          <w:p w14:paraId="1FBD98E6">
            <w:pPr>
              <w:kinsoku w:val="0"/>
              <w:autoSpaceDE w:val="0"/>
              <w:autoSpaceDN w:val="0"/>
              <w:adjustRightInd w:val="0"/>
              <w:snapToGrid w:val="0"/>
              <w:spacing w:before="106" w:line="175" w:lineRule="auto"/>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8"/>
                <w:kern w:val="0"/>
                <w:sz w:val="22"/>
                <w:szCs w:val="22"/>
                <w:lang w:val="en-US" w:eastAsia="en-US" w:bidi="ar-SA"/>
              </w:rPr>
              <w:t>4、 《混凝土结构工程施工质量验收规范》</w:t>
            </w:r>
          </w:p>
        </w:tc>
        <w:tc>
          <w:tcPr>
            <w:tcW w:w="1979" w:type="dxa"/>
            <w:vAlign w:val="top"/>
          </w:tcPr>
          <w:p w14:paraId="7169D643">
            <w:pPr>
              <w:kinsoku w:val="0"/>
              <w:autoSpaceDE w:val="0"/>
              <w:autoSpaceDN w:val="0"/>
              <w:adjustRightInd w:val="0"/>
              <w:snapToGrid w:val="0"/>
              <w:spacing w:before="162" w:line="153" w:lineRule="exact"/>
              <w:jc w:val="righ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position w:val="-3"/>
                <w:sz w:val="22"/>
                <w:szCs w:val="22"/>
                <w:lang w:val="en-US" w:eastAsia="en-US" w:bidi="ar-SA"/>
              </w:rPr>
              <w:t>GB50204—2015</w:t>
            </w:r>
          </w:p>
        </w:tc>
      </w:tr>
    </w:tbl>
    <w:p w14:paraId="66A3CB5A">
      <w:pPr>
        <w:widowControl/>
        <w:kinsoku w:val="0"/>
        <w:autoSpaceDE w:val="0"/>
        <w:autoSpaceDN w:val="0"/>
        <w:adjustRightInd w:val="0"/>
        <w:snapToGrid w:val="0"/>
        <w:spacing w:line="200" w:lineRule="exact"/>
        <w:jc w:val="left"/>
        <w:textAlignment w:val="baseline"/>
        <w:rPr>
          <w:rFonts w:ascii="Arial" w:hAnsi="Arial" w:eastAsia="Arial" w:cs="Arial"/>
          <w:snapToGrid w:val="0"/>
          <w:color w:val="000000"/>
          <w:kern w:val="0"/>
          <w:szCs w:val="21"/>
          <w:lang w:eastAsia="en-US"/>
        </w:rPr>
      </w:pPr>
    </w:p>
    <w:tbl>
      <w:tblPr>
        <w:tblStyle w:val="29"/>
        <w:tblW w:w="7044" w:type="dxa"/>
        <w:tblInd w:w="5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096"/>
        <w:gridCol w:w="1948"/>
      </w:tblGrid>
      <w:tr w14:paraId="5D6E6B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5" w:hRule="atLeast"/>
        </w:trPr>
        <w:tc>
          <w:tcPr>
            <w:tcW w:w="5096" w:type="dxa"/>
            <w:vAlign w:val="top"/>
          </w:tcPr>
          <w:p w14:paraId="50B116AD">
            <w:pPr>
              <w:kinsoku w:val="0"/>
              <w:autoSpaceDE w:val="0"/>
              <w:autoSpaceDN w:val="0"/>
              <w:adjustRightInd w:val="0"/>
              <w:snapToGrid w:val="0"/>
              <w:spacing w:line="219" w:lineRule="auto"/>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5、《钢结构工程施工质量验收规范》</w:t>
            </w:r>
          </w:p>
        </w:tc>
        <w:tc>
          <w:tcPr>
            <w:tcW w:w="1948" w:type="dxa"/>
            <w:vAlign w:val="top"/>
          </w:tcPr>
          <w:p w14:paraId="372C552F">
            <w:pPr>
              <w:kinsoku w:val="0"/>
              <w:autoSpaceDE w:val="0"/>
              <w:autoSpaceDN w:val="0"/>
              <w:adjustRightInd w:val="0"/>
              <w:snapToGrid w:val="0"/>
              <w:spacing w:before="66" w:line="183" w:lineRule="auto"/>
              <w:ind w:left="19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position w:val="-2"/>
                <w:sz w:val="22"/>
                <w:szCs w:val="22"/>
                <w:lang w:val="en-US" w:eastAsia="en-US" w:bidi="ar-SA"/>
              </w:rPr>
              <w:t>GB50205—2020</w:t>
            </w:r>
          </w:p>
        </w:tc>
      </w:tr>
      <w:tr w14:paraId="6AAE29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0" w:hRule="atLeast"/>
        </w:trPr>
        <w:tc>
          <w:tcPr>
            <w:tcW w:w="5096" w:type="dxa"/>
            <w:vAlign w:val="top"/>
          </w:tcPr>
          <w:p w14:paraId="6EE84ED0">
            <w:pPr>
              <w:kinsoku w:val="0"/>
              <w:autoSpaceDE w:val="0"/>
              <w:autoSpaceDN w:val="0"/>
              <w:adjustRightInd w:val="0"/>
              <w:snapToGrid w:val="0"/>
              <w:spacing w:before="105" w:line="219" w:lineRule="auto"/>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9"/>
                <w:kern w:val="0"/>
                <w:sz w:val="22"/>
                <w:szCs w:val="22"/>
                <w:lang w:val="en-US" w:eastAsia="en-US" w:bidi="ar-SA"/>
              </w:rPr>
              <w:t>6、 《木结构工程施工质量验收规范》</w:t>
            </w:r>
          </w:p>
        </w:tc>
        <w:tc>
          <w:tcPr>
            <w:tcW w:w="1948" w:type="dxa"/>
            <w:vAlign w:val="top"/>
          </w:tcPr>
          <w:p w14:paraId="57EEAE92">
            <w:pPr>
              <w:kinsoku w:val="0"/>
              <w:autoSpaceDE w:val="0"/>
              <w:autoSpaceDN w:val="0"/>
              <w:adjustRightInd w:val="0"/>
              <w:snapToGrid w:val="0"/>
              <w:spacing w:before="160" w:line="184" w:lineRule="auto"/>
              <w:ind w:left="19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position w:val="-1"/>
                <w:sz w:val="22"/>
                <w:szCs w:val="22"/>
                <w:lang w:val="en-US" w:eastAsia="en-US" w:bidi="ar-SA"/>
              </w:rPr>
              <w:t>GB50206—2012</w:t>
            </w:r>
          </w:p>
        </w:tc>
      </w:tr>
      <w:tr w14:paraId="7AB02E4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0" w:hRule="atLeast"/>
        </w:trPr>
        <w:tc>
          <w:tcPr>
            <w:tcW w:w="5096" w:type="dxa"/>
            <w:vAlign w:val="top"/>
          </w:tcPr>
          <w:p w14:paraId="5F629B3E">
            <w:pPr>
              <w:kinsoku w:val="0"/>
              <w:autoSpaceDE w:val="0"/>
              <w:autoSpaceDN w:val="0"/>
              <w:adjustRightInd w:val="0"/>
              <w:snapToGrid w:val="0"/>
              <w:spacing w:before="105" w:line="219" w:lineRule="auto"/>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3"/>
                <w:kern w:val="0"/>
                <w:sz w:val="22"/>
                <w:szCs w:val="22"/>
                <w:lang w:val="en-US" w:eastAsia="en-US" w:bidi="ar-SA"/>
              </w:rPr>
              <w:t>7、</w:t>
            </w:r>
            <w:r>
              <w:rPr>
                <w:rFonts w:ascii="宋体" w:hAnsi="宋体" w:eastAsia="宋体" w:cs="宋体"/>
                <w:snapToGrid w:val="0"/>
                <w:color w:val="000000"/>
                <w:spacing w:val="33"/>
                <w:kern w:val="0"/>
                <w:sz w:val="22"/>
                <w:szCs w:val="22"/>
                <w:lang w:val="en-US" w:eastAsia="en-US" w:bidi="ar-SA"/>
              </w:rPr>
              <w:t xml:space="preserve"> </w:t>
            </w:r>
            <w:r>
              <w:rPr>
                <w:rFonts w:ascii="宋体" w:hAnsi="宋体" w:eastAsia="宋体" w:cs="宋体"/>
                <w:snapToGrid w:val="0"/>
                <w:color w:val="000000"/>
                <w:spacing w:val="-13"/>
                <w:kern w:val="0"/>
                <w:sz w:val="22"/>
                <w:szCs w:val="22"/>
                <w:lang w:val="en-US" w:eastAsia="en-US" w:bidi="ar-SA"/>
              </w:rPr>
              <w:t>《屋面工程质量验收规范》</w:t>
            </w:r>
          </w:p>
        </w:tc>
        <w:tc>
          <w:tcPr>
            <w:tcW w:w="1948" w:type="dxa"/>
            <w:vAlign w:val="top"/>
          </w:tcPr>
          <w:p w14:paraId="05E91115">
            <w:pPr>
              <w:kinsoku w:val="0"/>
              <w:autoSpaceDE w:val="0"/>
              <w:autoSpaceDN w:val="0"/>
              <w:adjustRightInd w:val="0"/>
              <w:snapToGrid w:val="0"/>
              <w:spacing w:before="150" w:line="184" w:lineRule="auto"/>
              <w:ind w:left="19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GB50207—2012</w:t>
            </w:r>
          </w:p>
        </w:tc>
      </w:tr>
      <w:tr w14:paraId="6F06A3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0" w:hRule="atLeast"/>
        </w:trPr>
        <w:tc>
          <w:tcPr>
            <w:tcW w:w="5096" w:type="dxa"/>
            <w:vAlign w:val="top"/>
          </w:tcPr>
          <w:p w14:paraId="5D9E2750">
            <w:pPr>
              <w:kinsoku w:val="0"/>
              <w:autoSpaceDE w:val="0"/>
              <w:autoSpaceDN w:val="0"/>
              <w:adjustRightInd w:val="0"/>
              <w:snapToGrid w:val="0"/>
              <w:spacing w:before="105" w:line="219" w:lineRule="auto"/>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8"/>
                <w:kern w:val="0"/>
                <w:sz w:val="22"/>
                <w:szCs w:val="22"/>
                <w:lang w:val="en-US" w:eastAsia="en-US" w:bidi="ar-SA"/>
              </w:rPr>
              <w:t>8、 《建筑地面工程施工质量验收规范》</w:t>
            </w:r>
          </w:p>
        </w:tc>
        <w:tc>
          <w:tcPr>
            <w:tcW w:w="1948" w:type="dxa"/>
            <w:vAlign w:val="top"/>
          </w:tcPr>
          <w:p w14:paraId="72F185FA">
            <w:pPr>
              <w:kinsoku w:val="0"/>
              <w:autoSpaceDE w:val="0"/>
              <w:autoSpaceDN w:val="0"/>
              <w:adjustRightInd w:val="0"/>
              <w:snapToGrid w:val="0"/>
              <w:spacing w:before="160" w:line="184" w:lineRule="auto"/>
              <w:ind w:left="19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position w:val="-1"/>
                <w:sz w:val="22"/>
                <w:szCs w:val="22"/>
                <w:lang w:val="en-US" w:eastAsia="en-US" w:bidi="ar-SA"/>
              </w:rPr>
              <w:t>GB50209—2010</w:t>
            </w:r>
          </w:p>
        </w:tc>
      </w:tr>
      <w:tr w14:paraId="33CFAF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5" w:hRule="atLeast"/>
        </w:trPr>
        <w:tc>
          <w:tcPr>
            <w:tcW w:w="5096" w:type="dxa"/>
            <w:vAlign w:val="top"/>
          </w:tcPr>
          <w:p w14:paraId="201D5A0D">
            <w:pPr>
              <w:kinsoku w:val="0"/>
              <w:autoSpaceDE w:val="0"/>
              <w:autoSpaceDN w:val="0"/>
              <w:adjustRightInd w:val="0"/>
              <w:snapToGrid w:val="0"/>
              <w:spacing w:before="105" w:line="219" w:lineRule="auto"/>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8"/>
                <w:kern w:val="0"/>
                <w:sz w:val="22"/>
                <w:szCs w:val="22"/>
                <w:lang w:val="en-US" w:eastAsia="en-US" w:bidi="ar-SA"/>
              </w:rPr>
              <w:t>9、 《建筑装饰装修工程质量验收规范》</w:t>
            </w:r>
          </w:p>
        </w:tc>
        <w:tc>
          <w:tcPr>
            <w:tcW w:w="1948" w:type="dxa"/>
            <w:vAlign w:val="top"/>
          </w:tcPr>
          <w:p w14:paraId="6451DD44">
            <w:pPr>
              <w:kinsoku w:val="0"/>
              <w:autoSpaceDE w:val="0"/>
              <w:autoSpaceDN w:val="0"/>
              <w:adjustRightInd w:val="0"/>
              <w:snapToGrid w:val="0"/>
              <w:spacing w:before="150" w:line="184" w:lineRule="auto"/>
              <w:ind w:left="19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GB50210—2018</w:t>
            </w:r>
          </w:p>
        </w:tc>
      </w:tr>
      <w:tr w14:paraId="66A91A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0" w:hRule="atLeast"/>
        </w:trPr>
        <w:tc>
          <w:tcPr>
            <w:tcW w:w="5096" w:type="dxa"/>
            <w:vAlign w:val="top"/>
          </w:tcPr>
          <w:p w14:paraId="7DD4D606">
            <w:pPr>
              <w:kinsoku w:val="0"/>
              <w:autoSpaceDE w:val="0"/>
              <w:autoSpaceDN w:val="0"/>
              <w:adjustRightInd w:val="0"/>
              <w:snapToGrid w:val="0"/>
              <w:spacing w:before="108" w:line="219" w:lineRule="auto"/>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9"/>
                <w:kern w:val="0"/>
                <w:sz w:val="22"/>
                <w:szCs w:val="22"/>
                <w:lang w:val="en-US" w:eastAsia="en-US" w:bidi="ar-SA"/>
              </w:rPr>
              <w:t>10、</w:t>
            </w:r>
            <w:r>
              <w:rPr>
                <w:rFonts w:ascii="宋体" w:hAnsi="宋体" w:eastAsia="宋体" w:cs="宋体"/>
                <w:snapToGrid w:val="0"/>
                <w:color w:val="000000"/>
                <w:spacing w:val="63"/>
                <w:kern w:val="0"/>
                <w:sz w:val="22"/>
                <w:szCs w:val="22"/>
                <w:lang w:val="en-US" w:eastAsia="en-US" w:bidi="ar-SA"/>
              </w:rPr>
              <w:t xml:space="preserve"> </w:t>
            </w:r>
            <w:r>
              <w:rPr>
                <w:rFonts w:ascii="宋体" w:hAnsi="宋体" w:eastAsia="宋体" w:cs="宋体"/>
                <w:snapToGrid w:val="0"/>
                <w:color w:val="000000"/>
                <w:spacing w:val="-9"/>
                <w:kern w:val="0"/>
                <w:sz w:val="22"/>
                <w:szCs w:val="22"/>
                <w:lang w:val="en-US" w:eastAsia="en-US" w:bidi="ar-SA"/>
              </w:rPr>
              <w:t>《建筑给水排水及采暖工程施工质量验收规范》</w:t>
            </w:r>
          </w:p>
        </w:tc>
        <w:tc>
          <w:tcPr>
            <w:tcW w:w="1948" w:type="dxa"/>
            <w:vAlign w:val="top"/>
          </w:tcPr>
          <w:p w14:paraId="282F98C4">
            <w:pPr>
              <w:kinsoku w:val="0"/>
              <w:autoSpaceDE w:val="0"/>
              <w:autoSpaceDN w:val="0"/>
              <w:adjustRightInd w:val="0"/>
              <w:snapToGrid w:val="0"/>
              <w:spacing w:before="155" w:line="184" w:lineRule="auto"/>
              <w:ind w:left="19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position w:val="-1"/>
                <w:sz w:val="22"/>
                <w:szCs w:val="22"/>
                <w:lang w:val="en-US" w:eastAsia="en-US" w:bidi="ar-SA"/>
              </w:rPr>
              <w:t>GB50242—2016</w:t>
            </w:r>
          </w:p>
        </w:tc>
      </w:tr>
      <w:tr w14:paraId="366335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5" w:hRule="atLeast"/>
        </w:trPr>
        <w:tc>
          <w:tcPr>
            <w:tcW w:w="5096" w:type="dxa"/>
            <w:vAlign w:val="top"/>
          </w:tcPr>
          <w:p w14:paraId="153FF9C7">
            <w:pPr>
              <w:kinsoku w:val="0"/>
              <w:autoSpaceDE w:val="0"/>
              <w:autoSpaceDN w:val="0"/>
              <w:adjustRightInd w:val="0"/>
              <w:snapToGrid w:val="0"/>
              <w:spacing w:before="100" w:line="219" w:lineRule="auto"/>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2"/>
                <w:kern w:val="0"/>
                <w:sz w:val="22"/>
                <w:szCs w:val="22"/>
                <w:lang w:val="en-US" w:eastAsia="en-US" w:bidi="ar-SA"/>
              </w:rPr>
              <w:t>11、《建筑电气安装工程施工质量验收规范》</w:t>
            </w:r>
          </w:p>
        </w:tc>
        <w:tc>
          <w:tcPr>
            <w:tcW w:w="1948" w:type="dxa"/>
            <w:vAlign w:val="top"/>
          </w:tcPr>
          <w:p w14:paraId="15471597">
            <w:pPr>
              <w:kinsoku w:val="0"/>
              <w:autoSpaceDE w:val="0"/>
              <w:autoSpaceDN w:val="0"/>
              <w:adjustRightInd w:val="0"/>
              <w:snapToGrid w:val="0"/>
              <w:spacing w:before="145" w:line="184" w:lineRule="auto"/>
              <w:ind w:left="19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GB50303—2015</w:t>
            </w:r>
          </w:p>
        </w:tc>
      </w:tr>
      <w:tr w14:paraId="73B7F0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4" w:hRule="atLeast"/>
        </w:trPr>
        <w:tc>
          <w:tcPr>
            <w:tcW w:w="5096" w:type="dxa"/>
            <w:vAlign w:val="top"/>
          </w:tcPr>
          <w:p w14:paraId="2992E8B7">
            <w:pPr>
              <w:kinsoku w:val="0"/>
              <w:autoSpaceDE w:val="0"/>
              <w:autoSpaceDN w:val="0"/>
              <w:adjustRightInd w:val="0"/>
              <w:snapToGrid w:val="0"/>
              <w:spacing w:before="105" w:line="219" w:lineRule="auto"/>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0"/>
                <w:kern w:val="0"/>
                <w:sz w:val="22"/>
                <w:szCs w:val="22"/>
                <w:lang w:val="en-US" w:eastAsia="en-US" w:bidi="ar-SA"/>
              </w:rPr>
              <w:t>12、</w:t>
            </w:r>
            <w:r>
              <w:rPr>
                <w:rFonts w:ascii="宋体" w:hAnsi="宋体" w:eastAsia="宋体" w:cs="宋体"/>
                <w:snapToGrid w:val="0"/>
                <w:color w:val="000000"/>
                <w:spacing w:val="58"/>
                <w:kern w:val="0"/>
                <w:sz w:val="22"/>
                <w:szCs w:val="22"/>
                <w:lang w:val="en-US" w:eastAsia="en-US" w:bidi="ar-SA"/>
              </w:rPr>
              <w:t xml:space="preserve"> </w:t>
            </w:r>
            <w:r>
              <w:rPr>
                <w:rFonts w:ascii="宋体" w:hAnsi="宋体" w:eastAsia="宋体" w:cs="宋体"/>
                <w:snapToGrid w:val="0"/>
                <w:color w:val="000000"/>
                <w:spacing w:val="-10"/>
                <w:kern w:val="0"/>
                <w:sz w:val="22"/>
                <w:szCs w:val="22"/>
                <w:lang w:val="en-US" w:eastAsia="en-US" w:bidi="ar-SA"/>
              </w:rPr>
              <w:t>《民用建筑工程室内环境污染控制标准》</w:t>
            </w:r>
          </w:p>
        </w:tc>
        <w:tc>
          <w:tcPr>
            <w:tcW w:w="1948" w:type="dxa"/>
            <w:vAlign w:val="top"/>
          </w:tcPr>
          <w:p w14:paraId="102E8D52">
            <w:pPr>
              <w:kinsoku w:val="0"/>
              <w:autoSpaceDE w:val="0"/>
              <w:autoSpaceDN w:val="0"/>
              <w:adjustRightInd w:val="0"/>
              <w:snapToGrid w:val="0"/>
              <w:spacing w:before="151" w:line="183" w:lineRule="auto"/>
              <w:ind w:left="194"/>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sz w:val="22"/>
                <w:szCs w:val="22"/>
                <w:lang w:val="en-US" w:eastAsia="en-US" w:bidi="ar-SA"/>
              </w:rPr>
              <w:t>GB50325—2020</w:t>
            </w:r>
          </w:p>
        </w:tc>
      </w:tr>
      <w:tr w14:paraId="7CFC39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5096" w:type="dxa"/>
            <w:vAlign w:val="top"/>
          </w:tcPr>
          <w:p w14:paraId="13FCB50D">
            <w:pPr>
              <w:kinsoku w:val="0"/>
              <w:autoSpaceDE w:val="0"/>
              <w:autoSpaceDN w:val="0"/>
              <w:adjustRightInd w:val="0"/>
              <w:snapToGrid w:val="0"/>
              <w:spacing w:before="99" w:line="176" w:lineRule="auto"/>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6"/>
                <w:kern w:val="0"/>
                <w:sz w:val="22"/>
                <w:szCs w:val="22"/>
                <w:lang w:val="en-US" w:eastAsia="en-US" w:bidi="ar-SA"/>
              </w:rPr>
              <w:t>13、</w:t>
            </w:r>
            <w:r>
              <w:rPr>
                <w:rFonts w:ascii="宋体" w:hAnsi="宋体" w:eastAsia="宋体" w:cs="宋体"/>
                <w:snapToGrid w:val="0"/>
                <w:color w:val="000000"/>
                <w:spacing w:val="81"/>
                <w:kern w:val="0"/>
                <w:sz w:val="22"/>
                <w:szCs w:val="22"/>
                <w:lang w:val="en-US" w:eastAsia="en-US" w:bidi="ar-SA"/>
              </w:rPr>
              <w:t xml:space="preserve"> </w:t>
            </w:r>
            <w:r>
              <w:rPr>
                <w:rFonts w:ascii="宋体" w:hAnsi="宋体" w:eastAsia="宋体" w:cs="宋体"/>
                <w:snapToGrid w:val="0"/>
                <w:color w:val="000000"/>
                <w:spacing w:val="-16"/>
                <w:kern w:val="0"/>
                <w:sz w:val="22"/>
                <w:szCs w:val="22"/>
                <w:lang w:val="en-US" w:eastAsia="en-US" w:bidi="ar-SA"/>
              </w:rPr>
              <w:t>《绿色建筑评价标准》</w:t>
            </w:r>
          </w:p>
        </w:tc>
        <w:tc>
          <w:tcPr>
            <w:tcW w:w="1948" w:type="dxa"/>
            <w:vAlign w:val="top"/>
          </w:tcPr>
          <w:p w14:paraId="3271240F">
            <w:pPr>
              <w:kinsoku w:val="0"/>
              <w:autoSpaceDE w:val="0"/>
              <w:autoSpaceDN w:val="0"/>
              <w:adjustRightInd w:val="0"/>
              <w:snapToGrid w:val="0"/>
              <w:spacing w:before="157" w:line="152" w:lineRule="exact"/>
              <w:jc w:val="righ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snapToGrid w:val="0"/>
                <w:color w:val="000000"/>
                <w:spacing w:val="-1"/>
                <w:kern w:val="0"/>
                <w:position w:val="-3"/>
                <w:sz w:val="22"/>
                <w:szCs w:val="22"/>
                <w:lang w:val="en-US" w:eastAsia="en-US" w:bidi="ar-SA"/>
              </w:rPr>
              <w:t>GB—T50378—2019</w:t>
            </w:r>
          </w:p>
        </w:tc>
      </w:tr>
    </w:tbl>
    <w:p w14:paraId="3A0B080C">
      <w:pPr>
        <w:widowControl/>
        <w:kinsoku w:val="0"/>
        <w:autoSpaceDE w:val="0"/>
        <w:autoSpaceDN w:val="0"/>
        <w:adjustRightInd w:val="0"/>
        <w:snapToGrid w:val="0"/>
        <w:spacing w:before="212" w:line="220" w:lineRule="auto"/>
        <w:ind w:left="534"/>
        <w:jc w:val="left"/>
        <w:textAlignment w:val="baseline"/>
        <w:rPr>
          <w:rFonts w:ascii="宋体" w:hAnsi="宋体" w:eastAsia="宋体" w:cs="宋体"/>
          <w:snapToGrid w:val="0"/>
          <w:color w:val="000000"/>
          <w:kern w:val="0"/>
          <w:sz w:val="22"/>
          <w:szCs w:val="22"/>
          <w:lang w:eastAsia="en-US"/>
        </w:rPr>
      </w:pPr>
      <w:r>
        <w:rPr>
          <w:rFonts w:ascii="宋体" w:hAnsi="宋体" w:eastAsia="宋体" w:cs="宋体"/>
          <w:snapToGrid w:val="0"/>
          <w:color w:val="000000"/>
          <w:spacing w:val="-13"/>
          <w:kern w:val="0"/>
          <w:sz w:val="22"/>
          <w:szCs w:val="22"/>
          <w:lang w:eastAsia="en-US"/>
        </w:rPr>
        <w:t>14、</w:t>
      </w:r>
      <w:r>
        <w:rPr>
          <w:rFonts w:ascii="宋体" w:hAnsi="宋体" w:eastAsia="宋体" w:cs="宋体"/>
          <w:snapToGrid w:val="0"/>
          <w:color w:val="000000"/>
          <w:spacing w:val="52"/>
          <w:kern w:val="0"/>
          <w:sz w:val="22"/>
          <w:szCs w:val="22"/>
          <w:lang w:eastAsia="en-US"/>
        </w:rPr>
        <w:t xml:space="preserve"> </w:t>
      </w:r>
      <w:r>
        <w:rPr>
          <w:rFonts w:ascii="宋体" w:hAnsi="宋体" w:eastAsia="宋体" w:cs="宋体"/>
          <w:snapToGrid w:val="0"/>
          <w:color w:val="000000"/>
          <w:spacing w:val="-13"/>
          <w:kern w:val="0"/>
          <w:sz w:val="22"/>
          <w:szCs w:val="22"/>
          <w:lang w:eastAsia="en-US"/>
        </w:rPr>
        <w:t>《工程测量规范》</w:t>
      </w:r>
      <w:r>
        <w:rPr>
          <w:rFonts w:ascii="宋体" w:hAnsi="宋体" w:eastAsia="宋体" w:cs="宋体"/>
          <w:snapToGrid w:val="0"/>
          <w:color w:val="000000"/>
          <w:spacing w:val="1"/>
          <w:kern w:val="0"/>
          <w:sz w:val="22"/>
          <w:szCs w:val="22"/>
          <w:lang w:eastAsia="en-US"/>
        </w:rPr>
        <w:t xml:space="preserve">                             </w:t>
      </w:r>
      <w:r>
        <w:rPr>
          <w:rFonts w:ascii="宋体" w:hAnsi="宋体" w:eastAsia="宋体" w:cs="宋体"/>
          <w:snapToGrid w:val="0"/>
          <w:color w:val="000000"/>
          <w:spacing w:val="-13"/>
          <w:kern w:val="0"/>
          <w:position w:val="-1"/>
          <w:sz w:val="22"/>
          <w:szCs w:val="22"/>
          <w:lang w:eastAsia="en-US"/>
        </w:rPr>
        <w:t>GB50026—2007</w:t>
      </w:r>
    </w:p>
    <w:p w14:paraId="031915A8">
      <w:pPr>
        <w:widowControl/>
        <w:kinsoku w:val="0"/>
        <w:autoSpaceDE w:val="0"/>
        <w:autoSpaceDN w:val="0"/>
        <w:adjustRightInd w:val="0"/>
        <w:snapToGrid w:val="0"/>
        <w:spacing w:before="135" w:line="219" w:lineRule="auto"/>
        <w:ind w:left="534"/>
        <w:jc w:val="left"/>
        <w:textAlignment w:val="baseline"/>
        <w:rPr>
          <w:rFonts w:ascii="宋体" w:hAnsi="宋体" w:eastAsia="宋体" w:cs="宋体"/>
          <w:snapToGrid w:val="0"/>
          <w:color w:val="000000"/>
          <w:kern w:val="0"/>
          <w:sz w:val="22"/>
          <w:szCs w:val="22"/>
          <w:lang w:eastAsia="en-US"/>
        </w:rPr>
      </w:pPr>
      <w:r>
        <w:rPr>
          <w:rFonts w:ascii="宋体" w:hAnsi="宋体" w:eastAsia="宋体" w:cs="宋体"/>
          <w:snapToGrid w:val="0"/>
          <w:color w:val="000000"/>
          <w:kern w:val="0"/>
          <w:sz w:val="22"/>
          <w:szCs w:val="22"/>
          <w:lang w:eastAsia="en-US"/>
        </w:rPr>
        <w:t>15、依据设计文件的要求，本招标工程项目的材料、设备、施工须达到现行中华人民共和</w:t>
      </w:r>
    </w:p>
    <w:p w14:paraId="5977BE90">
      <w:pPr>
        <w:widowControl/>
        <w:kinsoku w:val="0"/>
        <w:autoSpaceDE w:val="0"/>
        <w:autoSpaceDN w:val="0"/>
        <w:adjustRightInd w:val="0"/>
        <w:snapToGrid w:val="0"/>
        <w:spacing w:before="200" w:line="410" w:lineRule="exact"/>
        <w:ind w:left="125"/>
        <w:jc w:val="left"/>
        <w:textAlignment w:val="baseline"/>
        <w:rPr>
          <w:rFonts w:ascii="宋体" w:hAnsi="宋体" w:eastAsia="宋体" w:cs="宋体"/>
          <w:snapToGrid w:val="0"/>
          <w:color w:val="000000"/>
          <w:kern w:val="0"/>
          <w:sz w:val="22"/>
          <w:szCs w:val="22"/>
          <w:lang w:eastAsia="en-US"/>
        </w:rPr>
      </w:pPr>
      <w:r>
        <w:rPr>
          <w:rFonts w:ascii="宋体" w:hAnsi="宋体" w:eastAsia="宋体" w:cs="宋体"/>
          <w:snapToGrid w:val="0"/>
          <w:color w:val="000000"/>
          <w:spacing w:val="-2"/>
          <w:kern w:val="0"/>
          <w:position w:val="14"/>
          <w:sz w:val="22"/>
          <w:szCs w:val="22"/>
          <w:lang w:eastAsia="en-US"/>
        </w:rPr>
        <w:t>国以及安徽省或行业的有关工程建设标准、规范的要求。</w:t>
      </w:r>
    </w:p>
    <w:p w14:paraId="39CCB872">
      <w:pPr>
        <w:widowControl/>
        <w:kinsoku w:val="0"/>
        <w:autoSpaceDE w:val="0"/>
        <w:autoSpaceDN w:val="0"/>
        <w:adjustRightInd w:val="0"/>
        <w:snapToGrid w:val="0"/>
        <w:spacing w:line="218" w:lineRule="auto"/>
        <w:ind w:left="125"/>
        <w:jc w:val="left"/>
        <w:textAlignment w:val="baseline"/>
        <w:rPr>
          <w:rFonts w:ascii="宋体" w:hAnsi="宋体" w:eastAsia="宋体" w:cs="宋体"/>
          <w:snapToGrid w:val="0"/>
          <w:color w:val="000000"/>
          <w:kern w:val="0"/>
          <w:sz w:val="22"/>
          <w:szCs w:val="22"/>
          <w:lang w:eastAsia="en-US"/>
        </w:rPr>
      </w:pPr>
      <w:r>
        <w:rPr>
          <w:rFonts w:ascii="宋体" w:hAnsi="宋体" w:eastAsia="宋体" w:cs="宋体"/>
          <w:snapToGrid w:val="0"/>
          <w:color w:val="000000"/>
          <w:spacing w:val="-4"/>
          <w:kern w:val="0"/>
          <w:sz w:val="22"/>
          <w:szCs w:val="22"/>
          <w:lang w:eastAsia="en-US"/>
        </w:rPr>
        <w:t>二、承包人采购材料准入品牌明细表</w:t>
      </w:r>
    </w:p>
    <w:p w14:paraId="7C6EAC4A">
      <w:pPr>
        <w:widowControl/>
        <w:kinsoku w:val="0"/>
        <w:autoSpaceDE w:val="0"/>
        <w:autoSpaceDN w:val="0"/>
        <w:adjustRightInd w:val="0"/>
        <w:snapToGrid w:val="0"/>
        <w:spacing w:line="127" w:lineRule="exact"/>
        <w:jc w:val="left"/>
        <w:textAlignment w:val="baseline"/>
        <w:rPr>
          <w:rFonts w:ascii="Arial" w:hAnsi="Arial" w:eastAsia="Arial" w:cs="Arial"/>
          <w:snapToGrid w:val="0"/>
          <w:color w:val="000000"/>
          <w:kern w:val="0"/>
          <w:szCs w:val="21"/>
          <w:lang w:eastAsia="en-US"/>
        </w:rPr>
      </w:pPr>
    </w:p>
    <w:tbl>
      <w:tblPr>
        <w:tblStyle w:val="29"/>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1039"/>
        <w:gridCol w:w="1608"/>
        <w:gridCol w:w="2877"/>
        <w:gridCol w:w="3122"/>
        <w:gridCol w:w="10"/>
      </w:tblGrid>
      <w:tr w14:paraId="2B6BD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24" w:type="dxa"/>
            <w:textDirection w:val="tbRlV"/>
            <w:vAlign w:val="top"/>
          </w:tcPr>
          <w:p w14:paraId="44A8B973">
            <w:pPr>
              <w:kinsoku w:val="0"/>
              <w:autoSpaceDE w:val="0"/>
              <w:autoSpaceDN w:val="0"/>
              <w:adjustRightInd w:val="0"/>
              <w:snapToGrid w:val="0"/>
              <w:spacing w:before="209" w:line="217" w:lineRule="auto"/>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5"/>
                <w:kern w:val="0"/>
                <w:sz w:val="21"/>
                <w:szCs w:val="21"/>
                <w:lang w:val="en-US" w:eastAsia="en-US" w:bidi="ar-SA"/>
              </w:rPr>
              <w:t>名称</w:t>
            </w:r>
          </w:p>
        </w:tc>
        <w:tc>
          <w:tcPr>
            <w:tcW w:w="1039" w:type="dxa"/>
            <w:vAlign w:val="top"/>
          </w:tcPr>
          <w:p w14:paraId="03F98571">
            <w:pPr>
              <w:kinsoku w:val="0"/>
              <w:autoSpaceDE w:val="0"/>
              <w:autoSpaceDN w:val="0"/>
              <w:adjustRightInd w:val="0"/>
              <w:snapToGrid w:val="0"/>
              <w:spacing w:before="216" w:line="221" w:lineRule="auto"/>
              <w:ind w:left="30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5"/>
                <w:kern w:val="0"/>
                <w:sz w:val="21"/>
                <w:szCs w:val="21"/>
                <w:lang w:val="en-US" w:eastAsia="en-US" w:bidi="ar-SA"/>
              </w:rPr>
              <w:t>名称</w:t>
            </w:r>
          </w:p>
        </w:tc>
        <w:tc>
          <w:tcPr>
            <w:tcW w:w="1608" w:type="dxa"/>
            <w:vAlign w:val="top"/>
          </w:tcPr>
          <w:p w14:paraId="393D5276">
            <w:pPr>
              <w:kinsoku w:val="0"/>
              <w:autoSpaceDE w:val="0"/>
              <w:autoSpaceDN w:val="0"/>
              <w:adjustRightInd w:val="0"/>
              <w:snapToGrid w:val="0"/>
              <w:spacing w:before="216" w:line="221" w:lineRule="auto"/>
              <w:ind w:left="37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细目名称</w:t>
            </w:r>
          </w:p>
        </w:tc>
        <w:tc>
          <w:tcPr>
            <w:tcW w:w="2877" w:type="dxa"/>
            <w:vAlign w:val="top"/>
          </w:tcPr>
          <w:p w14:paraId="01C22D90">
            <w:pPr>
              <w:kinsoku w:val="0"/>
              <w:autoSpaceDE w:val="0"/>
              <w:autoSpaceDN w:val="0"/>
              <w:adjustRightInd w:val="0"/>
              <w:snapToGrid w:val="0"/>
              <w:spacing w:before="213" w:line="219" w:lineRule="auto"/>
              <w:ind w:left="101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3"/>
                <w:kern w:val="0"/>
                <w:sz w:val="21"/>
                <w:szCs w:val="21"/>
                <w:lang w:val="en-US" w:eastAsia="en-US" w:bidi="ar-SA"/>
              </w:rPr>
              <w:t>规格型号</w:t>
            </w:r>
          </w:p>
        </w:tc>
        <w:tc>
          <w:tcPr>
            <w:tcW w:w="3132" w:type="dxa"/>
            <w:gridSpan w:val="2"/>
            <w:vAlign w:val="top"/>
          </w:tcPr>
          <w:p w14:paraId="2CE36E75">
            <w:pPr>
              <w:kinsoku w:val="0"/>
              <w:autoSpaceDE w:val="0"/>
              <w:autoSpaceDN w:val="0"/>
              <w:adjustRightInd w:val="0"/>
              <w:snapToGrid w:val="0"/>
              <w:spacing w:before="214" w:line="221" w:lineRule="auto"/>
              <w:ind w:left="1346"/>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5"/>
                <w:kern w:val="0"/>
                <w:sz w:val="21"/>
                <w:szCs w:val="21"/>
                <w:lang w:val="en-US" w:eastAsia="en-US" w:bidi="ar-SA"/>
              </w:rPr>
              <w:t>备注</w:t>
            </w:r>
          </w:p>
        </w:tc>
      </w:tr>
      <w:tr w14:paraId="16968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6" w:hRule="atLeast"/>
        </w:trPr>
        <w:tc>
          <w:tcPr>
            <w:tcW w:w="624" w:type="dxa"/>
            <w:vMerge w:val="restart"/>
            <w:tcBorders>
              <w:bottom w:val="nil"/>
            </w:tcBorders>
            <w:vAlign w:val="center"/>
          </w:tcPr>
          <w:p w14:paraId="19330AA6">
            <w:pPr>
              <w:widowControl/>
              <w:kinsoku w:val="0"/>
              <w:autoSpaceDE w:val="0"/>
              <w:autoSpaceDN w:val="0"/>
              <w:adjustRightInd w:val="0"/>
              <w:snapToGrid w:val="0"/>
              <w:spacing w:line="240" w:lineRule="auto"/>
              <w:jc w:val="center"/>
              <w:textAlignment w:val="baseline"/>
              <w:rPr>
                <w:rFonts w:hint="eastAsia" w:ascii="Arial" w:hAnsi="Arial" w:eastAsia="宋体" w:cs="Arial"/>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bidi="ar-SA"/>
              </w:rPr>
              <w:t>1</w:t>
            </w:r>
          </w:p>
        </w:tc>
        <w:tc>
          <w:tcPr>
            <w:tcW w:w="1039" w:type="dxa"/>
            <w:vMerge w:val="restart"/>
            <w:tcBorders>
              <w:bottom w:val="nil"/>
            </w:tcBorders>
            <w:vAlign w:val="top"/>
          </w:tcPr>
          <w:p w14:paraId="5959725E">
            <w:pPr>
              <w:widowControl/>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lang w:eastAsia="en-US"/>
              </w:rPr>
            </w:pPr>
          </w:p>
          <w:p w14:paraId="223A066B">
            <w:pPr>
              <w:widowControl/>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lang w:eastAsia="en-US"/>
              </w:rPr>
            </w:pPr>
          </w:p>
          <w:p w14:paraId="7220FDC5">
            <w:pPr>
              <w:widowControl/>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lang w:eastAsia="en-US"/>
              </w:rPr>
            </w:pPr>
          </w:p>
          <w:p w14:paraId="43BE89E4">
            <w:pPr>
              <w:widowControl/>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lang w:eastAsia="en-US"/>
              </w:rPr>
            </w:pPr>
          </w:p>
          <w:p w14:paraId="08A2895F">
            <w:pPr>
              <w:kinsoku w:val="0"/>
              <w:autoSpaceDE w:val="0"/>
              <w:autoSpaceDN w:val="0"/>
              <w:adjustRightInd w:val="0"/>
              <w:snapToGrid w:val="0"/>
              <w:spacing w:before="69" w:line="219" w:lineRule="auto"/>
              <w:ind w:left="30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6"/>
                <w:kern w:val="0"/>
                <w:sz w:val="21"/>
                <w:szCs w:val="21"/>
                <w:lang w:val="en-US" w:eastAsia="en-US" w:bidi="ar-SA"/>
              </w:rPr>
              <w:t>钢筋</w:t>
            </w:r>
          </w:p>
        </w:tc>
        <w:tc>
          <w:tcPr>
            <w:tcW w:w="1608" w:type="dxa"/>
            <w:vAlign w:val="top"/>
          </w:tcPr>
          <w:p w14:paraId="29881514">
            <w:pPr>
              <w:widowControl/>
              <w:kinsoku w:val="0"/>
              <w:autoSpaceDE w:val="0"/>
              <w:autoSpaceDN w:val="0"/>
              <w:adjustRightInd w:val="0"/>
              <w:snapToGrid w:val="0"/>
              <w:spacing w:line="449" w:lineRule="auto"/>
              <w:jc w:val="left"/>
              <w:textAlignment w:val="baseline"/>
              <w:rPr>
                <w:rFonts w:ascii="Arial" w:hAnsi="Arial" w:eastAsia="Arial" w:cs="Arial"/>
                <w:snapToGrid w:val="0"/>
                <w:color w:val="auto"/>
                <w:kern w:val="0"/>
                <w:sz w:val="21"/>
                <w:szCs w:val="21"/>
                <w:lang w:eastAsia="en-US"/>
              </w:rPr>
            </w:pPr>
          </w:p>
          <w:p w14:paraId="50B8A15F">
            <w:pPr>
              <w:kinsoku w:val="0"/>
              <w:autoSpaceDE w:val="0"/>
              <w:autoSpaceDN w:val="0"/>
              <w:adjustRightInd w:val="0"/>
              <w:snapToGrid w:val="0"/>
              <w:spacing w:before="69" w:line="221" w:lineRule="auto"/>
              <w:ind w:left="58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6"/>
                <w:kern w:val="0"/>
                <w:sz w:val="21"/>
                <w:szCs w:val="21"/>
                <w:lang w:val="en-US" w:eastAsia="en-US" w:bidi="ar-SA"/>
              </w:rPr>
              <w:t>圆钢</w:t>
            </w:r>
          </w:p>
        </w:tc>
        <w:tc>
          <w:tcPr>
            <w:tcW w:w="2877" w:type="dxa"/>
            <w:vAlign w:val="top"/>
          </w:tcPr>
          <w:p w14:paraId="294E6856">
            <w:pPr>
              <w:kinsoku w:val="0"/>
              <w:autoSpaceDE w:val="0"/>
              <w:autoSpaceDN w:val="0"/>
              <w:adjustRightInd w:val="0"/>
              <w:snapToGrid w:val="0"/>
              <w:spacing w:before="80" w:line="255" w:lineRule="auto"/>
              <w:ind w:left="173" w:right="128" w:firstLine="50"/>
              <w:jc w:val="both"/>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马钢(仅限马鞍山钢铁股份</w:t>
            </w:r>
            <w:r>
              <w:rPr>
                <w:rFonts w:ascii="宋体" w:hAnsi="宋体" w:eastAsia="宋体" w:cs="宋体"/>
                <w:snapToGrid w:val="0"/>
                <w:color w:val="auto"/>
                <w:spacing w:val="4"/>
                <w:kern w:val="0"/>
                <w:sz w:val="21"/>
                <w:szCs w:val="21"/>
                <w:lang w:val="en-US" w:eastAsia="en-US" w:bidi="ar-SA"/>
              </w:rPr>
              <w:t xml:space="preserve">  </w:t>
            </w:r>
            <w:r>
              <w:rPr>
                <w:rFonts w:ascii="宋体" w:hAnsi="宋体" w:eastAsia="宋体" w:cs="宋体"/>
                <w:snapToGrid w:val="0"/>
                <w:color w:val="auto"/>
                <w:spacing w:val="12"/>
                <w:kern w:val="0"/>
                <w:sz w:val="21"/>
                <w:szCs w:val="21"/>
                <w:lang w:val="en-US" w:eastAsia="en-US" w:bidi="ar-SA"/>
              </w:rPr>
              <w:t>有限公司)、沙钢、武钢、</w:t>
            </w:r>
            <w:r>
              <w:rPr>
                <w:rFonts w:ascii="宋体" w:hAnsi="宋体" w:eastAsia="宋体" w:cs="宋体"/>
                <w:snapToGrid w:val="0"/>
                <w:color w:val="auto"/>
                <w:spacing w:val="5"/>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济钢、南钢、日照钢铁或相</w:t>
            </w:r>
          </w:p>
          <w:p w14:paraId="044192CF">
            <w:pPr>
              <w:kinsoku w:val="0"/>
              <w:autoSpaceDE w:val="0"/>
              <w:autoSpaceDN w:val="0"/>
              <w:adjustRightInd w:val="0"/>
              <w:snapToGrid w:val="0"/>
              <w:spacing w:before="48" w:line="201" w:lineRule="auto"/>
              <w:ind w:left="48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当于上述档次的品牌</w:t>
            </w:r>
          </w:p>
        </w:tc>
        <w:tc>
          <w:tcPr>
            <w:tcW w:w="3132" w:type="dxa"/>
            <w:gridSpan w:val="2"/>
            <w:vAlign w:val="top"/>
          </w:tcPr>
          <w:p w14:paraId="3FD0F41F">
            <w:pPr>
              <w:widowControl/>
              <w:kinsoku w:val="0"/>
              <w:autoSpaceDE w:val="0"/>
              <w:autoSpaceDN w:val="0"/>
              <w:adjustRightInd w:val="0"/>
              <w:snapToGrid w:val="0"/>
              <w:spacing w:line="316" w:lineRule="auto"/>
              <w:jc w:val="left"/>
              <w:textAlignment w:val="baseline"/>
              <w:rPr>
                <w:rFonts w:ascii="Arial" w:hAnsi="Arial" w:eastAsia="Arial" w:cs="Arial"/>
                <w:snapToGrid w:val="0"/>
                <w:color w:val="auto"/>
                <w:kern w:val="0"/>
                <w:sz w:val="21"/>
                <w:szCs w:val="21"/>
                <w:lang w:eastAsia="en-US"/>
              </w:rPr>
            </w:pPr>
          </w:p>
          <w:p w14:paraId="33A038D2">
            <w:pPr>
              <w:kinsoku w:val="0"/>
              <w:autoSpaceDE w:val="0"/>
              <w:autoSpaceDN w:val="0"/>
              <w:adjustRightInd w:val="0"/>
              <w:snapToGrid w:val="0"/>
              <w:spacing w:before="68" w:line="216" w:lineRule="auto"/>
              <w:ind w:left="61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4"/>
                <w:kern w:val="0"/>
                <w:sz w:val="21"/>
                <w:szCs w:val="21"/>
                <w:lang w:val="en-US" w:eastAsia="en-US" w:bidi="ar-SA"/>
              </w:rPr>
              <w:t>符合</w:t>
            </w:r>
            <w:r>
              <w:rPr>
                <w:rFonts w:ascii="宋体" w:hAnsi="宋体" w:eastAsia="宋体" w:cs="宋体"/>
                <w:snapToGrid w:val="0"/>
                <w:color w:val="auto"/>
                <w:kern w:val="0"/>
                <w:sz w:val="21"/>
                <w:szCs w:val="21"/>
                <w:lang w:val="en-US" w:eastAsia="en-US" w:bidi="ar-SA"/>
              </w:rPr>
              <w:t>GB</w:t>
            </w:r>
            <w:r>
              <w:rPr>
                <w:rFonts w:ascii="宋体" w:hAnsi="宋体" w:eastAsia="宋体" w:cs="宋体"/>
                <w:snapToGrid w:val="0"/>
                <w:color w:val="auto"/>
                <w:spacing w:val="4"/>
                <w:kern w:val="0"/>
                <w:sz w:val="21"/>
                <w:szCs w:val="21"/>
                <w:lang w:val="en-US" w:eastAsia="en-US" w:bidi="ar-SA"/>
              </w:rPr>
              <w:t>1499.2-2007,</w:t>
            </w:r>
          </w:p>
          <w:p w14:paraId="3CB3A559">
            <w:pPr>
              <w:kinsoku w:val="0"/>
              <w:autoSpaceDE w:val="0"/>
              <w:autoSpaceDN w:val="0"/>
              <w:adjustRightInd w:val="0"/>
              <w:snapToGrid w:val="0"/>
              <w:spacing w:before="67" w:line="220" w:lineRule="auto"/>
              <w:ind w:left="34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GB</w:t>
            </w:r>
            <w:r>
              <w:rPr>
                <w:rFonts w:ascii="宋体" w:hAnsi="宋体" w:eastAsia="宋体" w:cs="宋体"/>
                <w:snapToGrid w:val="0"/>
                <w:color w:val="auto"/>
                <w:spacing w:val="1"/>
                <w:kern w:val="0"/>
                <w:sz w:val="21"/>
                <w:szCs w:val="21"/>
                <w:lang w:val="en-US" w:eastAsia="en-US" w:bidi="ar-SA"/>
              </w:rPr>
              <w:t>1499.1-2008的相关规定</w:t>
            </w:r>
          </w:p>
        </w:tc>
      </w:tr>
      <w:tr w14:paraId="42CBE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24" w:type="dxa"/>
            <w:vMerge w:val="continue"/>
            <w:tcBorders>
              <w:top w:val="nil"/>
            </w:tcBorders>
            <w:vAlign w:val="top"/>
          </w:tcPr>
          <w:p w14:paraId="2FC9618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tcBorders>
            <w:vAlign w:val="top"/>
          </w:tcPr>
          <w:p w14:paraId="1E7D801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47523E91">
            <w:pPr>
              <w:widowControl/>
              <w:kinsoku w:val="0"/>
              <w:autoSpaceDE w:val="0"/>
              <w:autoSpaceDN w:val="0"/>
              <w:adjustRightInd w:val="0"/>
              <w:snapToGrid w:val="0"/>
              <w:spacing w:line="460" w:lineRule="auto"/>
              <w:jc w:val="left"/>
              <w:textAlignment w:val="baseline"/>
              <w:rPr>
                <w:rFonts w:ascii="Arial" w:hAnsi="Arial" w:eastAsia="Arial" w:cs="Arial"/>
                <w:snapToGrid w:val="0"/>
                <w:color w:val="auto"/>
                <w:kern w:val="0"/>
                <w:sz w:val="21"/>
                <w:szCs w:val="21"/>
                <w:lang w:eastAsia="en-US"/>
              </w:rPr>
            </w:pPr>
          </w:p>
          <w:p w14:paraId="06819A17">
            <w:pPr>
              <w:kinsoku w:val="0"/>
              <w:autoSpaceDE w:val="0"/>
              <w:autoSpaceDN w:val="0"/>
              <w:adjustRightInd w:val="0"/>
              <w:snapToGrid w:val="0"/>
              <w:spacing w:before="68" w:line="219" w:lineRule="auto"/>
              <w:ind w:left="37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3"/>
                <w:kern w:val="0"/>
                <w:sz w:val="21"/>
                <w:szCs w:val="21"/>
                <w:lang w:val="en-US" w:eastAsia="en-US" w:bidi="ar-SA"/>
              </w:rPr>
              <w:t>带肋钢筋</w:t>
            </w:r>
          </w:p>
        </w:tc>
        <w:tc>
          <w:tcPr>
            <w:tcW w:w="2877" w:type="dxa"/>
            <w:vAlign w:val="top"/>
          </w:tcPr>
          <w:p w14:paraId="5727923E">
            <w:pPr>
              <w:kinsoku w:val="0"/>
              <w:autoSpaceDE w:val="0"/>
              <w:autoSpaceDN w:val="0"/>
              <w:adjustRightInd w:val="0"/>
              <w:snapToGrid w:val="0"/>
              <w:spacing w:before="81" w:line="219" w:lineRule="auto"/>
              <w:ind w:left="22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马钢(仅限马鞍山钢铁股份</w:t>
            </w:r>
          </w:p>
          <w:p w14:paraId="57B03E3D">
            <w:pPr>
              <w:kinsoku w:val="0"/>
              <w:autoSpaceDE w:val="0"/>
              <w:autoSpaceDN w:val="0"/>
              <w:adjustRightInd w:val="0"/>
              <w:snapToGrid w:val="0"/>
              <w:spacing w:before="61" w:line="220" w:lineRule="auto"/>
              <w:ind w:left="22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8"/>
                <w:kern w:val="0"/>
                <w:sz w:val="21"/>
                <w:szCs w:val="21"/>
                <w:lang w:val="en-US" w:eastAsia="en-US" w:bidi="ar-SA"/>
              </w:rPr>
              <w:t>有限公司)、沙钢、武钢、</w:t>
            </w:r>
          </w:p>
          <w:p w14:paraId="1BB49A9D">
            <w:pPr>
              <w:kinsoku w:val="0"/>
              <w:autoSpaceDE w:val="0"/>
              <w:autoSpaceDN w:val="0"/>
              <w:adjustRightInd w:val="0"/>
              <w:snapToGrid w:val="0"/>
              <w:spacing w:before="79" w:line="220" w:lineRule="auto"/>
              <w:ind w:left="17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济钢、南钢、日照钢铁或相</w:t>
            </w:r>
          </w:p>
          <w:p w14:paraId="110DE571">
            <w:pPr>
              <w:kinsoku w:val="0"/>
              <w:autoSpaceDE w:val="0"/>
              <w:autoSpaceDN w:val="0"/>
              <w:adjustRightInd w:val="0"/>
              <w:snapToGrid w:val="0"/>
              <w:spacing w:before="59" w:line="190" w:lineRule="auto"/>
              <w:ind w:left="48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当于上述档次的品牌</w:t>
            </w:r>
          </w:p>
        </w:tc>
        <w:tc>
          <w:tcPr>
            <w:tcW w:w="3132" w:type="dxa"/>
            <w:gridSpan w:val="2"/>
            <w:vAlign w:val="top"/>
          </w:tcPr>
          <w:p w14:paraId="2F414D2D">
            <w:pPr>
              <w:widowControl/>
              <w:kinsoku w:val="0"/>
              <w:autoSpaceDE w:val="0"/>
              <w:autoSpaceDN w:val="0"/>
              <w:adjustRightInd w:val="0"/>
              <w:snapToGrid w:val="0"/>
              <w:spacing w:line="318" w:lineRule="auto"/>
              <w:jc w:val="left"/>
              <w:textAlignment w:val="baseline"/>
              <w:rPr>
                <w:rFonts w:ascii="Arial" w:hAnsi="Arial" w:eastAsia="Arial" w:cs="Arial"/>
                <w:snapToGrid w:val="0"/>
                <w:color w:val="auto"/>
                <w:kern w:val="0"/>
                <w:sz w:val="21"/>
                <w:szCs w:val="21"/>
                <w:lang w:eastAsia="en-US"/>
              </w:rPr>
            </w:pPr>
          </w:p>
          <w:p w14:paraId="114905CB">
            <w:pPr>
              <w:kinsoku w:val="0"/>
              <w:autoSpaceDE w:val="0"/>
              <w:autoSpaceDN w:val="0"/>
              <w:adjustRightInd w:val="0"/>
              <w:snapToGrid w:val="0"/>
              <w:spacing w:before="68" w:line="216" w:lineRule="auto"/>
              <w:ind w:left="61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4"/>
                <w:kern w:val="0"/>
                <w:sz w:val="21"/>
                <w:szCs w:val="21"/>
                <w:lang w:val="en-US" w:eastAsia="en-US" w:bidi="ar-SA"/>
              </w:rPr>
              <w:t>符合</w:t>
            </w:r>
            <w:r>
              <w:rPr>
                <w:rFonts w:ascii="宋体" w:hAnsi="宋体" w:eastAsia="宋体" w:cs="宋体"/>
                <w:snapToGrid w:val="0"/>
                <w:color w:val="auto"/>
                <w:kern w:val="0"/>
                <w:sz w:val="21"/>
                <w:szCs w:val="21"/>
                <w:lang w:val="en-US" w:eastAsia="en-US" w:bidi="ar-SA"/>
              </w:rPr>
              <w:t>GB</w:t>
            </w:r>
            <w:r>
              <w:rPr>
                <w:rFonts w:ascii="宋体" w:hAnsi="宋体" w:eastAsia="宋体" w:cs="宋体"/>
                <w:snapToGrid w:val="0"/>
                <w:color w:val="auto"/>
                <w:spacing w:val="4"/>
                <w:kern w:val="0"/>
                <w:sz w:val="21"/>
                <w:szCs w:val="21"/>
                <w:lang w:val="en-US" w:eastAsia="en-US" w:bidi="ar-SA"/>
              </w:rPr>
              <w:t>1499.2-2007,</w:t>
            </w:r>
          </w:p>
          <w:p w14:paraId="50EE376D">
            <w:pPr>
              <w:kinsoku w:val="0"/>
              <w:autoSpaceDE w:val="0"/>
              <w:autoSpaceDN w:val="0"/>
              <w:adjustRightInd w:val="0"/>
              <w:snapToGrid w:val="0"/>
              <w:spacing w:before="77" w:line="220" w:lineRule="auto"/>
              <w:ind w:left="34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GB</w:t>
            </w:r>
            <w:r>
              <w:rPr>
                <w:rFonts w:ascii="宋体" w:hAnsi="宋体" w:eastAsia="宋体" w:cs="宋体"/>
                <w:snapToGrid w:val="0"/>
                <w:color w:val="auto"/>
                <w:spacing w:val="1"/>
                <w:kern w:val="0"/>
                <w:sz w:val="21"/>
                <w:szCs w:val="21"/>
                <w:lang w:val="en-US" w:eastAsia="en-US" w:bidi="ar-SA"/>
              </w:rPr>
              <w:t>1499.1-2008的相关规定</w:t>
            </w:r>
          </w:p>
        </w:tc>
      </w:tr>
      <w:tr w14:paraId="182D9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24" w:type="dxa"/>
            <w:vAlign w:val="top"/>
          </w:tcPr>
          <w:p w14:paraId="794D3E07">
            <w:pPr>
              <w:kinsoku w:val="0"/>
              <w:autoSpaceDE w:val="0"/>
              <w:autoSpaceDN w:val="0"/>
              <w:adjustRightInd w:val="0"/>
              <w:snapToGrid w:val="0"/>
              <w:spacing w:before="267" w:line="183" w:lineRule="auto"/>
              <w:ind w:left="24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2</w:t>
            </w:r>
          </w:p>
        </w:tc>
        <w:tc>
          <w:tcPr>
            <w:tcW w:w="1039" w:type="dxa"/>
            <w:vAlign w:val="top"/>
          </w:tcPr>
          <w:p w14:paraId="330050F0">
            <w:pPr>
              <w:kinsoku w:val="0"/>
              <w:autoSpaceDE w:val="0"/>
              <w:autoSpaceDN w:val="0"/>
              <w:adjustRightInd w:val="0"/>
              <w:snapToGrid w:val="0"/>
              <w:spacing w:before="213" w:line="219" w:lineRule="auto"/>
              <w:ind w:left="30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5"/>
                <w:kern w:val="0"/>
                <w:sz w:val="21"/>
                <w:szCs w:val="21"/>
                <w:lang w:val="en-US" w:eastAsia="en-US" w:bidi="ar-SA"/>
              </w:rPr>
              <w:t>水泥</w:t>
            </w:r>
          </w:p>
        </w:tc>
        <w:tc>
          <w:tcPr>
            <w:tcW w:w="1608" w:type="dxa"/>
            <w:vAlign w:val="top"/>
          </w:tcPr>
          <w:p w14:paraId="5A04E5FB">
            <w:pPr>
              <w:kinsoku w:val="0"/>
              <w:autoSpaceDE w:val="0"/>
              <w:autoSpaceDN w:val="0"/>
              <w:adjustRightInd w:val="0"/>
              <w:snapToGrid w:val="0"/>
              <w:spacing w:before="213" w:line="219" w:lineRule="auto"/>
              <w:ind w:left="37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袋装水泥</w:t>
            </w:r>
          </w:p>
        </w:tc>
        <w:tc>
          <w:tcPr>
            <w:tcW w:w="2877" w:type="dxa"/>
            <w:vAlign w:val="top"/>
          </w:tcPr>
          <w:p w14:paraId="74F55C2D">
            <w:pPr>
              <w:kinsoku w:val="0"/>
              <w:autoSpaceDE w:val="0"/>
              <w:autoSpaceDN w:val="0"/>
              <w:adjustRightInd w:val="0"/>
              <w:snapToGrid w:val="0"/>
              <w:spacing w:before="53" w:line="244" w:lineRule="auto"/>
              <w:ind w:left="693" w:right="180" w:hanging="52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海螺、巢湖、铸牌或相当于</w:t>
            </w:r>
            <w:r>
              <w:rPr>
                <w:rFonts w:ascii="宋体" w:hAnsi="宋体" w:eastAsia="宋体" w:cs="宋体"/>
                <w:snapToGrid w:val="0"/>
                <w:color w:val="auto"/>
                <w:spacing w:val="3"/>
                <w:kern w:val="0"/>
                <w:sz w:val="21"/>
                <w:szCs w:val="21"/>
                <w:lang w:val="en-US" w:eastAsia="en-US" w:bidi="ar-SA"/>
              </w:rPr>
              <w:t xml:space="preserve"> </w:t>
            </w:r>
            <w:r>
              <w:rPr>
                <w:rFonts w:ascii="宋体" w:hAnsi="宋体" w:eastAsia="宋体" w:cs="宋体"/>
                <w:snapToGrid w:val="0"/>
                <w:color w:val="auto"/>
                <w:spacing w:val="-2"/>
                <w:kern w:val="0"/>
                <w:sz w:val="21"/>
                <w:szCs w:val="21"/>
                <w:lang w:val="en-US" w:eastAsia="en-US" w:bidi="ar-SA"/>
              </w:rPr>
              <w:t>上述档次的品牌</w:t>
            </w:r>
          </w:p>
        </w:tc>
        <w:tc>
          <w:tcPr>
            <w:tcW w:w="3132" w:type="dxa"/>
            <w:gridSpan w:val="2"/>
            <w:vAlign w:val="top"/>
          </w:tcPr>
          <w:p w14:paraId="33D26D3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3E5C5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624" w:type="dxa"/>
            <w:vMerge w:val="restart"/>
            <w:vAlign w:val="top"/>
          </w:tcPr>
          <w:p w14:paraId="54B21EA7">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33A84F49">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7A20633E">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57CAA8A9">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14F70CE7">
            <w:pPr>
              <w:kinsoku w:val="0"/>
              <w:autoSpaceDE w:val="0"/>
              <w:autoSpaceDN w:val="0"/>
              <w:adjustRightInd w:val="0"/>
              <w:snapToGrid w:val="0"/>
              <w:spacing w:before="68" w:line="183" w:lineRule="auto"/>
              <w:ind w:left="24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3</w:t>
            </w:r>
          </w:p>
        </w:tc>
        <w:tc>
          <w:tcPr>
            <w:tcW w:w="1039" w:type="dxa"/>
            <w:vMerge w:val="restart"/>
            <w:vAlign w:val="top"/>
          </w:tcPr>
          <w:p w14:paraId="71CB2DDE">
            <w:pPr>
              <w:widowControl/>
              <w:kinsoku w:val="0"/>
              <w:autoSpaceDE w:val="0"/>
              <w:autoSpaceDN w:val="0"/>
              <w:adjustRightInd w:val="0"/>
              <w:snapToGrid w:val="0"/>
              <w:spacing w:line="241" w:lineRule="auto"/>
              <w:jc w:val="left"/>
              <w:textAlignment w:val="baseline"/>
              <w:rPr>
                <w:rFonts w:ascii="Arial" w:hAnsi="Arial" w:eastAsia="Arial" w:cs="Arial"/>
                <w:snapToGrid w:val="0"/>
                <w:color w:val="auto"/>
                <w:kern w:val="0"/>
                <w:sz w:val="21"/>
                <w:szCs w:val="21"/>
                <w:lang w:eastAsia="en-US"/>
              </w:rPr>
            </w:pPr>
          </w:p>
          <w:p w14:paraId="1A97F978">
            <w:pPr>
              <w:widowControl/>
              <w:kinsoku w:val="0"/>
              <w:autoSpaceDE w:val="0"/>
              <w:autoSpaceDN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52E63979">
            <w:pPr>
              <w:kinsoku w:val="0"/>
              <w:autoSpaceDE w:val="0"/>
              <w:autoSpaceDN w:val="0"/>
              <w:adjustRightInd w:val="0"/>
              <w:snapToGrid w:val="0"/>
              <w:spacing w:before="68" w:line="219" w:lineRule="auto"/>
              <w:ind w:left="14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地砖(承</w:t>
            </w:r>
          </w:p>
          <w:p w14:paraId="4C555865">
            <w:pPr>
              <w:kinsoku w:val="0"/>
              <w:autoSpaceDE w:val="0"/>
              <w:autoSpaceDN w:val="0"/>
              <w:adjustRightInd w:val="0"/>
              <w:snapToGrid w:val="0"/>
              <w:spacing w:before="59" w:line="256" w:lineRule="auto"/>
              <w:ind w:left="140" w:right="111" w:firstLine="50"/>
              <w:jc w:val="both"/>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3"/>
                <w:kern w:val="0"/>
                <w:sz w:val="21"/>
                <w:szCs w:val="21"/>
                <w:lang w:val="en-US" w:eastAsia="en-US" w:bidi="ar-SA"/>
              </w:rPr>
              <w:t>包人采</w:t>
            </w:r>
            <w:r>
              <w:rPr>
                <w:rFonts w:ascii="宋体" w:hAnsi="宋体" w:eastAsia="宋体" w:cs="宋体"/>
                <w:snapToGrid w:val="0"/>
                <w:color w:val="auto"/>
                <w:kern w:val="0"/>
                <w:sz w:val="21"/>
                <w:szCs w:val="21"/>
                <w:lang w:val="en-US" w:eastAsia="en-US" w:bidi="ar-SA"/>
              </w:rPr>
              <w:t xml:space="preserve">  </w:t>
            </w:r>
            <w:r>
              <w:rPr>
                <w:rFonts w:ascii="宋体" w:hAnsi="宋体" w:eastAsia="宋体" w:cs="宋体"/>
                <w:snapToGrid w:val="0"/>
                <w:color w:val="auto"/>
                <w:spacing w:val="14"/>
                <w:kern w:val="0"/>
                <w:sz w:val="21"/>
                <w:szCs w:val="21"/>
                <w:lang w:val="en-US" w:eastAsia="en-US" w:bidi="ar-SA"/>
              </w:rPr>
              <w:t>购发包</w:t>
            </w:r>
            <w:r>
              <w:rPr>
                <w:rFonts w:ascii="宋体" w:hAnsi="宋体" w:eastAsia="宋体" w:cs="宋体"/>
                <w:snapToGrid w:val="0"/>
                <w:color w:val="auto"/>
                <w:kern w:val="0"/>
                <w:sz w:val="21"/>
                <w:szCs w:val="21"/>
                <w:lang w:val="en-US" w:eastAsia="en-US" w:bidi="ar-SA"/>
              </w:rPr>
              <w:t xml:space="preserve">  </w:t>
            </w:r>
            <w:r>
              <w:rPr>
                <w:rFonts w:ascii="宋体" w:hAnsi="宋体" w:eastAsia="宋体" w:cs="宋体"/>
                <w:snapToGrid w:val="0"/>
                <w:color w:val="auto"/>
                <w:spacing w:val="10"/>
                <w:kern w:val="0"/>
                <w:sz w:val="21"/>
                <w:szCs w:val="21"/>
                <w:lang w:val="en-US" w:eastAsia="en-US" w:bidi="ar-SA"/>
              </w:rPr>
              <w:t>人批准)</w:t>
            </w:r>
          </w:p>
        </w:tc>
        <w:tc>
          <w:tcPr>
            <w:tcW w:w="1608" w:type="dxa"/>
            <w:vAlign w:val="top"/>
          </w:tcPr>
          <w:p w14:paraId="05A92556">
            <w:pPr>
              <w:widowControl/>
              <w:kinsoku w:val="0"/>
              <w:autoSpaceDE w:val="0"/>
              <w:autoSpaceDN w:val="0"/>
              <w:adjustRightInd w:val="0"/>
              <w:snapToGrid w:val="0"/>
              <w:spacing w:line="454" w:lineRule="auto"/>
              <w:jc w:val="left"/>
              <w:textAlignment w:val="baseline"/>
              <w:rPr>
                <w:rFonts w:ascii="Arial" w:hAnsi="Arial" w:eastAsia="Arial" w:cs="Arial"/>
                <w:snapToGrid w:val="0"/>
                <w:color w:val="auto"/>
                <w:kern w:val="0"/>
                <w:sz w:val="21"/>
                <w:szCs w:val="21"/>
                <w:lang w:eastAsia="en-US"/>
              </w:rPr>
            </w:pPr>
          </w:p>
          <w:p w14:paraId="430A702D">
            <w:pPr>
              <w:kinsoku w:val="0"/>
              <w:autoSpaceDE w:val="0"/>
              <w:autoSpaceDN w:val="0"/>
              <w:adjustRightInd w:val="0"/>
              <w:snapToGrid w:val="0"/>
              <w:spacing w:before="68" w:line="220" w:lineRule="auto"/>
              <w:ind w:left="37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防滑地砖</w:t>
            </w:r>
          </w:p>
        </w:tc>
        <w:tc>
          <w:tcPr>
            <w:tcW w:w="2877" w:type="dxa"/>
            <w:vAlign w:val="top"/>
          </w:tcPr>
          <w:p w14:paraId="4246A51F">
            <w:pPr>
              <w:kinsoku w:val="0"/>
              <w:autoSpaceDE w:val="0"/>
              <w:autoSpaceDN w:val="0"/>
              <w:adjustRightInd w:val="0"/>
              <w:snapToGrid w:val="0"/>
              <w:spacing w:before="254" w:line="249" w:lineRule="auto"/>
              <w:ind w:left="173" w:right="154"/>
              <w:jc w:val="both"/>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诺贝尔、冠军、斯米克、东</w:t>
            </w:r>
            <w:r>
              <w:rPr>
                <w:rFonts w:ascii="宋体" w:hAnsi="宋体" w:eastAsia="宋体" w:cs="宋体"/>
                <w:snapToGrid w:val="0"/>
                <w:color w:val="auto"/>
                <w:spacing w:val="5"/>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鹏、蒙娜丽莎、亚细亚、鹰</w:t>
            </w:r>
            <w:r>
              <w:rPr>
                <w:rFonts w:ascii="宋体" w:hAnsi="宋体" w:eastAsia="宋体" w:cs="宋体"/>
                <w:snapToGrid w:val="0"/>
                <w:color w:val="auto"/>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牌或相当于上述档次的品牌</w:t>
            </w:r>
          </w:p>
        </w:tc>
        <w:tc>
          <w:tcPr>
            <w:tcW w:w="3132" w:type="dxa"/>
            <w:gridSpan w:val="2"/>
            <w:vAlign w:val="top"/>
          </w:tcPr>
          <w:p w14:paraId="2DE4B6AE">
            <w:pPr>
              <w:kinsoku w:val="0"/>
              <w:autoSpaceDE w:val="0"/>
              <w:autoSpaceDN w:val="0"/>
              <w:adjustRightInd w:val="0"/>
              <w:snapToGrid w:val="0"/>
              <w:spacing w:before="75" w:line="250" w:lineRule="auto"/>
              <w:ind w:left="127" w:right="239" w:firstLine="12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符合《国标GBT 4100-2015陶</w:t>
            </w:r>
            <w:r>
              <w:rPr>
                <w:rFonts w:ascii="宋体" w:hAnsi="宋体" w:eastAsia="宋体" w:cs="宋体"/>
                <w:snapToGrid w:val="0"/>
                <w:color w:val="auto"/>
                <w:spacing w:val="9"/>
                <w:kern w:val="0"/>
                <w:sz w:val="21"/>
                <w:szCs w:val="21"/>
                <w:lang w:val="en-US" w:eastAsia="en-US" w:bidi="ar-SA"/>
              </w:rPr>
              <w:t xml:space="preserve"> </w:t>
            </w:r>
            <w:r>
              <w:rPr>
                <w:rFonts w:ascii="宋体" w:hAnsi="宋体" w:eastAsia="宋体" w:cs="宋体"/>
                <w:snapToGrid w:val="0"/>
                <w:color w:val="auto"/>
                <w:kern w:val="0"/>
                <w:sz w:val="21"/>
                <w:szCs w:val="21"/>
                <w:lang w:val="en-US" w:eastAsia="en-US" w:bidi="ar-SA"/>
              </w:rPr>
              <w:t>瓷砖》的标准要求；应符合</w:t>
            </w:r>
          </w:p>
          <w:p w14:paraId="29A9A5B5">
            <w:pPr>
              <w:kinsoku w:val="0"/>
              <w:autoSpaceDE w:val="0"/>
              <w:autoSpaceDN w:val="0"/>
              <w:adjustRightInd w:val="0"/>
              <w:snapToGrid w:val="0"/>
              <w:spacing w:before="59" w:line="230" w:lineRule="auto"/>
              <w:ind w:left="127" w:right="395" w:hanging="2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GB6566-2010《建筑材料放射</w:t>
            </w:r>
            <w:r>
              <w:rPr>
                <w:rFonts w:ascii="宋体" w:hAnsi="宋体" w:eastAsia="宋体" w:cs="宋体"/>
                <w:snapToGrid w:val="0"/>
                <w:color w:val="auto"/>
                <w:spacing w:val="11"/>
                <w:kern w:val="0"/>
                <w:sz w:val="21"/>
                <w:szCs w:val="21"/>
                <w:lang w:val="en-US" w:eastAsia="en-US" w:bidi="ar-SA"/>
              </w:rPr>
              <w:t xml:space="preserve"> </w:t>
            </w:r>
            <w:r>
              <w:rPr>
                <w:rFonts w:ascii="宋体" w:hAnsi="宋体" w:eastAsia="宋体" w:cs="宋体"/>
                <w:snapToGrid w:val="0"/>
                <w:color w:val="auto"/>
                <w:spacing w:val="9"/>
                <w:kern w:val="0"/>
                <w:sz w:val="21"/>
                <w:szCs w:val="21"/>
                <w:lang w:val="en-US" w:eastAsia="en-US" w:bidi="ar-SA"/>
              </w:rPr>
              <w:t>性核素限量》标准要求；</w:t>
            </w:r>
          </w:p>
        </w:tc>
      </w:tr>
      <w:tr w14:paraId="3ADE2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624" w:type="dxa"/>
            <w:vMerge w:val="continue"/>
            <w:vAlign w:val="top"/>
          </w:tcPr>
          <w:p w14:paraId="03A58A8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vAlign w:val="top"/>
          </w:tcPr>
          <w:p w14:paraId="4014C83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15868E8D">
            <w:pPr>
              <w:widowControl/>
              <w:kinsoku w:val="0"/>
              <w:autoSpaceDE w:val="0"/>
              <w:autoSpaceDN w:val="0"/>
              <w:adjustRightInd w:val="0"/>
              <w:snapToGrid w:val="0"/>
              <w:spacing w:line="308" w:lineRule="auto"/>
              <w:jc w:val="left"/>
              <w:textAlignment w:val="baseline"/>
              <w:rPr>
                <w:rFonts w:ascii="Arial" w:hAnsi="Arial" w:eastAsia="Arial" w:cs="Arial"/>
                <w:snapToGrid w:val="0"/>
                <w:color w:val="auto"/>
                <w:kern w:val="0"/>
                <w:sz w:val="21"/>
                <w:szCs w:val="21"/>
                <w:lang w:eastAsia="en-US"/>
              </w:rPr>
            </w:pPr>
          </w:p>
          <w:p w14:paraId="64BB0E68">
            <w:pPr>
              <w:kinsoku w:val="0"/>
              <w:autoSpaceDE w:val="0"/>
              <w:autoSpaceDN w:val="0"/>
              <w:adjustRightInd w:val="0"/>
              <w:snapToGrid w:val="0"/>
              <w:spacing w:before="68" w:line="220" w:lineRule="auto"/>
              <w:ind w:left="37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釉面瓷砖</w:t>
            </w:r>
          </w:p>
        </w:tc>
        <w:tc>
          <w:tcPr>
            <w:tcW w:w="2877" w:type="dxa"/>
            <w:vAlign w:val="top"/>
          </w:tcPr>
          <w:p w14:paraId="7FF95C8B">
            <w:pPr>
              <w:kinsoku w:val="0"/>
              <w:autoSpaceDE w:val="0"/>
              <w:autoSpaceDN w:val="0"/>
              <w:adjustRightInd w:val="0"/>
              <w:snapToGrid w:val="0"/>
              <w:spacing w:before="96" w:line="248" w:lineRule="auto"/>
              <w:ind w:left="173" w:right="154"/>
              <w:jc w:val="both"/>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诺贝尔、冠军、斯米克、东</w:t>
            </w:r>
            <w:r>
              <w:rPr>
                <w:rFonts w:ascii="宋体" w:hAnsi="宋体" w:eastAsia="宋体" w:cs="宋体"/>
                <w:snapToGrid w:val="0"/>
                <w:color w:val="auto"/>
                <w:spacing w:val="5"/>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鹏、蒙娜丽莎、亚细亚、鹰</w:t>
            </w:r>
            <w:r>
              <w:rPr>
                <w:rFonts w:ascii="宋体" w:hAnsi="宋体" w:eastAsia="宋体" w:cs="宋体"/>
                <w:snapToGrid w:val="0"/>
                <w:color w:val="auto"/>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牌或相当于上述档次的品牌</w:t>
            </w:r>
          </w:p>
        </w:tc>
        <w:tc>
          <w:tcPr>
            <w:tcW w:w="3132" w:type="dxa"/>
            <w:gridSpan w:val="2"/>
            <w:vAlign w:val="top"/>
          </w:tcPr>
          <w:p w14:paraId="6DD7B3B5">
            <w:pPr>
              <w:kinsoku w:val="0"/>
              <w:autoSpaceDE w:val="0"/>
              <w:autoSpaceDN w:val="0"/>
              <w:adjustRightInd w:val="0"/>
              <w:snapToGrid w:val="0"/>
              <w:spacing w:before="247" w:line="251" w:lineRule="auto"/>
              <w:ind w:left="122" w:right="598" w:hanging="5"/>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产品应符合GB/T4100-2015</w:t>
            </w:r>
            <w:r>
              <w:rPr>
                <w:rFonts w:ascii="宋体" w:hAnsi="宋体" w:eastAsia="宋体" w:cs="宋体"/>
                <w:snapToGrid w:val="0"/>
                <w:color w:val="auto"/>
                <w:spacing w:val="8"/>
                <w:kern w:val="0"/>
                <w:sz w:val="21"/>
                <w:szCs w:val="21"/>
                <w:lang w:val="en-US" w:eastAsia="en-US" w:bidi="ar-SA"/>
              </w:rPr>
              <w:t xml:space="preserve"> </w:t>
            </w:r>
            <w:r>
              <w:rPr>
                <w:rFonts w:ascii="宋体" w:hAnsi="宋体" w:eastAsia="宋体" w:cs="宋体"/>
                <w:snapToGrid w:val="0"/>
                <w:color w:val="auto"/>
                <w:spacing w:val="9"/>
                <w:kern w:val="0"/>
                <w:sz w:val="21"/>
                <w:szCs w:val="21"/>
                <w:lang w:val="en-US" w:eastAsia="en-US" w:bidi="ar-SA"/>
              </w:rPr>
              <w:t>《陶瓷砖》标准要求；</w:t>
            </w:r>
          </w:p>
        </w:tc>
      </w:tr>
      <w:tr w14:paraId="46597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24" w:hRule="atLeast"/>
        </w:trPr>
        <w:tc>
          <w:tcPr>
            <w:tcW w:w="624" w:type="dxa"/>
            <w:vMerge w:val="continue"/>
            <w:vAlign w:val="top"/>
          </w:tcPr>
          <w:p w14:paraId="6B14440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vAlign w:val="top"/>
          </w:tcPr>
          <w:p w14:paraId="792B86F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43B4B110">
            <w:pPr>
              <w:widowControl/>
              <w:kinsoku w:val="0"/>
              <w:autoSpaceDE w:val="0"/>
              <w:autoSpaceDN w:val="0"/>
              <w:adjustRightInd w:val="0"/>
              <w:snapToGrid w:val="0"/>
              <w:spacing w:line="293" w:lineRule="auto"/>
              <w:jc w:val="left"/>
              <w:textAlignment w:val="baseline"/>
              <w:rPr>
                <w:rFonts w:ascii="Arial" w:hAnsi="Arial" w:eastAsia="Arial" w:cs="Arial"/>
                <w:snapToGrid w:val="0"/>
                <w:color w:val="auto"/>
                <w:kern w:val="0"/>
                <w:sz w:val="21"/>
                <w:szCs w:val="21"/>
                <w:lang w:eastAsia="en-US"/>
              </w:rPr>
            </w:pPr>
          </w:p>
          <w:p w14:paraId="28AAF936">
            <w:pPr>
              <w:kinsoku w:val="0"/>
              <w:autoSpaceDE w:val="0"/>
              <w:autoSpaceDN w:val="0"/>
              <w:adjustRightInd w:val="0"/>
              <w:snapToGrid w:val="0"/>
              <w:spacing w:before="69" w:line="219" w:lineRule="auto"/>
              <w:ind w:left="47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透水砖</w:t>
            </w:r>
          </w:p>
        </w:tc>
        <w:tc>
          <w:tcPr>
            <w:tcW w:w="2877" w:type="dxa"/>
            <w:vAlign w:val="top"/>
          </w:tcPr>
          <w:p w14:paraId="2518EB65">
            <w:pPr>
              <w:kinsoku w:val="0"/>
              <w:autoSpaceDE w:val="0"/>
              <w:autoSpaceDN w:val="0"/>
              <w:adjustRightInd w:val="0"/>
              <w:snapToGrid w:val="0"/>
              <w:spacing w:before="64" w:line="249" w:lineRule="auto"/>
              <w:ind w:left="164" w:right="144"/>
              <w:jc w:val="both"/>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诺贝尔、冠军、斯米克、东</w:t>
            </w:r>
            <w:r>
              <w:rPr>
                <w:rFonts w:ascii="宋体" w:hAnsi="宋体" w:eastAsia="宋体" w:cs="宋体"/>
                <w:snapToGrid w:val="0"/>
                <w:color w:val="auto"/>
                <w:spacing w:val="5"/>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鹏、蒙娜丽莎、亚细亚、鹰</w:t>
            </w:r>
            <w:r>
              <w:rPr>
                <w:rFonts w:ascii="宋体" w:hAnsi="宋体" w:eastAsia="宋体" w:cs="宋体"/>
                <w:snapToGrid w:val="0"/>
                <w:color w:val="auto"/>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牌或相当于上述档次的品牌</w:t>
            </w:r>
          </w:p>
        </w:tc>
        <w:tc>
          <w:tcPr>
            <w:tcW w:w="3122" w:type="dxa"/>
            <w:vAlign w:val="top"/>
          </w:tcPr>
          <w:p w14:paraId="63EBCBBF">
            <w:pPr>
              <w:kinsoku w:val="0"/>
              <w:autoSpaceDE w:val="0"/>
              <w:autoSpaceDN w:val="0"/>
              <w:adjustRightInd w:val="0"/>
              <w:snapToGrid w:val="0"/>
              <w:spacing w:before="203" w:line="242" w:lineRule="auto"/>
              <w:ind w:left="707" w:right="359" w:hanging="56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符合《国标GBT 4100-2006陶</w:t>
            </w:r>
            <w:r>
              <w:rPr>
                <w:rFonts w:ascii="宋体" w:hAnsi="宋体" w:eastAsia="宋体" w:cs="宋体"/>
                <w:snapToGrid w:val="0"/>
                <w:color w:val="auto"/>
                <w:spacing w:val="9"/>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瓷砖》的相关规定</w:t>
            </w:r>
          </w:p>
        </w:tc>
      </w:tr>
      <w:tr w14:paraId="6092F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39" w:hRule="atLeast"/>
        </w:trPr>
        <w:tc>
          <w:tcPr>
            <w:tcW w:w="624" w:type="dxa"/>
            <w:vMerge w:val="restart"/>
            <w:tcBorders>
              <w:bottom w:val="nil"/>
            </w:tcBorders>
            <w:vAlign w:val="top"/>
          </w:tcPr>
          <w:p w14:paraId="18B61C9F">
            <w:pPr>
              <w:widowControl/>
              <w:kinsoku w:val="0"/>
              <w:autoSpaceDE w:val="0"/>
              <w:autoSpaceDN w:val="0"/>
              <w:adjustRightInd w:val="0"/>
              <w:snapToGrid w:val="0"/>
              <w:spacing w:line="273" w:lineRule="auto"/>
              <w:jc w:val="left"/>
              <w:textAlignment w:val="baseline"/>
              <w:rPr>
                <w:rFonts w:ascii="Arial" w:hAnsi="Arial" w:eastAsia="Arial" w:cs="Arial"/>
                <w:snapToGrid w:val="0"/>
                <w:color w:val="auto"/>
                <w:kern w:val="0"/>
                <w:sz w:val="21"/>
                <w:szCs w:val="21"/>
                <w:lang w:eastAsia="en-US"/>
              </w:rPr>
            </w:pPr>
          </w:p>
          <w:p w14:paraId="35C265E6">
            <w:pPr>
              <w:widowControl/>
              <w:kinsoku w:val="0"/>
              <w:autoSpaceDE w:val="0"/>
              <w:autoSpaceDN w:val="0"/>
              <w:adjustRightInd w:val="0"/>
              <w:snapToGrid w:val="0"/>
              <w:spacing w:line="273" w:lineRule="auto"/>
              <w:jc w:val="left"/>
              <w:textAlignment w:val="baseline"/>
              <w:rPr>
                <w:rFonts w:ascii="Arial" w:hAnsi="Arial" w:eastAsia="Arial" w:cs="Arial"/>
                <w:snapToGrid w:val="0"/>
                <w:color w:val="auto"/>
                <w:kern w:val="0"/>
                <w:sz w:val="21"/>
                <w:szCs w:val="21"/>
                <w:lang w:eastAsia="en-US"/>
              </w:rPr>
            </w:pPr>
          </w:p>
          <w:p w14:paraId="6C16A960">
            <w:pPr>
              <w:widowControl/>
              <w:kinsoku w:val="0"/>
              <w:autoSpaceDE w:val="0"/>
              <w:autoSpaceDN w:val="0"/>
              <w:adjustRightInd w:val="0"/>
              <w:snapToGrid w:val="0"/>
              <w:spacing w:line="274" w:lineRule="auto"/>
              <w:jc w:val="left"/>
              <w:textAlignment w:val="baseline"/>
              <w:rPr>
                <w:rFonts w:ascii="Arial" w:hAnsi="Arial" w:eastAsia="Arial" w:cs="Arial"/>
                <w:snapToGrid w:val="0"/>
                <w:color w:val="auto"/>
                <w:kern w:val="0"/>
                <w:sz w:val="21"/>
                <w:szCs w:val="21"/>
                <w:lang w:eastAsia="en-US"/>
              </w:rPr>
            </w:pPr>
          </w:p>
          <w:p w14:paraId="0E3DBA24">
            <w:pPr>
              <w:kinsoku w:val="0"/>
              <w:autoSpaceDE w:val="0"/>
              <w:autoSpaceDN w:val="0"/>
              <w:adjustRightInd w:val="0"/>
              <w:snapToGrid w:val="0"/>
              <w:spacing w:before="68" w:line="183" w:lineRule="auto"/>
              <w:ind w:left="23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4</w:t>
            </w:r>
          </w:p>
        </w:tc>
        <w:tc>
          <w:tcPr>
            <w:tcW w:w="1039" w:type="dxa"/>
            <w:vMerge w:val="restart"/>
            <w:tcBorders>
              <w:bottom w:val="nil"/>
            </w:tcBorders>
            <w:vAlign w:val="top"/>
          </w:tcPr>
          <w:p w14:paraId="1B867E30">
            <w:pPr>
              <w:widowControl/>
              <w:kinsoku w:val="0"/>
              <w:autoSpaceDE w:val="0"/>
              <w:autoSpaceDN w:val="0"/>
              <w:adjustRightInd w:val="0"/>
              <w:snapToGrid w:val="0"/>
              <w:spacing w:line="319" w:lineRule="auto"/>
              <w:jc w:val="left"/>
              <w:textAlignment w:val="baseline"/>
              <w:rPr>
                <w:rFonts w:ascii="Arial" w:hAnsi="Arial" w:eastAsia="Arial" w:cs="Arial"/>
                <w:snapToGrid w:val="0"/>
                <w:color w:val="auto"/>
                <w:kern w:val="0"/>
                <w:sz w:val="21"/>
                <w:szCs w:val="21"/>
                <w:lang w:eastAsia="en-US"/>
              </w:rPr>
            </w:pPr>
          </w:p>
          <w:p w14:paraId="6D0E165C">
            <w:pPr>
              <w:kinsoku w:val="0"/>
              <w:autoSpaceDE w:val="0"/>
              <w:autoSpaceDN w:val="0"/>
              <w:adjustRightInd w:val="0"/>
              <w:snapToGrid w:val="0"/>
              <w:spacing w:before="69" w:line="262" w:lineRule="auto"/>
              <w:ind w:left="150" w:right="121"/>
              <w:jc w:val="both"/>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3"/>
                <w:kern w:val="0"/>
                <w:sz w:val="21"/>
                <w:szCs w:val="21"/>
                <w:lang w:val="en-US" w:eastAsia="en-US" w:bidi="ar-SA"/>
              </w:rPr>
              <w:t>墙砖(承</w:t>
            </w:r>
            <w:r>
              <w:rPr>
                <w:rFonts w:ascii="宋体" w:hAnsi="宋体" w:eastAsia="宋体" w:cs="宋体"/>
                <w:snapToGrid w:val="0"/>
                <w:color w:val="auto"/>
                <w:spacing w:val="1"/>
                <w:kern w:val="0"/>
                <w:sz w:val="21"/>
                <w:szCs w:val="21"/>
                <w:lang w:val="en-US" w:eastAsia="en-US" w:bidi="ar-SA"/>
              </w:rPr>
              <w:t xml:space="preserve"> </w:t>
            </w:r>
            <w:r>
              <w:rPr>
                <w:rFonts w:ascii="宋体" w:hAnsi="宋体" w:eastAsia="宋体" w:cs="宋体"/>
                <w:snapToGrid w:val="0"/>
                <w:color w:val="auto"/>
                <w:spacing w:val="17"/>
                <w:kern w:val="0"/>
                <w:sz w:val="21"/>
                <w:szCs w:val="21"/>
                <w:lang w:val="en-US" w:eastAsia="en-US" w:bidi="ar-SA"/>
              </w:rPr>
              <w:t>包人采</w:t>
            </w:r>
            <w:r>
              <w:rPr>
                <w:rFonts w:ascii="宋体" w:hAnsi="宋体" w:eastAsia="宋体" w:cs="宋体"/>
                <w:snapToGrid w:val="0"/>
                <w:color w:val="auto"/>
                <w:kern w:val="0"/>
                <w:sz w:val="21"/>
                <w:szCs w:val="21"/>
                <w:lang w:val="en-US" w:eastAsia="en-US" w:bidi="ar-SA"/>
              </w:rPr>
              <w:t xml:space="preserve">  </w:t>
            </w:r>
            <w:r>
              <w:rPr>
                <w:rFonts w:ascii="宋体" w:hAnsi="宋体" w:eastAsia="宋体" w:cs="宋体"/>
                <w:snapToGrid w:val="0"/>
                <w:color w:val="auto"/>
                <w:spacing w:val="17"/>
                <w:kern w:val="0"/>
                <w:sz w:val="21"/>
                <w:szCs w:val="21"/>
                <w:lang w:val="en-US" w:eastAsia="en-US" w:bidi="ar-SA"/>
              </w:rPr>
              <w:t>购发包</w:t>
            </w:r>
            <w:r>
              <w:rPr>
                <w:rFonts w:ascii="宋体" w:hAnsi="宋体" w:eastAsia="宋体" w:cs="宋体"/>
                <w:snapToGrid w:val="0"/>
                <w:color w:val="auto"/>
                <w:kern w:val="0"/>
                <w:sz w:val="21"/>
                <w:szCs w:val="21"/>
                <w:lang w:val="en-US" w:eastAsia="en-US" w:bidi="ar-SA"/>
              </w:rPr>
              <w:t xml:space="preserve">  </w:t>
            </w:r>
            <w:r>
              <w:rPr>
                <w:rFonts w:ascii="宋体" w:hAnsi="宋体" w:eastAsia="宋体" w:cs="宋体"/>
                <w:snapToGrid w:val="0"/>
                <w:color w:val="auto"/>
                <w:spacing w:val="12"/>
                <w:kern w:val="0"/>
                <w:sz w:val="21"/>
                <w:szCs w:val="21"/>
                <w:lang w:val="en-US" w:eastAsia="en-US" w:bidi="ar-SA"/>
              </w:rPr>
              <w:t>人批准)</w:t>
            </w:r>
          </w:p>
        </w:tc>
        <w:tc>
          <w:tcPr>
            <w:tcW w:w="1608" w:type="dxa"/>
            <w:vAlign w:val="top"/>
          </w:tcPr>
          <w:p w14:paraId="20A14781">
            <w:pPr>
              <w:widowControl/>
              <w:kinsoku w:val="0"/>
              <w:autoSpaceDE w:val="0"/>
              <w:autoSpaceDN w:val="0"/>
              <w:adjustRightInd w:val="0"/>
              <w:snapToGrid w:val="0"/>
              <w:spacing w:line="300" w:lineRule="auto"/>
              <w:jc w:val="left"/>
              <w:textAlignment w:val="baseline"/>
              <w:rPr>
                <w:rFonts w:ascii="Arial" w:hAnsi="Arial" w:eastAsia="Arial" w:cs="Arial"/>
                <w:snapToGrid w:val="0"/>
                <w:color w:val="auto"/>
                <w:kern w:val="0"/>
                <w:sz w:val="21"/>
                <w:szCs w:val="21"/>
                <w:lang w:eastAsia="en-US"/>
              </w:rPr>
            </w:pPr>
          </w:p>
          <w:p w14:paraId="43774A46">
            <w:pPr>
              <w:kinsoku w:val="0"/>
              <w:autoSpaceDE w:val="0"/>
              <w:autoSpaceDN w:val="0"/>
              <w:adjustRightInd w:val="0"/>
              <w:snapToGrid w:val="0"/>
              <w:spacing w:before="69" w:line="221" w:lineRule="auto"/>
              <w:ind w:left="47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墙面砖</w:t>
            </w:r>
          </w:p>
        </w:tc>
        <w:tc>
          <w:tcPr>
            <w:tcW w:w="2877" w:type="dxa"/>
            <w:vAlign w:val="top"/>
          </w:tcPr>
          <w:p w14:paraId="13448ACF">
            <w:pPr>
              <w:kinsoku w:val="0"/>
              <w:autoSpaceDE w:val="0"/>
              <w:autoSpaceDN w:val="0"/>
              <w:adjustRightInd w:val="0"/>
              <w:snapToGrid w:val="0"/>
              <w:spacing w:before="79" w:line="249" w:lineRule="auto"/>
              <w:ind w:left="104" w:right="8" w:firstLine="60"/>
              <w:jc w:val="both"/>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诺贝尔、冠军、斯米克、东</w:t>
            </w:r>
            <w:r>
              <w:rPr>
                <w:rFonts w:ascii="宋体" w:hAnsi="宋体" w:eastAsia="宋体" w:cs="宋体"/>
                <w:snapToGrid w:val="0"/>
                <w:color w:val="auto"/>
                <w:spacing w:val="2"/>
                <w:kern w:val="0"/>
                <w:sz w:val="21"/>
                <w:szCs w:val="21"/>
                <w:lang w:val="en-US" w:eastAsia="en-US" w:bidi="ar-SA"/>
              </w:rPr>
              <w:t xml:space="preserve">  </w:t>
            </w:r>
            <w:r>
              <w:rPr>
                <w:rFonts w:ascii="宋体" w:hAnsi="宋体" w:eastAsia="宋体" w:cs="宋体"/>
                <w:snapToGrid w:val="0"/>
                <w:color w:val="auto"/>
                <w:spacing w:val="6"/>
                <w:kern w:val="0"/>
                <w:sz w:val="21"/>
                <w:szCs w:val="21"/>
                <w:lang w:val="en-US" w:eastAsia="en-US" w:bidi="ar-SA"/>
              </w:rPr>
              <w:t>鹏、蒙娜丽莎、亚细亚、鹰</w:t>
            </w:r>
            <w:r>
              <w:rPr>
                <w:rFonts w:ascii="宋体" w:hAnsi="宋体" w:eastAsia="宋体" w:cs="宋体"/>
                <w:snapToGrid w:val="0"/>
                <w:color w:val="auto"/>
                <w:kern w:val="0"/>
                <w:sz w:val="21"/>
                <w:szCs w:val="21"/>
                <w:lang w:val="en-US" w:eastAsia="en-US" w:bidi="ar-SA"/>
              </w:rPr>
              <w:t xml:space="preserve">  牌或相当于上述档次的品牌。</w:t>
            </w:r>
          </w:p>
        </w:tc>
        <w:tc>
          <w:tcPr>
            <w:tcW w:w="3122" w:type="dxa"/>
            <w:vAlign w:val="top"/>
          </w:tcPr>
          <w:p w14:paraId="7CD0B05B">
            <w:pPr>
              <w:kinsoku w:val="0"/>
              <w:autoSpaceDE w:val="0"/>
              <w:autoSpaceDN w:val="0"/>
              <w:adjustRightInd w:val="0"/>
              <w:snapToGrid w:val="0"/>
              <w:spacing w:before="240" w:line="242" w:lineRule="auto"/>
              <w:ind w:left="147" w:right="469" w:hanging="1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符合《国标</w:t>
            </w:r>
            <w:r>
              <w:rPr>
                <w:rFonts w:ascii="宋体" w:hAnsi="宋体" w:eastAsia="宋体" w:cs="宋体"/>
                <w:snapToGrid w:val="0"/>
                <w:color w:val="auto"/>
                <w:kern w:val="0"/>
                <w:sz w:val="21"/>
                <w:szCs w:val="21"/>
                <w:lang w:val="en-US" w:eastAsia="en-US" w:bidi="ar-SA"/>
              </w:rPr>
              <w:t>GBT</w:t>
            </w:r>
            <w:r>
              <w:rPr>
                <w:rFonts w:ascii="宋体" w:hAnsi="宋体" w:eastAsia="宋体" w:cs="宋体"/>
                <w:snapToGrid w:val="0"/>
                <w:color w:val="auto"/>
                <w:spacing w:val="1"/>
                <w:kern w:val="0"/>
                <w:sz w:val="21"/>
                <w:szCs w:val="21"/>
                <w:lang w:val="en-US" w:eastAsia="en-US" w:bidi="ar-SA"/>
              </w:rPr>
              <w:t>4100-2006陶</w:t>
            </w:r>
            <w:r>
              <w:rPr>
                <w:rFonts w:ascii="宋体" w:hAnsi="宋体" w:eastAsia="宋体" w:cs="宋体"/>
                <w:snapToGrid w:val="0"/>
                <w:color w:val="auto"/>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瓷砖》的相关规定</w:t>
            </w:r>
          </w:p>
        </w:tc>
      </w:tr>
      <w:tr w14:paraId="5F120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39" w:hRule="atLeast"/>
        </w:trPr>
        <w:tc>
          <w:tcPr>
            <w:tcW w:w="624" w:type="dxa"/>
            <w:vMerge w:val="continue"/>
            <w:tcBorders>
              <w:top w:val="nil"/>
            </w:tcBorders>
            <w:vAlign w:val="top"/>
          </w:tcPr>
          <w:p w14:paraId="660DAEB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tcBorders>
            <w:vAlign w:val="top"/>
          </w:tcPr>
          <w:p w14:paraId="47A5352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69E3366F">
            <w:pPr>
              <w:kinsoku w:val="0"/>
              <w:autoSpaceDE w:val="0"/>
              <w:autoSpaceDN w:val="0"/>
              <w:adjustRightInd w:val="0"/>
              <w:snapToGrid w:val="0"/>
              <w:spacing w:before="81" w:line="250" w:lineRule="auto"/>
              <w:ind w:left="211" w:right="175" w:hanging="5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木纹砖及其他</w:t>
            </w:r>
            <w:r>
              <w:rPr>
                <w:rFonts w:ascii="宋体" w:hAnsi="宋体" w:eastAsia="宋体" w:cs="宋体"/>
                <w:snapToGrid w:val="0"/>
                <w:color w:val="auto"/>
                <w:spacing w:val="1"/>
                <w:kern w:val="0"/>
                <w:sz w:val="21"/>
                <w:szCs w:val="21"/>
                <w:lang w:val="en-US" w:eastAsia="en-US" w:bidi="ar-SA"/>
              </w:rPr>
              <w:t xml:space="preserve"> </w:t>
            </w:r>
            <w:r>
              <w:rPr>
                <w:rFonts w:ascii="宋体" w:hAnsi="宋体" w:eastAsia="宋体" w:cs="宋体"/>
                <w:snapToGrid w:val="0"/>
                <w:color w:val="auto"/>
                <w:spacing w:val="-2"/>
                <w:kern w:val="0"/>
                <w:sz w:val="21"/>
                <w:szCs w:val="21"/>
                <w:lang w:val="en-US" w:eastAsia="en-US" w:bidi="ar-SA"/>
              </w:rPr>
              <w:t>规格(具体见</w:t>
            </w:r>
          </w:p>
          <w:p w14:paraId="4ED5359F">
            <w:pPr>
              <w:kinsoku w:val="0"/>
              <w:autoSpaceDE w:val="0"/>
              <w:autoSpaceDN w:val="0"/>
              <w:adjustRightInd w:val="0"/>
              <w:snapToGrid w:val="0"/>
              <w:spacing w:before="51" w:line="200" w:lineRule="auto"/>
              <w:ind w:left="21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6"/>
                <w:kern w:val="0"/>
                <w:sz w:val="21"/>
                <w:szCs w:val="21"/>
                <w:lang w:val="en-US" w:eastAsia="en-US" w:bidi="ar-SA"/>
              </w:rPr>
              <w:t>图纸及清单)</w:t>
            </w:r>
          </w:p>
        </w:tc>
        <w:tc>
          <w:tcPr>
            <w:tcW w:w="2877" w:type="dxa"/>
            <w:vAlign w:val="top"/>
          </w:tcPr>
          <w:p w14:paraId="226C5480">
            <w:pPr>
              <w:kinsoku w:val="0"/>
              <w:autoSpaceDE w:val="0"/>
              <w:autoSpaceDN w:val="0"/>
              <w:adjustRightInd w:val="0"/>
              <w:snapToGrid w:val="0"/>
              <w:spacing w:before="69" w:line="252" w:lineRule="auto"/>
              <w:ind w:left="104" w:right="8" w:firstLine="60"/>
              <w:jc w:val="both"/>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诺贝尔、冠军、斯米克、东</w:t>
            </w:r>
            <w:r>
              <w:rPr>
                <w:rFonts w:ascii="宋体" w:hAnsi="宋体" w:eastAsia="宋体" w:cs="宋体"/>
                <w:snapToGrid w:val="0"/>
                <w:color w:val="auto"/>
                <w:spacing w:val="2"/>
                <w:kern w:val="0"/>
                <w:sz w:val="21"/>
                <w:szCs w:val="21"/>
                <w:lang w:val="en-US" w:eastAsia="en-US" w:bidi="ar-SA"/>
              </w:rPr>
              <w:t xml:space="preserve">  </w:t>
            </w:r>
            <w:r>
              <w:rPr>
                <w:rFonts w:ascii="宋体" w:hAnsi="宋体" w:eastAsia="宋体" w:cs="宋体"/>
                <w:snapToGrid w:val="0"/>
                <w:color w:val="auto"/>
                <w:spacing w:val="6"/>
                <w:kern w:val="0"/>
                <w:sz w:val="21"/>
                <w:szCs w:val="21"/>
                <w:lang w:val="en-US" w:eastAsia="en-US" w:bidi="ar-SA"/>
              </w:rPr>
              <w:t>鹏、蒙娜丽莎、亚细亚、鹰</w:t>
            </w:r>
            <w:r>
              <w:rPr>
                <w:rFonts w:ascii="宋体" w:hAnsi="宋体" w:eastAsia="宋体" w:cs="宋体"/>
                <w:snapToGrid w:val="0"/>
                <w:color w:val="auto"/>
                <w:kern w:val="0"/>
                <w:sz w:val="21"/>
                <w:szCs w:val="21"/>
                <w:lang w:val="en-US" w:eastAsia="en-US" w:bidi="ar-SA"/>
              </w:rPr>
              <w:t xml:space="preserve">  牌或相当于上述档次的品牌。</w:t>
            </w:r>
          </w:p>
        </w:tc>
        <w:tc>
          <w:tcPr>
            <w:tcW w:w="3122" w:type="dxa"/>
            <w:vAlign w:val="top"/>
          </w:tcPr>
          <w:p w14:paraId="667B253E">
            <w:pPr>
              <w:kinsoku w:val="0"/>
              <w:autoSpaceDE w:val="0"/>
              <w:autoSpaceDN w:val="0"/>
              <w:adjustRightInd w:val="0"/>
              <w:snapToGrid w:val="0"/>
              <w:spacing w:before="60" w:line="219" w:lineRule="auto"/>
              <w:ind w:left="14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符合混凝土结构工程施工质量</w:t>
            </w:r>
          </w:p>
          <w:p w14:paraId="155E2E49">
            <w:pPr>
              <w:kinsoku w:val="0"/>
              <w:autoSpaceDE w:val="0"/>
              <w:autoSpaceDN w:val="0"/>
              <w:adjustRightInd w:val="0"/>
              <w:snapToGrid w:val="0"/>
              <w:spacing w:before="91" w:line="232" w:lineRule="auto"/>
              <w:ind w:left="1466" w:right="517" w:hanging="1249"/>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验收规范GB50204的相关规</w:t>
            </w:r>
            <w:r>
              <w:rPr>
                <w:rFonts w:ascii="宋体" w:hAnsi="宋体" w:eastAsia="宋体" w:cs="宋体"/>
                <w:snapToGrid w:val="0"/>
                <w:color w:val="auto"/>
                <w:spacing w:val="6"/>
                <w:kern w:val="0"/>
                <w:sz w:val="21"/>
                <w:szCs w:val="21"/>
                <w:lang w:val="en-US" w:eastAsia="en-US" w:bidi="ar-SA"/>
              </w:rPr>
              <w:t xml:space="preserve"> </w:t>
            </w:r>
            <w:r>
              <w:rPr>
                <w:rFonts w:ascii="宋体" w:hAnsi="宋体" w:eastAsia="宋体" w:cs="宋体"/>
                <w:snapToGrid w:val="0"/>
                <w:color w:val="auto"/>
                <w:kern w:val="0"/>
                <w:sz w:val="21"/>
                <w:szCs w:val="21"/>
                <w:lang w:val="en-US" w:eastAsia="en-US" w:bidi="ar-SA"/>
              </w:rPr>
              <w:t>定</w:t>
            </w:r>
          </w:p>
        </w:tc>
      </w:tr>
      <w:tr w14:paraId="33E97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39" w:hRule="atLeast"/>
        </w:trPr>
        <w:tc>
          <w:tcPr>
            <w:tcW w:w="624" w:type="dxa"/>
            <w:vMerge w:val="restart"/>
            <w:tcBorders>
              <w:bottom w:val="nil"/>
            </w:tcBorders>
            <w:vAlign w:val="top"/>
          </w:tcPr>
          <w:p w14:paraId="060955FC">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lang w:eastAsia="en-US"/>
              </w:rPr>
            </w:pPr>
          </w:p>
          <w:p w14:paraId="067E331C">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lang w:eastAsia="en-US"/>
              </w:rPr>
            </w:pPr>
          </w:p>
          <w:p w14:paraId="29BB9680">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lang w:eastAsia="en-US"/>
              </w:rPr>
            </w:pPr>
          </w:p>
          <w:p w14:paraId="2631689B">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lang w:eastAsia="en-US"/>
              </w:rPr>
            </w:pPr>
          </w:p>
          <w:p w14:paraId="0AD9D4D7">
            <w:pPr>
              <w:widowControl/>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lang w:eastAsia="en-US"/>
              </w:rPr>
            </w:pPr>
          </w:p>
          <w:p w14:paraId="655FF6D6">
            <w:pPr>
              <w:kinsoku w:val="0"/>
              <w:autoSpaceDE w:val="0"/>
              <w:autoSpaceDN w:val="0"/>
              <w:adjustRightInd w:val="0"/>
              <w:snapToGrid w:val="0"/>
              <w:spacing w:before="69" w:line="182" w:lineRule="auto"/>
              <w:ind w:left="23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5</w:t>
            </w:r>
          </w:p>
        </w:tc>
        <w:tc>
          <w:tcPr>
            <w:tcW w:w="1039" w:type="dxa"/>
            <w:vMerge w:val="restart"/>
            <w:tcBorders>
              <w:bottom w:val="nil"/>
            </w:tcBorders>
            <w:vAlign w:val="top"/>
          </w:tcPr>
          <w:p w14:paraId="6249F42C">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379EE36C">
            <w:pPr>
              <w:widowControl/>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eastAsia="en-US"/>
              </w:rPr>
            </w:pPr>
          </w:p>
          <w:p w14:paraId="4966BB55">
            <w:pPr>
              <w:widowControl/>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eastAsia="en-US"/>
              </w:rPr>
            </w:pPr>
          </w:p>
          <w:p w14:paraId="313BB633">
            <w:pPr>
              <w:widowControl/>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eastAsia="en-US"/>
              </w:rPr>
            </w:pPr>
          </w:p>
          <w:p w14:paraId="6CD1F4BC">
            <w:pPr>
              <w:widowControl/>
              <w:kinsoku w:val="0"/>
              <w:autoSpaceDE w:val="0"/>
              <w:autoSpaceDN w:val="0"/>
              <w:adjustRightInd w:val="0"/>
              <w:snapToGrid w:val="0"/>
              <w:spacing w:line="247" w:lineRule="auto"/>
              <w:jc w:val="left"/>
              <w:textAlignment w:val="baseline"/>
              <w:rPr>
                <w:rFonts w:ascii="Arial" w:hAnsi="Arial" w:eastAsia="Arial" w:cs="Arial"/>
                <w:snapToGrid w:val="0"/>
                <w:color w:val="auto"/>
                <w:kern w:val="0"/>
                <w:sz w:val="21"/>
                <w:szCs w:val="21"/>
                <w:lang w:eastAsia="en-US"/>
              </w:rPr>
            </w:pPr>
          </w:p>
          <w:p w14:paraId="2C96733F">
            <w:pPr>
              <w:kinsoku w:val="0"/>
              <w:autoSpaceDE w:val="0"/>
              <w:autoSpaceDN w:val="0"/>
              <w:adjustRightInd w:val="0"/>
              <w:snapToGrid w:val="0"/>
              <w:spacing w:before="68" w:line="219" w:lineRule="auto"/>
              <w:ind w:left="31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3"/>
                <w:kern w:val="0"/>
                <w:sz w:val="21"/>
                <w:szCs w:val="21"/>
                <w:lang w:val="en-US" w:eastAsia="en-US" w:bidi="ar-SA"/>
              </w:rPr>
              <w:t>石材</w:t>
            </w:r>
          </w:p>
        </w:tc>
        <w:tc>
          <w:tcPr>
            <w:tcW w:w="1608" w:type="dxa"/>
            <w:vAlign w:val="top"/>
          </w:tcPr>
          <w:p w14:paraId="250E5008">
            <w:pPr>
              <w:kinsoku w:val="0"/>
              <w:autoSpaceDE w:val="0"/>
              <w:autoSpaceDN w:val="0"/>
              <w:adjustRightInd w:val="0"/>
              <w:snapToGrid w:val="0"/>
              <w:spacing w:before="240" w:line="244" w:lineRule="auto"/>
              <w:ind w:left="261" w:right="175" w:hanging="10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石材地面大理</w:t>
            </w:r>
            <w:r>
              <w:rPr>
                <w:rFonts w:ascii="宋体" w:hAnsi="宋体" w:eastAsia="宋体" w:cs="宋体"/>
                <w:snapToGrid w:val="0"/>
                <w:color w:val="auto"/>
                <w:spacing w:val="1"/>
                <w:kern w:val="0"/>
                <w:sz w:val="21"/>
                <w:szCs w:val="21"/>
                <w:lang w:val="en-US" w:eastAsia="en-US" w:bidi="ar-SA"/>
              </w:rPr>
              <w:t xml:space="preserve"> </w:t>
            </w:r>
            <w:r>
              <w:rPr>
                <w:rFonts w:ascii="宋体" w:hAnsi="宋体" w:eastAsia="宋体" w:cs="宋体"/>
                <w:snapToGrid w:val="0"/>
                <w:color w:val="auto"/>
                <w:spacing w:val="7"/>
                <w:kern w:val="0"/>
                <w:sz w:val="21"/>
                <w:szCs w:val="21"/>
                <w:lang w:val="en-US" w:eastAsia="en-US" w:bidi="ar-SA"/>
              </w:rPr>
              <w:t>石(门槛石)</w:t>
            </w:r>
          </w:p>
        </w:tc>
        <w:tc>
          <w:tcPr>
            <w:tcW w:w="2877" w:type="dxa"/>
            <w:vAlign w:val="top"/>
          </w:tcPr>
          <w:p w14:paraId="695C38AC">
            <w:pPr>
              <w:kinsoku w:val="0"/>
              <w:autoSpaceDE w:val="0"/>
              <w:autoSpaceDN w:val="0"/>
              <w:adjustRightInd w:val="0"/>
              <w:snapToGrid w:val="0"/>
              <w:spacing w:before="70" w:line="219" w:lineRule="auto"/>
              <w:ind w:left="21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大板版面符合A级优等品要</w:t>
            </w:r>
          </w:p>
          <w:p w14:paraId="65DF9400">
            <w:pPr>
              <w:kinsoku w:val="0"/>
              <w:autoSpaceDE w:val="0"/>
              <w:autoSpaceDN w:val="0"/>
              <w:adjustRightInd w:val="0"/>
              <w:snapToGrid w:val="0"/>
              <w:spacing w:before="69" w:line="216" w:lineRule="auto"/>
              <w:ind w:left="16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求，光泽度≥90,六面防3度</w:t>
            </w:r>
          </w:p>
          <w:p w14:paraId="46DC16B2">
            <w:pPr>
              <w:kinsoku w:val="0"/>
              <w:autoSpaceDE w:val="0"/>
              <w:autoSpaceDN w:val="0"/>
              <w:adjustRightInd w:val="0"/>
              <w:snapToGrid w:val="0"/>
              <w:spacing w:before="59" w:line="207" w:lineRule="auto"/>
              <w:ind w:left="31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密缝处理，晶面研磨5遍</w:t>
            </w:r>
          </w:p>
        </w:tc>
        <w:tc>
          <w:tcPr>
            <w:tcW w:w="3122" w:type="dxa"/>
            <w:vAlign w:val="top"/>
          </w:tcPr>
          <w:p w14:paraId="7F93E550">
            <w:pPr>
              <w:kinsoku w:val="0"/>
              <w:autoSpaceDE w:val="0"/>
              <w:autoSpaceDN w:val="0"/>
              <w:adjustRightInd w:val="0"/>
              <w:snapToGrid w:val="0"/>
              <w:spacing w:before="70" w:line="320" w:lineRule="exact"/>
              <w:ind w:left="14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position w:val="8"/>
                <w:sz w:val="21"/>
                <w:szCs w:val="21"/>
                <w:lang w:val="en-US" w:eastAsia="en-US" w:bidi="ar-SA"/>
              </w:rPr>
              <w:t>天然石材产品应符合</w:t>
            </w:r>
          </w:p>
          <w:p w14:paraId="080F3479">
            <w:pPr>
              <w:kinsoku w:val="0"/>
              <w:autoSpaceDE w:val="0"/>
              <w:autoSpaceDN w:val="0"/>
              <w:adjustRightInd w:val="0"/>
              <w:snapToGrid w:val="0"/>
              <w:spacing w:line="218" w:lineRule="auto"/>
              <w:ind w:left="4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《天然大理石建筑板材》</w:t>
            </w:r>
          </w:p>
          <w:p w14:paraId="1998DA54">
            <w:pPr>
              <w:kinsoku w:val="0"/>
              <w:autoSpaceDE w:val="0"/>
              <w:autoSpaceDN w:val="0"/>
              <w:adjustRightInd w:val="0"/>
              <w:snapToGrid w:val="0"/>
              <w:spacing w:before="52" w:line="208" w:lineRule="auto"/>
              <w:ind w:left="15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5"/>
                <w:kern w:val="0"/>
                <w:sz w:val="21"/>
                <w:szCs w:val="21"/>
                <w:lang w:val="en-US" w:eastAsia="en-US" w:bidi="ar-SA"/>
              </w:rPr>
              <w:t>(</w:t>
            </w:r>
            <w:r>
              <w:rPr>
                <w:rFonts w:ascii="宋体" w:hAnsi="宋体" w:eastAsia="宋体" w:cs="宋体"/>
                <w:snapToGrid w:val="0"/>
                <w:color w:val="auto"/>
                <w:kern w:val="0"/>
                <w:sz w:val="21"/>
                <w:szCs w:val="21"/>
                <w:lang w:val="en-US" w:eastAsia="en-US" w:bidi="ar-SA"/>
              </w:rPr>
              <w:t>GB</w:t>
            </w:r>
            <w:r>
              <w:rPr>
                <w:rFonts w:ascii="宋体" w:hAnsi="宋体" w:eastAsia="宋体" w:cs="宋体"/>
                <w:snapToGrid w:val="0"/>
                <w:color w:val="auto"/>
                <w:spacing w:val="5"/>
                <w:kern w:val="0"/>
                <w:sz w:val="21"/>
                <w:szCs w:val="21"/>
                <w:lang w:val="en-US" w:eastAsia="en-US" w:bidi="ar-SA"/>
              </w:rPr>
              <w:t>/T19766-2016)标准要求；</w:t>
            </w:r>
          </w:p>
        </w:tc>
      </w:tr>
      <w:tr w14:paraId="55436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19" w:hRule="atLeast"/>
        </w:trPr>
        <w:tc>
          <w:tcPr>
            <w:tcW w:w="624" w:type="dxa"/>
            <w:vMerge w:val="continue"/>
            <w:tcBorders>
              <w:top w:val="nil"/>
              <w:bottom w:val="nil"/>
            </w:tcBorders>
            <w:vAlign w:val="top"/>
          </w:tcPr>
          <w:p w14:paraId="4FB1D21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bottom w:val="nil"/>
            </w:tcBorders>
            <w:vAlign w:val="top"/>
          </w:tcPr>
          <w:p w14:paraId="58CB294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3970F664">
            <w:pPr>
              <w:widowControl/>
              <w:kinsoku w:val="0"/>
              <w:autoSpaceDE w:val="0"/>
              <w:autoSpaceDN w:val="0"/>
              <w:adjustRightInd w:val="0"/>
              <w:snapToGrid w:val="0"/>
              <w:spacing w:line="291" w:lineRule="auto"/>
              <w:jc w:val="left"/>
              <w:textAlignment w:val="baseline"/>
              <w:rPr>
                <w:rFonts w:ascii="Arial" w:hAnsi="Arial" w:eastAsia="Arial" w:cs="Arial"/>
                <w:snapToGrid w:val="0"/>
                <w:color w:val="auto"/>
                <w:kern w:val="0"/>
                <w:sz w:val="21"/>
                <w:szCs w:val="21"/>
                <w:lang w:eastAsia="en-US"/>
              </w:rPr>
            </w:pPr>
          </w:p>
          <w:p w14:paraId="6C8CB410">
            <w:pPr>
              <w:kinsoku w:val="0"/>
              <w:autoSpaceDE w:val="0"/>
              <w:autoSpaceDN w:val="0"/>
              <w:adjustRightInd w:val="0"/>
              <w:snapToGrid w:val="0"/>
              <w:spacing w:before="68" w:line="219" w:lineRule="auto"/>
              <w:ind w:left="26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黑金沙石材</w:t>
            </w:r>
          </w:p>
        </w:tc>
        <w:tc>
          <w:tcPr>
            <w:tcW w:w="2877" w:type="dxa"/>
            <w:vAlign w:val="top"/>
          </w:tcPr>
          <w:p w14:paraId="4F658BB8">
            <w:pPr>
              <w:kinsoku w:val="0"/>
              <w:autoSpaceDE w:val="0"/>
              <w:autoSpaceDN w:val="0"/>
              <w:adjustRightInd w:val="0"/>
              <w:snapToGrid w:val="0"/>
              <w:spacing w:before="219" w:line="253" w:lineRule="auto"/>
              <w:ind w:left="313" w:right="314" w:hanging="13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光泽度≥90,六面防3度，</w:t>
            </w:r>
            <w:r>
              <w:rPr>
                <w:rFonts w:ascii="宋体" w:hAnsi="宋体" w:eastAsia="宋体" w:cs="宋体"/>
                <w:snapToGrid w:val="0"/>
                <w:color w:val="auto"/>
                <w:spacing w:val="6"/>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密缝处理，晶面研磨5遍</w:t>
            </w:r>
          </w:p>
        </w:tc>
        <w:tc>
          <w:tcPr>
            <w:tcW w:w="3122" w:type="dxa"/>
            <w:vAlign w:val="top"/>
          </w:tcPr>
          <w:p w14:paraId="5A84C478">
            <w:pPr>
              <w:kinsoku w:val="0"/>
              <w:autoSpaceDE w:val="0"/>
              <w:autoSpaceDN w:val="0"/>
              <w:adjustRightInd w:val="0"/>
              <w:snapToGrid w:val="0"/>
              <w:spacing w:before="71" w:line="219" w:lineRule="auto"/>
              <w:ind w:left="606"/>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天然石材产品应符合</w:t>
            </w:r>
          </w:p>
          <w:p w14:paraId="56546EDE">
            <w:pPr>
              <w:kinsoku w:val="0"/>
              <w:autoSpaceDE w:val="0"/>
              <w:autoSpaceDN w:val="0"/>
              <w:adjustRightInd w:val="0"/>
              <w:snapToGrid w:val="0"/>
              <w:spacing w:before="60" w:line="219" w:lineRule="auto"/>
              <w:ind w:left="40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《天然大理石建筑板材》</w:t>
            </w:r>
          </w:p>
          <w:p w14:paraId="6F2BDB63">
            <w:pPr>
              <w:kinsoku w:val="0"/>
              <w:autoSpaceDE w:val="0"/>
              <w:autoSpaceDN w:val="0"/>
              <w:adjustRightInd w:val="0"/>
              <w:snapToGrid w:val="0"/>
              <w:spacing w:before="72" w:line="181" w:lineRule="auto"/>
              <w:ind w:left="14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5"/>
                <w:kern w:val="0"/>
                <w:sz w:val="21"/>
                <w:szCs w:val="21"/>
                <w:lang w:val="en-US" w:eastAsia="en-US" w:bidi="ar-SA"/>
              </w:rPr>
              <w:t>(</w:t>
            </w:r>
            <w:r>
              <w:rPr>
                <w:rFonts w:ascii="宋体" w:hAnsi="宋体" w:eastAsia="宋体" w:cs="宋体"/>
                <w:snapToGrid w:val="0"/>
                <w:color w:val="auto"/>
                <w:kern w:val="0"/>
                <w:sz w:val="21"/>
                <w:szCs w:val="21"/>
                <w:lang w:val="en-US" w:eastAsia="en-US" w:bidi="ar-SA"/>
              </w:rPr>
              <w:t>GB</w:t>
            </w:r>
            <w:r>
              <w:rPr>
                <w:rFonts w:ascii="宋体" w:hAnsi="宋体" w:eastAsia="宋体" w:cs="宋体"/>
                <w:snapToGrid w:val="0"/>
                <w:color w:val="auto"/>
                <w:spacing w:val="5"/>
                <w:kern w:val="0"/>
                <w:sz w:val="21"/>
                <w:szCs w:val="21"/>
                <w:lang w:val="en-US" w:eastAsia="en-US" w:bidi="ar-SA"/>
              </w:rPr>
              <w:t>/T19766-2016)标准要求；</w:t>
            </w:r>
          </w:p>
        </w:tc>
      </w:tr>
      <w:tr w14:paraId="3837F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39" w:hRule="atLeast"/>
        </w:trPr>
        <w:tc>
          <w:tcPr>
            <w:tcW w:w="624" w:type="dxa"/>
            <w:vMerge w:val="continue"/>
            <w:tcBorders>
              <w:top w:val="nil"/>
            </w:tcBorders>
            <w:vAlign w:val="top"/>
          </w:tcPr>
          <w:p w14:paraId="48D7234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tcBorders>
            <w:vAlign w:val="top"/>
          </w:tcPr>
          <w:p w14:paraId="6773B59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1B66F395">
            <w:pPr>
              <w:widowControl/>
              <w:kinsoku w:val="0"/>
              <w:autoSpaceDE w:val="0"/>
              <w:autoSpaceDN w:val="0"/>
              <w:adjustRightInd w:val="0"/>
              <w:snapToGrid w:val="0"/>
              <w:spacing w:line="302" w:lineRule="auto"/>
              <w:jc w:val="left"/>
              <w:textAlignment w:val="baseline"/>
              <w:rPr>
                <w:rFonts w:ascii="Arial" w:hAnsi="Arial" w:eastAsia="Arial" w:cs="Arial"/>
                <w:snapToGrid w:val="0"/>
                <w:color w:val="auto"/>
                <w:kern w:val="0"/>
                <w:sz w:val="21"/>
                <w:szCs w:val="21"/>
                <w:lang w:eastAsia="en-US"/>
              </w:rPr>
            </w:pPr>
          </w:p>
          <w:p w14:paraId="3955EFE0">
            <w:pPr>
              <w:kinsoku w:val="0"/>
              <w:autoSpaceDE w:val="0"/>
              <w:autoSpaceDN w:val="0"/>
              <w:adjustRightInd w:val="0"/>
              <w:snapToGrid w:val="0"/>
              <w:spacing w:before="68" w:line="219" w:lineRule="auto"/>
              <w:ind w:left="16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芝麻黑火烧面</w:t>
            </w:r>
          </w:p>
        </w:tc>
        <w:tc>
          <w:tcPr>
            <w:tcW w:w="2877" w:type="dxa"/>
            <w:vAlign w:val="top"/>
          </w:tcPr>
          <w:p w14:paraId="652769A4">
            <w:pPr>
              <w:kinsoku w:val="0"/>
              <w:autoSpaceDE w:val="0"/>
              <w:autoSpaceDN w:val="0"/>
              <w:adjustRightInd w:val="0"/>
              <w:snapToGrid w:val="0"/>
              <w:spacing w:before="240" w:line="253" w:lineRule="auto"/>
              <w:ind w:left="313" w:right="314" w:hanging="13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光泽度≥90,六面防3度，</w:t>
            </w:r>
            <w:r>
              <w:rPr>
                <w:rFonts w:ascii="宋体" w:hAnsi="宋体" w:eastAsia="宋体" w:cs="宋体"/>
                <w:snapToGrid w:val="0"/>
                <w:color w:val="auto"/>
                <w:spacing w:val="6"/>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密缝处理，晶面研磨5遍</w:t>
            </w:r>
          </w:p>
        </w:tc>
        <w:tc>
          <w:tcPr>
            <w:tcW w:w="3122" w:type="dxa"/>
            <w:vAlign w:val="top"/>
          </w:tcPr>
          <w:p w14:paraId="5C35FABB">
            <w:pPr>
              <w:kinsoku w:val="0"/>
              <w:autoSpaceDE w:val="0"/>
              <w:autoSpaceDN w:val="0"/>
              <w:adjustRightInd w:val="0"/>
              <w:snapToGrid w:val="0"/>
              <w:spacing w:before="92" w:line="320" w:lineRule="exact"/>
              <w:ind w:left="14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position w:val="8"/>
                <w:sz w:val="21"/>
                <w:szCs w:val="21"/>
                <w:lang w:val="en-US" w:eastAsia="en-US" w:bidi="ar-SA"/>
              </w:rPr>
              <w:t>天然石材产品应符合</w:t>
            </w:r>
          </w:p>
          <w:p w14:paraId="249F3217">
            <w:pPr>
              <w:kinsoku w:val="0"/>
              <w:autoSpaceDE w:val="0"/>
              <w:autoSpaceDN w:val="0"/>
              <w:adjustRightInd w:val="0"/>
              <w:snapToGrid w:val="0"/>
              <w:spacing w:line="218" w:lineRule="auto"/>
              <w:ind w:left="4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《天然大理石建筑板材》</w:t>
            </w:r>
          </w:p>
          <w:p w14:paraId="4192CFF7">
            <w:pPr>
              <w:kinsoku w:val="0"/>
              <w:autoSpaceDE w:val="0"/>
              <w:autoSpaceDN w:val="0"/>
              <w:adjustRightInd w:val="0"/>
              <w:snapToGrid w:val="0"/>
              <w:spacing w:before="62" w:line="180" w:lineRule="auto"/>
              <w:ind w:left="14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5"/>
                <w:kern w:val="0"/>
                <w:sz w:val="21"/>
                <w:szCs w:val="21"/>
                <w:lang w:val="en-US" w:eastAsia="en-US" w:bidi="ar-SA"/>
              </w:rPr>
              <w:t>(</w:t>
            </w:r>
            <w:r>
              <w:rPr>
                <w:rFonts w:ascii="宋体" w:hAnsi="宋体" w:eastAsia="宋体" w:cs="宋体"/>
                <w:snapToGrid w:val="0"/>
                <w:color w:val="auto"/>
                <w:kern w:val="0"/>
                <w:sz w:val="21"/>
                <w:szCs w:val="21"/>
                <w:lang w:val="en-US" w:eastAsia="en-US" w:bidi="ar-SA"/>
              </w:rPr>
              <w:t>GB</w:t>
            </w:r>
            <w:r>
              <w:rPr>
                <w:rFonts w:ascii="宋体" w:hAnsi="宋体" w:eastAsia="宋体" w:cs="宋体"/>
                <w:snapToGrid w:val="0"/>
                <w:color w:val="auto"/>
                <w:spacing w:val="5"/>
                <w:kern w:val="0"/>
                <w:sz w:val="21"/>
                <w:szCs w:val="21"/>
                <w:lang w:val="en-US" w:eastAsia="en-US" w:bidi="ar-SA"/>
              </w:rPr>
              <w:t>/T19766-2016)标准要求；</w:t>
            </w:r>
          </w:p>
        </w:tc>
      </w:tr>
      <w:tr w14:paraId="56D3F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939" w:hRule="atLeast"/>
        </w:trPr>
        <w:tc>
          <w:tcPr>
            <w:tcW w:w="624" w:type="dxa"/>
            <w:vMerge w:val="restart"/>
            <w:tcBorders>
              <w:bottom w:val="nil"/>
            </w:tcBorders>
            <w:vAlign w:val="top"/>
          </w:tcPr>
          <w:p w14:paraId="2F91CC0A">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46E856D8">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4577E2EA">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3BAE1FD3">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46554383">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6E1DB982">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777382FE">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28FB0DE3">
            <w:pPr>
              <w:kinsoku w:val="0"/>
              <w:autoSpaceDE w:val="0"/>
              <w:autoSpaceDN w:val="0"/>
              <w:adjustRightInd w:val="0"/>
              <w:snapToGrid w:val="0"/>
              <w:spacing w:before="69" w:line="183" w:lineRule="auto"/>
              <w:ind w:left="23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6</w:t>
            </w:r>
          </w:p>
        </w:tc>
        <w:tc>
          <w:tcPr>
            <w:tcW w:w="1039" w:type="dxa"/>
            <w:vMerge w:val="restart"/>
            <w:tcBorders>
              <w:bottom w:val="nil"/>
            </w:tcBorders>
            <w:vAlign w:val="top"/>
          </w:tcPr>
          <w:p w14:paraId="154F2AFC">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lang w:eastAsia="en-US"/>
              </w:rPr>
            </w:pPr>
          </w:p>
          <w:p w14:paraId="2597751F">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lang w:eastAsia="en-US"/>
              </w:rPr>
            </w:pPr>
          </w:p>
          <w:p w14:paraId="46971895">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1AC3B7BD">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155240BF">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7AA220B7">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42A617C1">
            <w:pPr>
              <w:kinsoku w:val="0"/>
              <w:autoSpaceDE w:val="0"/>
              <w:autoSpaceDN w:val="0"/>
              <w:adjustRightInd w:val="0"/>
              <w:snapToGrid w:val="0"/>
              <w:spacing w:before="68" w:line="219" w:lineRule="auto"/>
              <w:ind w:left="31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5"/>
                <w:kern w:val="0"/>
                <w:sz w:val="21"/>
                <w:szCs w:val="21"/>
                <w:lang w:val="en-US" w:eastAsia="en-US" w:bidi="ar-SA"/>
              </w:rPr>
              <w:t>吊顶</w:t>
            </w:r>
          </w:p>
        </w:tc>
        <w:tc>
          <w:tcPr>
            <w:tcW w:w="1608" w:type="dxa"/>
            <w:vAlign w:val="top"/>
          </w:tcPr>
          <w:p w14:paraId="749EDE60">
            <w:pPr>
              <w:widowControl/>
              <w:kinsoku w:val="0"/>
              <w:autoSpaceDE w:val="0"/>
              <w:autoSpaceDN w:val="0"/>
              <w:adjustRightInd w:val="0"/>
              <w:snapToGrid w:val="0"/>
              <w:spacing w:line="303" w:lineRule="auto"/>
              <w:jc w:val="left"/>
              <w:textAlignment w:val="baseline"/>
              <w:rPr>
                <w:rFonts w:ascii="Arial" w:hAnsi="Arial" w:eastAsia="Arial" w:cs="Arial"/>
                <w:snapToGrid w:val="0"/>
                <w:color w:val="auto"/>
                <w:kern w:val="0"/>
                <w:sz w:val="21"/>
                <w:szCs w:val="21"/>
                <w:lang w:eastAsia="en-US"/>
              </w:rPr>
            </w:pPr>
          </w:p>
          <w:p w14:paraId="30D9BC25">
            <w:pPr>
              <w:kinsoku w:val="0"/>
              <w:autoSpaceDE w:val="0"/>
              <w:autoSpaceDN w:val="0"/>
              <w:adjustRightInd w:val="0"/>
              <w:snapToGrid w:val="0"/>
              <w:spacing w:before="68" w:line="219" w:lineRule="auto"/>
              <w:ind w:left="47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3"/>
                <w:kern w:val="0"/>
                <w:sz w:val="21"/>
                <w:szCs w:val="21"/>
                <w:lang w:val="en-US" w:eastAsia="en-US" w:bidi="ar-SA"/>
              </w:rPr>
              <w:t>铝塑板</w:t>
            </w:r>
          </w:p>
        </w:tc>
        <w:tc>
          <w:tcPr>
            <w:tcW w:w="2877" w:type="dxa"/>
            <w:vAlign w:val="top"/>
          </w:tcPr>
          <w:p w14:paraId="0423D3D2">
            <w:pPr>
              <w:kinsoku w:val="0"/>
              <w:autoSpaceDE w:val="0"/>
              <w:autoSpaceDN w:val="0"/>
              <w:adjustRightInd w:val="0"/>
              <w:snapToGrid w:val="0"/>
              <w:spacing w:before="93" w:line="219" w:lineRule="auto"/>
              <w:ind w:left="16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8"/>
                <w:kern w:val="0"/>
                <w:sz w:val="21"/>
                <w:szCs w:val="21"/>
                <w:lang w:val="en-US" w:eastAsia="en-US" w:bidi="ar-SA"/>
              </w:rPr>
              <w:t>上海吉祥、华西村、华源、</w:t>
            </w:r>
          </w:p>
          <w:p w14:paraId="4C834B91">
            <w:pPr>
              <w:kinsoku w:val="0"/>
              <w:autoSpaceDE w:val="0"/>
              <w:autoSpaceDN w:val="0"/>
              <w:adjustRightInd w:val="0"/>
              <w:snapToGrid w:val="0"/>
              <w:spacing w:before="62" w:line="220" w:lineRule="auto"/>
              <w:ind w:left="16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雅丽泰、方大或相当于上述</w:t>
            </w:r>
          </w:p>
          <w:p w14:paraId="4283272D">
            <w:pPr>
              <w:kinsoku w:val="0"/>
              <w:autoSpaceDE w:val="0"/>
              <w:autoSpaceDN w:val="0"/>
              <w:adjustRightInd w:val="0"/>
              <w:snapToGrid w:val="0"/>
              <w:spacing w:before="49" w:line="197" w:lineRule="auto"/>
              <w:ind w:left="89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档次的品牌</w:t>
            </w:r>
          </w:p>
        </w:tc>
        <w:tc>
          <w:tcPr>
            <w:tcW w:w="3122" w:type="dxa"/>
            <w:vMerge w:val="restart"/>
            <w:tcBorders>
              <w:bottom w:val="nil"/>
            </w:tcBorders>
            <w:vAlign w:val="top"/>
          </w:tcPr>
          <w:p w14:paraId="392C7DC2">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lang w:eastAsia="en-US"/>
              </w:rPr>
            </w:pPr>
          </w:p>
          <w:p w14:paraId="7D382ECE">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lang w:eastAsia="en-US"/>
              </w:rPr>
            </w:pPr>
          </w:p>
          <w:p w14:paraId="64B08C73">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lang w:eastAsia="en-US"/>
              </w:rPr>
            </w:pPr>
          </w:p>
          <w:p w14:paraId="59A63271">
            <w:pPr>
              <w:widowControl/>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lang w:eastAsia="en-US"/>
              </w:rPr>
            </w:pPr>
          </w:p>
          <w:p w14:paraId="5FB5EFB9">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50CAB9BF">
            <w:pPr>
              <w:widowControl/>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lang w:eastAsia="en-US"/>
              </w:rPr>
            </w:pPr>
          </w:p>
          <w:p w14:paraId="73FFE5B3">
            <w:pPr>
              <w:kinsoku w:val="0"/>
              <w:autoSpaceDE w:val="0"/>
              <w:autoSpaceDN w:val="0"/>
              <w:adjustRightInd w:val="0"/>
              <w:snapToGrid w:val="0"/>
              <w:spacing w:before="69" w:line="219" w:lineRule="auto"/>
              <w:ind w:left="14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燃烧等级A级</w:t>
            </w:r>
          </w:p>
        </w:tc>
      </w:tr>
      <w:tr w14:paraId="3EEF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79" w:hRule="atLeast"/>
        </w:trPr>
        <w:tc>
          <w:tcPr>
            <w:tcW w:w="624" w:type="dxa"/>
            <w:vMerge w:val="continue"/>
            <w:tcBorders>
              <w:top w:val="nil"/>
              <w:bottom w:val="nil"/>
            </w:tcBorders>
            <w:vAlign w:val="top"/>
          </w:tcPr>
          <w:p w14:paraId="25647B1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bottom w:val="nil"/>
            </w:tcBorders>
            <w:vAlign w:val="top"/>
          </w:tcPr>
          <w:p w14:paraId="347F57A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45CDE928">
            <w:pPr>
              <w:kinsoku w:val="0"/>
              <w:autoSpaceDE w:val="0"/>
              <w:autoSpaceDN w:val="0"/>
              <w:adjustRightInd w:val="0"/>
              <w:snapToGrid w:val="0"/>
              <w:spacing w:before="294" w:line="219" w:lineRule="auto"/>
              <w:ind w:left="47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3"/>
                <w:kern w:val="0"/>
                <w:sz w:val="21"/>
                <w:szCs w:val="21"/>
                <w:lang w:val="en-US" w:eastAsia="en-US" w:bidi="ar-SA"/>
              </w:rPr>
              <w:t>木工板</w:t>
            </w:r>
          </w:p>
        </w:tc>
        <w:tc>
          <w:tcPr>
            <w:tcW w:w="2877" w:type="dxa"/>
            <w:vAlign w:val="top"/>
          </w:tcPr>
          <w:p w14:paraId="28E9613D">
            <w:pPr>
              <w:kinsoku w:val="0"/>
              <w:autoSpaceDE w:val="0"/>
              <w:autoSpaceDN w:val="0"/>
              <w:adjustRightInd w:val="0"/>
              <w:snapToGrid w:val="0"/>
              <w:spacing w:before="154" w:line="255" w:lineRule="auto"/>
              <w:ind w:left="373" w:right="153" w:hanging="209"/>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兔宝宝、莫干山、千年舟或</w:t>
            </w:r>
            <w:r>
              <w:rPr>
                <w:rFonts w:ascii="宋体" w:hAnsi="宋体" w:eastAsia="宋体" w:cs="宋体"/>
                <w:snapToGrid w:val="0"/>
                <w:color w:val="auto"/>
                <w:spacing w:val="8"/>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相当于上述档次的品牌</w:t>
            </w:r>
          </w:p>
        </w:tc>
        <w:tc>
          <w:tcPr>
            <w:tcW w:w="3122" w:type="dxa"/>
            <w:vMerge w:val="continue"/>
            <w:tcBorders>
              <w:top w:val="nil"/>
              <w:bottom w:val="nil"/>
            </w:tcBorders>
            <w:vAlign w:val="top"/>
          </w:tcPr>
          <w:p w14:paraId="4C1266F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73B0F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80" w:hRule="atLeast"/>
        </w:trPr>
        <w:tc>
          <w:tcPr>
            <w:tcW w:w="624" w:type="dxa"/>
            <w:vMerge w:val="continue"/>
            <w:tcBorders>
              <w:top w:val="nil"/>
              <w:bottom w:val="nil"/>
            </w:tcBorders>
            <w:vAlign w:val="top"/>
          </w:tcPr>
          <w:p w14:paraId="561799E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bottom w:val="nil"/>
            </w:tcBorders>
            <w:vAlign w:val="top"/>
          </w:tcPr>
          <w:p w14:paraId="750131B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538FAEC6">
            <w:pPr>
              <w:kinsoku w:val="0"/>
              <w:autoSpaceDE w:val="0"/>
              <w:autoSpaceDN w:val="0"/>
              <w:adjustRightInd w:val="0"/>
              <w:snapToGrid w:val="0"/>
              <w:spacing w:before="295" w:line="219" w:lineRule="auto"/>
              <w:ind w:left="47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矿棉板</w:t>
            </w:r>
          </w:p>
        </w:tc>
        <w:tc>
          <w:tcPr>
            <w:tcW w:w="2877" w:type="dxa"/>
            <w:vAlign w:val="top"/>
          </w:tcPr>
          <w:p w14:paraId="4A0A8C05">
            <w:pPr>
              <w:kinsoku w:val="0"/>
              <w:autoSpaceDE w:val="0"/>
              <w:autoSpaceDN w:val="0"/>
              <w:adjustRightInd w:val="0"/>
              <w:snapToGrid w:val="0"/>
              <w:spacing w:before="165" w:line="242" w:lineRule="auto"/>
              <w:ind w:left="164" w:right="15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阿姆斯壮、龙牌、优时吉博</w:t>
            </w:r>
            <w:r>
              <w:rPr>
                <w:rFonts w:ascii="宋体" w:hAnsi="宋体" w:eastAsia="宋体" w:cs="宋体"/>
                <w:snapToGrid w:val="0"/>
                <w:color w:val="auto"/>
                <w:spacing w:val="7"/>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罗或相当于上述档次的品牌</w:t>
            </w:r>
          </w:p>
        </w:tc>
        <w:tc>
          <w:tcPr>
            <w:tcW w:w="3122" w:type="dxa"/>
            <w:vMerge w:val="continue"/>
            <w:tcBorders>
              <w:top w:val="nil"/>
              <w:bottom w:val="nil"/>
            </w:tcBorders>
            <w:vAlign w:val="top"/>
          </w:tcPr>
          <w:p w14:paraId="06281715">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62F8D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30" w:hRule="atLeast"/>
        </w:trPr>
        <w:tc>
          <w:tcPr>
            <w:tcW w:w="624" w:type="dxa"/>
            <w:vMerge w:val="continue"/>
            <w:tcBorders>
              <w:top w:val="nil"/>
              <w:bottom w:val="nil"/>
            </w:tcBorders>
            <w:vAlign w:val="top"/>
          </w:tcPr>
          <w:p w14:paraId="74830CF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bottom w:val="nil"/>
            </w:tcBorders>
            <w:vAlign w:val="top"/>
          </w:tcPr>
          <w:p w14:paraId="0B0864F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00E765EC">
            <w:pPr>
              <w:kinsoku w:val="0"/>
              <w:autoSpaceDE w:val="0"/>
              <w:autoSpaceDN w:val="0"/>
              <w:adjustRightInd w:val="0"/>
              <w:snapToGrid w:val="0"/>
              <w:spacing w:before="115" w:line="219" w:lineRule="auto"/>
              <w:ind w:left="58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3"/>
                <w:kern w:val="0"/>
                <w:sz w:val="21"/>
                <w:szCs w:val="21"/>
                <w:lang w:val="en-US" w:eastAsia="en-US" w:bidi="ar-SA"/>
              </w:rPr>
              <w:t>铝板</w:t>
            </w:r>
          </w:p>
        </w:tc>
        <w:tc>
          <w:tcPr>
            <w:tcW w:w="2877" w:type="dxa"/>
            <w:vAlign w:val="top"/>
          </w:tcPr>
          <w:p w14:paraId="19A995E9">
            <w:pPr>
              <w:kinsoku w:val="0"/>
              <w:autoSpaceDE w:val="0"/>
              <w:autoSpaceDN w:val="0"/>
              <w:adjustRightInd w:val="0"/>
              <w:snapToGrid w:val="0"/>
              <w:spacing w:before="116" w:line="219" w:lineRule="auto"/>
              <w:ind w:left="100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一线品牌</w:t>
            </w:r>
          </w:p>
        </w:tc>
        <w:tc>
          <w:tcPr>
            <w:tcW w:w="3122" w:type="dxa"/>
            <w:vMerge w:val="continue"/>
            <w:tcBorders>
              <w:top w:val="nil"/>
              <w:bottom w:val="nil"/>
            </w:tcBorders>
            <w:vAlign w:val="top"/>
          </w:tcPr>
          <w:p w14:paraId="52C4E63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5D0C7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20" w:hRule="atLeast"/>
        </w:trPr>
        <w:tc>
          <w:tcPr>
            <w:tcW w:w="624" w:type="dxa"/>
            <w:vMerge w:val="continue"/>
            <w:tcBorders>
              <w:top w:val="nil"/>
            </w:tcBorders>
            <w:vAlign w:val="top"/>
          </w:tcPr>
          <w:p w14:paraId="16B4BB6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tcBorders>
            <w:vAlign w:val="top"/>
          </w:tcPr>
          <w:p w14:paraId="5A782B4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3E1586D7">
            <w:pPr>
              <w:kinsoku w:val="0"/>
              <w:autoSpaceDE w:val="0"/>
              <w:autoSpaceDN w:val="0"/>
              <w:adjustRightInd w:val="0"/>
              <w:snapToGrid w:val="0"/>
              <w:spacing w:before="265" w:line="219" w:lineRule="auto"/>
              <w:ind w:left="47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3"/>
                <w:kern w:val="0"/>
                <w:sz w:val="21"/>
                <w:szCs w:val="21"/>
                <w:lang w:val="en-US" w:eastAsia="en-US" w:bidi="ar-SA"/>
              </w:rPr>
              <w:t>石膏板</w:t>
            </w:r>
          </w:p>
        </w:tc>
        <w:tc>
          <w:tcPr>
            <w:tcW w:w="2877" w:type="dxa"/>
            <w:vAlign w:val="top"/>
          </w:tcPr>
          <w:p w14:paraId="11AFF6BB">
            <w:pPr>
              <w:kinsoku w:val="0"/>
              <w:autoSpaceDE w:val="0"/>
              <w:autoSpaceDN w:val="0"/>
              <w:adjustRightInd w:val="0"/>
              <w:snapToGrid w:val="0"/>
              <w:spacing w:before="137" w:line="250" w:lineRule="auto"/>
              <w:ind w:left="473" w:right="145" w:hanging="309"/>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龙牌、可耐福、拉法基或相</w:t>
            </w:r>
            <w:r>
              <w:rPr>
                <w:rFonts w:ascii="宋体" w:hAnsi="宋体" w:eastAsia="宋体" w:cs="宋体"/>
                <w:snapToGrid w:val="0"/>
                <w:color w:val="auto"/>
                <w:spacing w:val="4"/>
                <w:kern w:val="0"/>
                <w:sz w:val="21"/>
                <w:szCs w:val="21"/>
                <w:lang w:val="en-US" w:eastAsia="en-US" w:bidi="ar-SA"/>
              </w:rPr>
              <w:t xml:space="preserve"> </w:t>
            </w:r>
            <w:r>
              <w:rPr>
                <w:rFonts w:ascii="宋体" w:hAnsi="宋体" w:eastAsia="宋体" w:cs="宋体"/>
                <w:snapToGrid w:val="0"/>
                <w:color w:val="auto"/>
                <w:kern w:val="0"/>
                <w:sz w:val="21"/>
                <w:szCs w:val="21"/>
                <w:lang w:val="en-US" w:eastAsia="en-US" w:bidi="ar-SA"/>
              </w:rPr>
              <w:t>当于上述档次的品牌</w:t>
            </w:r>
          </w:p>
        </w:tc>
        <w:tc>
          <w:tcPr>
            <w:tcW w:w="3122" w:type="dxa"/>
            <w:vMerge w:val="continue"/>
            <w:tcBorders>
              <w:top w:val="nil"/>
            </w:tcBorders>
            <w:vAlign w:val="top"/>
          </w:tcPr>
          <w:p w14:paraId="3D124C5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4FE48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239" w:hRule="atLeast"/>
        </w:trPr>
        <w:tc>
          <w:tcPr>
            <w:tcW w:w="624" w:type="dxa"/>
            <w:vMerge w:val="restart"/>
            <w:tcBorders>
              <w:bottom w:val="nil"/>
            </w:tcBorders>
            <w:vAlign w:val="top"/>
          </w:tcPr>
          <w:p w14:paraId="2467AFCB">
            <w:pPr>
              <w:widowControl/>
              <w:kinsoku w:val="0"/>
              <w:autoSpaceDE w:val="0"/>
              <w:autoSpaceDN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563926CE">
            <w:pPr>
              <w:widowControl/>
              <w:kinsoku w:val="0"/>
              <w:autoSpaceDE w:val="0"/>
              <w:autoSpaceDN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5F230789">
            <w:pPr>
              <w:widowControl/>
              <w:kinsoku w:val="0"/>
              <w:autoSpaceDE w:val="0"/>
              <w:autoSpaceDN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109B97FE">
            <w:pPr>
              <w:widowControl/>
              <w:kinsoku w:val="0"/>
              <w:autoSpaceDE w:val="0"/>
              <w:autoSpaceDN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019F59DE">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7857BE03">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72F1B3EA">
            <w:pPr>
              <w:kinsoku w:val="0"/>
              <w:autoSpaceDE w:val="0"/>
              <w:autoSpaceDN w:val="0"/>
              <w:adjustRightInd w:val="0"/>
              <w:snapToGrid w:val="0"/>
              <w:spacing w:before="68" w:line="182" w:lineRule="auto"/>
              <w:ind w:left="23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7</w:t>
            </w:r>
          </w:p>
        </w:tc>
        <w:tc>
          <w:tcPr>
            <w:tcW w:w="1039" w:type="dxa"/>
            <w:vMerge w:val="restart"/>
            <w:tcBorders>
              <w:bottom w:val="nil"/>
            </w:tcBorders>
            <w:vAlign w:val="top"/>
          </w:tcPr>
          <w:p w14:paraId="0F3EE3AA">
            <w:pPr>
              <w:widowControl/>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2A94D5FA">
            <w:pPr>
              <w:widowControl/>
              <w:kinsoku w:val="0"/>
              <w:autoSpaceDE w:val="0"/>
              <w:autoSpaceDN w:val="0"/>
              <w:adjustRightInd w:val="0"/>
              <w:snapToGrid w:val="0"/>
              <w:spacing w:line="248" w:lineRule="auto"/>
              <w:jc w:val="left"/>
              <w:textAlignment w:val="baseline"/>
              <w:rPr>
                <w:rFonts w:ascii="Arial" w:hAnsi="Arial" w:eastAsia="Arial" w:cs="Arial"/>
                <w:snapToGrid w:val="0"/>
                <w:color w:val="auto"/>
                <w:kern w:val="0"/>
                <w:sz w:val="21"/>
                <w:szCs w:val="21"/>
                <w:lang w:eastAsia="en-US"/>
              </w:rPr>
            </w:pPr>
          </w:p>
          <w:p w14:paraId="41164885">
            <w:pPr>
              <w:widowControl/>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lang w:eastAsia="en-US"/>
              </w:rPr>
            </w:pPr>
          </w:p>
          <w:p w14:paraId="504D1DA6">
            <w:pPr>
              <w:widowControl/>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lang w:eastAsia="en-US"/>
              </w:rPr>
            </w:pPr>
          </w:p>
          <w:p w14:paraId="658934D4">
            <w:pPr>
              <w:widowControl/>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lang w:eastAsia="en-US"/>
              </w:rPr>
            </w:pPr>
          </w:p>
          <w:p w14:paraId="08391080">
            <w:pPr>
              <w:kinsoku w:val="0"/>
              <w:autoSpaceDE w:val="0"/>
              <w:autoSpaceDN w:val="0"/>
              <w:adjustRightInd w:val="0"/>
              <w:snapToGrid w:val="0"/>
              <w:spacing w:before="68" w:line="258" w:lineRule="auto"/>
              <w:ind w:right="197"/>
              <w:jc w:val="center"/>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6"/>
                <w:kern w:val="0"/>
                <w:sz w:val="21"/>
                <w:szCs w:val="21"/>
                <w:lang w:val="en-US" w:eastAsia="en-US" w:bidi="ar-SA"/>
              </w:rPr>
              <w:t>卫生间</w:t>
            </w:r>
            <w:r>
              <w:rPr>
                <w:rFonts w:ascii="宋体" w:hAnsi="宋体" w:eastAsia="宋体" w:cs="宋体"/>
                <w:snapToGrid w:val="0"/>
                <w:color w:val="auto"/>
                <w:spacing w:val="4"/>
                <w:kern w:val="0"/>
                <w:sz w:val="21"/>
                <w:szCs w:val="21"/>
                <w:lang w:val="en-US" w:eastAsia="en-US" w:bidi="ar-SA"/>
              </w:rPr>
              <w:t>隔断</w:t>
            </w:r>
          </w:p>
        </w:tc>
        <w:tc>
          <w:tcPr>
            <w:tcW w:w="1608" w:type="dxa"/>
            <w:vAlign w:val="top"/>
          </w:tcPr>
          <w:p w14:paraId="7422A17B">
            <w:pPr>
              <w:widowControl/>
              <w:kinsoku w:val="0"/>
              <w:autoSpaceDE w:val="0"/>
              <w:autoSpaceDN w:val="0"/>
              <w:adjustRightInd w:val="0"/>
              <w:snapToGrid w:val="0"/>
              <w:spacing w:line="325" w:lineRule="auto"/>
              <w:jc w:val="left"/>
              <w:textAlignment w:val="baseline"/>
              <w:rPr>
                <w:rFonts w:ascii="Arial" w:hAnsi="Arial" w:eastAsia="Arial" w:cs="Arial"/>
                <w:snapToGrid w:val="0"/>
                <w:color w:val="auto"/>
                <w:kern w:val="0"/>
                <w:sz w:val="21"/>
                <w:szCs w:val="21"/>
                <w:lang w:eastAsia="en-US"/>
              </w:rPr>
            </w:pPr>
          </w:p>
          <w:p w14:paraId="44069598">
            <w:pPr>
              <w:kinsoku w:val="0"/>
              <w:autoSpaceDE w:val="0"/>
              <w:autoSpaceDN w:val="0"/>
              <w:adjustRightInd w:val="0"/>
              <w:snapToGrid w:val="0"/>
              <w:spacing w:before="68" w:line="242" w:lineRule="auto"/>
              <w:ind w:left="681" w:right="149" w:hanging="52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公共卫生间隔</w:t>
            </w:r>
            <w:r>
              <w:rPr>
                <w:rFonts w:ascii="宋体" w:hAnsi="宋体" w:eastAsia="宋体" w:cs="宋体"/>
                <w:snapToGrid w:val="0"/>
                <w:color w:val="auto"/>
                <w:spacing w:val="3"/>
                <w:kern w:val="0"/>
                <w:sz w:val="21"/>
                <w:szCs w:val="21"/>
                <w:lang w:val="en-US" w:eastAsia="en-US" w:bidi="ar-SA"/>
              </w:rPr>
              <w:t xml:space="preserve"> </w:t>
            </w:r>
            <w:r>
              <w:rPr>
                <w:rFonts w:ascii="宋体" w:hAnsi="宋体" w:eastAsia="宋体" w:cs="宋体"/>
                <w:snapToGrid w:val="0"/>
                <w:color w:val="auto"/>
                <w:kern w:val="0"/>
                <w:sz w:val="21"/>
                <w:szCs w:val="21"/>
                <w:lang w:val="en-US" w:eastAsia="en-US" w:bidi="ar-SA"/>
              </w:rPr>
              <w:t>断</w:t>
            </w:r>
          </w:p>
        </w:tc>
        <w:tc>
          <w:tcPr>
            <w:tcW w:w="2877" w:type="dxa"/>
            <w:vAlign w:val="top"/>
          </w:tcPr>
          <w:p w14:paraId="0C15AA83">
            <w:pPr>
              <w:widowControl/>
              <w:kinsoku w:val="0"/>
              <w:autoSpaceDE w:val="0"/>
              <w:autoSpaceDN w:val="0"/>
              <w:adjustRightInd w:val="0"/>
              <w:snapToGrid w:val="0"/>
              <w:spacing w:line="455" w:lineRule="auto"/>
              <w:jc w:val="left"/>
              <w:textAlignment w:val="baseline"/>
              <w:rPr>
                <w:rFonts w:ascii="Arial" w:hAnsi="Arial" w:eastAsia="Arial" w:cs="Arial"/>
                <w:snapToGrid w:val="0"/>
                <w:color w:val="auto"/>
                <w:kern w:val="0"/>
                <w:sz w:val="21"/>
                <w:szCs w:val="21"/>
                <w:lang w:eastAsia="en-US"/>
              </w:rPr>
            </w:pPr>
          </w:p>
          <w:p w14:paraId="6C80090E">
            <w:pPr>
              <w:kinsoku w:val="0"/>
              <w:autoSpaceDE w:val="0"/>
              <w:autoSpaceDN w:val="0"/>
              <w:adjustRightInd w:val="0"/>
              <w:snapToGrid w:val="0"/>
              <w:spacing w:before="68" w:line="219" w:lineRule="auto"/>
              <w:ind w:left="79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见图纸和清单</w:t>
            </w:r>
          </w:p>
        </w:tc>
        <w:tc>
          <w:tcPr>
            <w:tcW w:w="3122" w:type="dxa"/>
            <w:vAlign w:val="top"/>
          </w:tcPr>
          <w:p w14:paraId="2149D45C">
            <w:pPr>
              <w:kinsoku w:val="0"/>
              <w:autoSpaceDE w:val="0"/>
              <w:autoSpaceDN w:val="0"/>
              <w:adjustRightInd w:val="0"/>
              <w:snapToGrid w:val="0"/>
              <w:spacing w:before="65" w:line="255" w:lineRule="auto"/>
              <w:ind w:left="147" w:right="218"/>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3"/>
                <w:kern w:val="0"/>
                <w:sz w:val="21"/>
                <w:szCs w:val="21"/>
                <w:lang w:val="en-US" w:eastAsia="en-US" w:bidi="ar-SA"/>
              </w:rPr>
              <w:t>1:成品卫生间隔断(抗倍特板)</w:t>
            </w:r>
            <w:r>
              <w:rPr>
                <w:rFonts w:ascii="宋体" w:hAnsi="宋体" w:eastAsia="宋体" w:cs="宋体"/>
                <w:snapToGrid w:val="0"/>
                <w:color w:val="auto"/>
                <w:kern w:val="0"/>
                <w:sz w:val="21"/>
                <w:szCs w:val="21"/>
                <w:lang w:val="en-US" w:eastAsia="en-US" w:bidi="ar-SA"/>
              </w:rPr>
              <w:t xml:space="preserve"> 2:配套五金配件安装</w:t>
            </w:r>
          </w:p>
          <w:p w14:paraId="69BE2470">
            <w:pPr>
              <w:kinsoku w:val="0"/>
              <w:autoSpaceDE w:val="0"/>
              <w:autoSpaceDN w:val="0"/>
              <w:adjustRightInd w:val="0"/>
              <w:snapToGrid w:val="0"/>
              <w:spacing w:before="59" w:line="230" w:lineRule="auto"/>
              <w:ind w:left="147" w:right="27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其他：加工、运输、安装、成</w:t>
            </w:r>
            <w:r>
              <w:rPr>
                <w:rFonts w:ascii="宋体" w:hAnsi="宋体" w:eastAsia="宋体" w:cs="宋体"/>
                <w:snapToGrid w:val="0"/>
                <w:color w:val="auto"/>
                <w:spacing w:val="2"/>
                <w:kern w:val="0"/>
                <w:sz w:val="21"/>
                <w:szCs w:val="21"/>
                <w:lang w:val="en-US" w:eastAsia="en-US" w:bidi="ar-SA"/>
              </w:rPr>
              <w:t xml:space="preserve"> </w:t>
            </w:r>
            <w:r>
              <w:rPr>
                <w:rFonts w:ascii="宋体" w:hAnsi="宋体" w:eastAsia="宋体" w:cs="宋体"/>
                <w:snapToGrid w:val="0"/>
                <w:color w:val="auto"/>
                <w:spacing w:val="5"/>
                <w:kern w:val="0"/>
                <w:sz w:val="21"/>
                <w:szCs w:val="21"/>
                <w:lang w:val="en-US" w:eastAsia="en-US" w:bidi="ar-SA"/>
              </w:rPr>
              <w:t>品保护</w:t>
            </w:r>
          </w:p>
        </w:tc>
      </w:tr>
      <w:tr w14:paraId="14D9F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899" w:hRule="atLeast"/>
        </w:trPr>
        <w:tc>
          <w:tcPr>
            <w:tcW w:w="624" w:type="dxa"/>
            <w:vMerge w:val="continue"/>
            <w:tcBorders>
              <w:top w:val="nil"/>
            </w:tcBorders>
            <w:vAlign w:val="top"/>
          </w:tcPr>
          <w:p w14:paraId="7874B53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tcBorders>
            <w:vAlign w:val="top"/>
          </w:tcPr>
          <w:p w14:paraId="07ACDB5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12A5D56D">
            <w:pPr>
              <w:widowControl/>
              <w:kinsoku w:val="0"/>
              <w:autoSpaceDE w:val="0"/>
              <w:autoSpaceDN w:val="0"/>
              <w:adjustRightInd w:val="0"/>
              <w:snapToGrid w:val="0"/>
              <w:spacing w:line="328" w:lineRule="auto"/>
              <w:jc w:val="left"/>
              <w:textAlignment w:val="baseline"/>
              <w:rPr>
                <w:rFonts w:ascii="Arial" w:hAnsi="Arial" w:eastAsia="Arial" w:cs="Arial"/>
                <w:snapToGrid w:val="0"/>
                <w:color w:val="auto"/>
                <w:kern w:val="0"/>
                <w:sz w:val="21"/>
                <w:szCs w:val="21"/>
                <w:lang w:eastAsia="en-US"/>
              </w:rPr>
            </w:pPr>
          </w:p>
          <w:p w14:paraId="5988C517">
            <w:pPr>
              <w:widowControl/>
              <w:kinsoku w:val="0"/>
              <w:autoSpaceDE w:val="0"/>
              <w:autoSpaceDN w:val="0"/>
              <w:adjustRightInd w:val="0"/>
              <w:snapToGrid w:val="0"/>
              <w:spacing w:line="328" w:lineRule="auto"/>
              <w:jc w:val="left"/>
              <w:textAlignment w:val="baseline"/>
              <w:rPr>
                <w:rFonts w:ascii="Arial" w:hAnsi="Arial" w:eastAsia="Arial" w:cs="Arial"/>
                <w:snapToGrid w:val="0"/>
                <w:color w:val="auto"/>
                <w:kern w:val="0"/>
                <w:sz w:val="21"/>
                <w:szCs w:val="21"/>
                <w:lang w:eastAsia="en-US"/>
              </w:rPr>
            </w:pPr>
          </w:p>
          <w:p w14:paraId="4EC49E60">
            <w:pPr>
              <w:kinsoku w:val="0"/>
              <w:autoSpaceDE w:val="0"/>
              <w:autoSpaceDN w:val="0"/>
              <w:adjustRightInd w:val="0"/>
              <w:snapToGrid w:val="0"/>
              <w:spacing w:before="68" w:line="244" w:lineRule="auto"/>
              <w:ind w:left="261" w:right="175" w:hanging="10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客房卫生间成</w:t>
            </w:r>
            <w:r>
              <w:rPr>
                <w:rFonts w:ascii="宋体" w:hAnsi="宋体" w:eastAsia="宋体" w:cs="宋体"/>
                <w:snapToGrid w:val="0"/>
                <w:color w:val="auto"/>
                <w:spacing w:val="1"/>
                <w:kern w:val="0"/>
                <w:sz w:val="21"/>
                <w:szCs w:val="21"/>
                <w:lang w:val="en-US" w:eastAsia="en-US" w:bidi="ar-SA"/>
              </w:rPr>
              <w:t xml:space="preserve"> 品淋浴隔断</w:t>
            </w:r>
          </w:p>
        </w:tc>
        <w:tc>
          <w:tcPr>
            <w:tcW w:w="2877" w:type="dxa"/>
            <w:vAlign w:val="top"/>
          </w:tcPr>
          <w:p w14:paraId="6FB52C2B">
            <w:pPr>
              <w:widowControl/>
              <w:kinsoku w:val="0"/>
              <w:autoSpaceDE w:val="0"/>
              <w:autoSpaceDN w:val="0"/>
              <w:adjustRightInd w:val="0"/>
              <w:snapToGrid w:val="0"/>
              <w:spacing w:line="261" w:lineRule="auto"/>
              <w:jc w:val="left"/>
              <w:textAlignment w:val="baseline"/>
              <w:rPr>
                <w:rFonts w:ascii="Arial" w:hAnsi="Arial" w:eastAsia="Arial" w:cs="Arial"/>
                <w:snapToGrid w:val="0"/>
                <w:color w:val="auto"/>
                <w:kern w:val="0"/>
                <w:sz w:val="21"/>
                <w:szCs w:val="21"/>
                <w:lang w:eastAsia="en-US"/>
              </w:rPr>
            </w:pPr>
          </w:p>
          <w:p w14:paraId="60CD9F17">
            <w:pPr>
              <w:widowControl/>
              <w:kinsoku w:val="0"/>
              <w:autoSpaceDE w:val="0"/>
              <w:autoSpaceDN w:val="0"/>
              <w:adjustRightInd w:val="0"/>
              <w:snapToGrid w:val="0"/>
              <w:spacing w:line="261" w:lineRule="auto"/>
              <w:jc w:val="left"/>
              <w:textAlignment w:val="baseline"/>
              <w:rPr>
                <w:rFonts w:ascii="Arial" w:hAnsi="Arial" w:eastAsia="Arial" w:cs="Arial"/>
                <w:snapToGrid w:val="0"/>
                <w:color w:val="auto"/>
                <w:kern w:val="0"/>
                <w:sz w:val="21"/>
                <w:szCs w:val="21"/>
                <w:lang w:eastAsia="en-US"/>
              </w:rPr>
            </w:pPr>
          </w:p>
          <w:p w14:paraId="59909EB7">
            <w:pPr>
              <w:widowControl/>
              <w:kinsoku w:val="0"/>
              <w:autoSpaceDE w:val="0"/>
              <w:autoSpaceDN w:val="0"/>
              <w:adjustRightInd w:val="0"/>
              <w:snapToGrid w:val="0"/>
              <w:spacing w:line="262" w:lineRule="auto"/>
              <w:jc w:val="left"/>
              <w:textAlignment w:val="baseline"/>
              <w:rPr>
                <w:rFonts w:ascii="Arial" w:hAnsi="Arial" w:eastAsia="Arial" w:cs="Arial"/>
                <w:snapToGrid w:val="0"/>
                <w:color w:val="auto"/>
                <w:kern w:val="0"/>
                <w:sz w:val="21"/>
                <w:szCs w:val="21"/>
                <w:lang w:eastAsia="en-US"/>
              </w:rPr>
            </w:pPr>
          </w:p>
          <w:p w14:paraId="6A868DEA">
            <w:pPr>
              <w:kinsoku w:val="0"/>
              <w:autoSpaceDE w:val="0"/>
              <w:autoSpaceDN w:val="0"/>
              <w:adjustRightInd w:val="0"/>
              <w:snapToGrid w:val="0"/>
              <w:spacing w:before="69" w:line="219" w:lineRule="auto"/>
              <w:ind w:left="79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见图纸和清单</w:t>
            </w:r>
          </w:p>
        </w:tc>
        <w:tc>
          <w:tcPr>
            <w:tcW w:w="3122" w:type="dxa"/>
            <w:vAlign w:val="top"/>
          </w:tcPr>
          <w:p w14:paraId="1559E268">
            <w:pPr>
              <w:kinsoku w:val="0"/>
              <w:autoSpaceDE w:val="0"/>
              <w:autoSpaceDN w:val="0"/>
              <w:adjustRightInd w:val="0"/>
              <w:snapToGrid w:val="0"/>
              <w:spacing w:before="107" w:line="249" w:lineRule="auto"/>
              <w:ind w:left="147" w:right="155"/>
              <w:jc w:val="both"/>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1:成品卫生间隔断(基石、钢化</w:t>
            </w:r>
            <w:r>
              <w:rPr>
                <w:rFonts w:ascii="宋体" w:hAnsi="宋体" w:eastAsia="宋体" w:cs="宋体"/>
                <w:snapToGrid w:val="0"/>
                <w:color w:val="auto"/>
                <w:spacing w:val="2"/>
                <w:kern w:val="0"/>
                <w:sz w:val="21"/>
                <w:szCs w:val="21"/>
                <w:lang w:val="en-US" w:eastAsia="en-US" w:bidi="ar-SA"/>
              </w:rPr>
              <w:t xml:space="preserve"> </w:t>
            </w:r>
            <w:r>
              <w:rPr>
                <w:rFonts w:ascii="宋体" w:hAnsi="宋体" w:eastAsia="宋体" w:cs="宋体"/>
                <w:snapToGrid w:val="0"/>
                <w:color w:val="auto"/>
                <w:kern w:val="0"/>
                <w:sz w:val="21"/>
                <w:szCs w:val="21"/>
                <w:lang w:val="en-US" w:eastAsia="en-US" w:bidi="ar-SA"/>
              </w:rPr>
              <w:t>玻璃移门防爆型、导轨、铝合</w:t>
            </w:r>
            <w:r>
              <w:rPr>
                <w:rFonts w:ascii="宋体" w:hAnsi="宋体" w:eastAsia="宋体" w:cs="宋体"/>
                <w:snapToGrid w:val="0"/>
                <w:color w:val="auto"/>
                <w:spacing w:val="4"/>
                <w:kern w:val="0"/>
                <w:sz w:val="21"/>
                <w:szCs w:val="21"/>
                <w:lang w:val="en-US" w:eastAsia="en-US" w:bidi="ar-SA"/>
              </w:rPr>
              <w:t xml:space="preserve">  </w:t>
            </w:r>
            <w:r>
              <w:rPr>
                <w:rFonts w:ascii="宋体" w:hAnsi="宋体" w:eastAsia="宋体" w:cs="宋体"/>
                <w:snapToGrid w:val="0"/>
                <w:color w:val="auto"/>
                <w:spacing w:val="10"/>
                <w:kern w:val="0"/>
                <w:sz w:val="21"/>
                <w:szCs w:val="21"/>
                <w:lang w:val="en-US" w:eastAsia="en-US" w:bidi="ar-SA"/>
              </w:rPr>
              <w:t>金框料)</w:t>
            </w:r>
          </w:p>
          <w:p w14:paraId="341444F6">
            <w:pPr>
              <w:kinsoku w:val="0"/>
              <w:autoSpaceDE w:val="0"/>
              <w:autoSpaceDN w:val="0"/>
              <w:adjustRightInd w:val="0"/>
              <w:snapToGrid w:val="0"/>
              <w:spacing w:before="60" w:line="219" w:lineRule="auto"/>
              <w:ind w:left="14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2:配套五金配件安装</w:t>
            </w:r>
          </w:p>
          <w:p w14:paraId="4C479F67">
            <w:pPr>
              <w:kinsoku w:val="0"/>
              <w:autoSpaceDE w:val="0"/>
              <w:autoSpaceDN w:val="0"/>
              <w:adjustRightInd w:val="0"/>
              <w:snapToGrid w:val="0"/>
              <w:spacing w:before="80" w:line="238" w:lineRule="auto"/>
              <w:ind w:left="147" w:right="27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其他：加工、运输、安装、成</w:t>
            </w:r>
            <w:r>
              <w:rPr>
                <w:rFonts w:ascii="宋体" w:hAnsi="宋体" w:eastAsia="宋体" w:cs="宋体"/>
                <w:snapToGrid w:val="0"/>
                <w:color w:val="auto"/>
                <w:spacing w:val="2"/>
                <w:kern w:val="0"/>
                <w:sz w:val="21"/>
                <w:szCs w:val="21"/>
                <w:lang w:val="en-US" w:eastAsia="en-US" w:bidi="ar-SA"/>
              </w:rPr>
              <w:t xml:space="preserve"> </w:t>
            </w:r>
            <w:r>
              <w:rPr>
                <w:rFonts w:ascii="宋体" w:hAnsi="宋体" w:eastAsia="宋体" w:cs="宋体"/>
                <w:snapToGrid w:val="0"/>
                <w:color w:val="auto"/>
                <w:spacing w:val="5"/>
                <w:kern w:val="0"/>
                <w:sz w:val="21"/>
                <w:szCs w:val="21"/>
                <w:lang w:val="en-US" w:eastAsia="en-US" w:bidi="ar-SA"/>
              </w:rPr>
              <w:t>品保护</w:t>
            </w:r>
          </w:p>
        </w:tc>
      </w:tr>
      <w:tr w14:paraId="6A91D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024" w:hRule="atLeast"/>
        </w:trPr>
        <w:tc>
          <w:tcPr>
            <w:tcW w:w="624" w:type="dxa"/>
            <w:vMerge w:val="restart"/>
            <w:vAlign w:val="top"/>
          </w:tcPr>
          <w:p w14:paraId="7E4751B8">
            <w:pPr>
              <w:widowControl/>
              <w:kinsoku w:val="0"/>
              <w:autoSpaceDE w:val="0"/>
              <w:autoSpaceDN w:val="0"/>
              <w:adjustRightInd w:val="0"/>
              <w:snapToGrid w:val="0"/>
              <w:spacing w:line="402" w:lineRule="auto"/>
              <w:jc w:val="left"/>
              <w:textAlignment w:val="baseline"/>
              <w:rPr>
                <w:rFonts w:ascii="Arial" w:hAnsi="Arial" w:eastAsia="Arial" w:cs="Arial"/>
                <w:snapToGrid w:val="0"/>
                <w:color w:val="auto"/>
                <w:kern w:val="0"/>
                <w:sz w:val="21"/>
                <w:szCs w:val="21"/>
                <w:lang w:eastAsia="en-US"/>
              </w:rPr>
            </w:pPr>
          </w:p>
          <w:p w14:paraId="5032F7C0">
            <w:pPr>
              <w:kinsoku w:val="0"/>
              <w:autoSpaceDE w:val="0"/>
              <w:autoSpaceDN w:val="0"/>
              <w:adjustRightInd w:val="0"/>
              <w:snapToGrid w:val="0"/>
              <w:spacing w:before="68" w:line="183" w:lineRule="auto"/>
              <w:ind w:left="23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8</w:t>
            </w:r>
          </w:p>
        </w:tc>
        <w:tc>
          <w:tcPr>
            <w:tcW w:w="1039" w:type="dxa"/>
            <w:vMerge w:val="restart"/>
            <w:vAlign w:val="top"/>
          </w:tcPr>
          <w:p w14:paraId="2C2EA8E9">
            <w:pPr>
              <w:widowControl/>
              <w:kinsoku w:val="0"/>
              <w:autoSpaceDE w:val="0"/>
              <w:autoSpaceDN w:val="0"/>
              <w:adjustRightInd w:val="0"/>
              <w:snapToGrid w:val="0"/>
              <w:spacing w:line="348" w:lineRule="auto"/>
              <w:jc w:val="left"/>
              <w:textAlignment w:val="baseline"/>
              <w:rPr>
                <w:rFonts w:ascii="Arial" w:hAnsi="Arial" w:eastAsia="Arial" w:cs="Arial"/>
                <w:snapToGrid w:val="0"/>
                <w:color w:val="auto"/>
                <w:kern w:val="0"/>
                <w:sz w:val="21"/>
                <w:szCs w:val="21"/>
                <w:lang w:eastAsia="en-US"/>
              </w:rPr>
            </w:pPr>
          </w:p>
          <w:p w14:paraId="7059716E">
            <w:pPr>
              <w:kinsoku w:val="0"/>
              <w:autoSpaceDE w:val="0"/>
              <w:autoSpaceDN w:val="0"/>
              <w:adjustRightInd w:val="0"/>
              <w:snapToGrid w:val="0"/>
              <w:spacing w:before="69" w:line="220" w:lineRule="auto"/>
              <w:ind w:left="31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3"/>
                <w:kern w:val="0"/>
                <w:sz w:val="21"/>
                <w:szCs w:val="21"/>
                <w:lang w:val="en-US" w:eastAsia="en-US" w:bidi="ar-SA"/>
              </w:rPr>
              <w:t>涂料</w:t>
            </w:r>
          </w:p>
        </w:tc>
        <w:tc>
          <w:tcPr>
            <w:tcW w:w="1608" w:type="dxa"/>
            <w:vAlign w:val="top"/>
          </w:tcPr>
          <w:p w14:paraId="49504930">
            <w:pPr>
              <w:widowControl/>
              <w:kinsoku w:val="0"/>
              <w:autoSpaceDE w:val="0"/>
              <w:autoSpaceDN w:val="0"/>
              <w:adjustRightInd w:val="0"/>
              <w:snapToGrid w:val="0"/>
              <w:spacing w:line="348" w:lineRule="auto"/>
              <w:jc w:val="left"/>
              <w:textAlignment w:val="baseline"/>
              <w:rPr>
                <w:rFonts w:ascii="Arial" w:hAnsi="Arial" w:eastAsia="Arial" w:cs="Arial"/>
                <w:snapToGrid w:val="0"/>
                <w:color w:val="auto"/>
                <w:kern w:val="0"/>
                <w:sz w:val="21"/>
                <w:szCs w:val="21"/>
                <w:lang w:eastAsia="en-US"/>
              </w:rPr>
            </w:pPr>
          </w:p>
          <w:p w14:paraId="1C6F4845">
            <w:pPr>
              <w:kinsoku w:val="0"/>
              <w:autoSpaceDE w:val="0"/>
              <w:autoSpaceDN w:val="0"/>
              <w:adjustRightInd w:val="0"/>
              <w:snapToGrid w:val="0"/>
              <w:spacing w:before="69" w:line="220" w:lineRule="auto"/>
              <w:ind w:left="37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3"/>
                <w:kern w:val="0"/>
                <w:sz w:val="21"/>
                <w:szCs w:val="21"/>
                <w:lang w:val="en-US" w:eastAsia="en-US" w:bidi="ar-SA"/>
              </w:rPr>
              <w:t>外墙涂料</w:t>
            </w:r>
          </w:p>
        </w:tc>
        <w:tc>
          <w:tcPr>
            <w:tcW w:w="2877" w:type="dxa"/>
            <w:vAlign w:val="top"/>
          </w:tcPr>
          <w:p w14:paraId="7A83ED0A">
            <w:pPr>
              <w:kinsoku w:val="0"/>
              <w:autoSpaceDE w:val="0"/>
              <w:autoSpaceDN w:val="0"/>
              <w:adjustRightInd w:val="0"/>
              <w:snapToGrid w:val="0"/>
              <w:spacing w:before="128" w:line="219" w:lineRule="auto"/>
              <w:ind w:left="16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三棵树、华润、固克、水性</w:t>
            </w:r>
          </w:p>
          <w:p w14:paraId="19D72D3B">
            <w:pPr>
              <w:kinsoku w:val="0"/>
              <w:autoSpaceDE w:val="0"/>
              <w:autoSpaceDN w:val="0"/>
              <w:adjustRightInd w:val="0"/>
              <w:snapToGrid w:val="0"/>
              <w:spacing w:before="69" w:line="219" w:lineRule="auto"/>
              <w:ind w:left="16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科天或相当于上述档次的品</w:t>
            </w:r>
          </w:p>
          <w:p w14:paraId="6F2CEF3A">
            <w:pPr>
              <w:kinsoku w:val="0"/>
              <w:autoSpaceDE w:val="0"/>
              <w:autoSpaceDN w:val="0"/>
              <w:adjustRightInd w:val="0"/>
              <w:snapToGrid w:val="0"/>
              <w:spacing w:before="32" w:line="219" w:lineRule="auto"/>
              <w:ind w:left="131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牌</w:t>
            </w:r>
          </w:p>
        </w:tc>
        <w:tc>
          <w:tcPr>
            <w:tcW w:w="3122" w:type="dxa"/>
            <w:vAlign w:val="top"/>
          </w:tcPr>
          <w:p w14:paraId="634643CC">
            <w:pPr>
              <w:widowControl/>
              <w:kinsoku w:val="0"/>
              <w:autoSpaceDE w:val="0"/>
              <w:autoSpaceDN w:val="0"/>
              <w:adjustRightInd w:val="0"/>
              <w:snapToGrid w:val="0"/>
              <w:spacing w:line="348" w:lineRule="auto"/>
              <w:jc w:val="left"/>
              <w:textAlignment w:val="baseline"/>
              <w:rPr>
                <w:rFonts w:ascii="Arial" w:hAnsi="Arial" w:eastAsia="Arial" w:cs="Arial"/>
                <w:snapToGrid w:val="0"/>
                <w:color w:val="auto"/>
                <w:kern w:val="0"/>
                <w:sz w:val="21"/>
                <w:szCs w:val="21"/>
                <w:lang w:eastAsia="en-US"/>
              </w:rPr>
            </w:pPr>
          </w:p>
          <w:p w14:paraId="0D2009C6">
            <w:pPr>
              <w:kinsoku w:val="0"/>
              <w:autoSpaceDE w:val="0"/>
              <w:autoSpaceDN w:val="0"/>
              <w:adjustRightInd w:val="0"/>
              <w:snapToGrid w:val="0"/>
              <w:spacing w:before="68" w:line="219" w:lineRule="auto"/>
              <w:ind w:left="38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真石漆必须使用黑色底漆</w:t>
            </w:r>
          </w:p>
        </w:tc>
      </w:tr>
      <w:tr w14:paraId="3FECE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624" w:type="dxa"/>
            <w:vMerge w:val="continue"/>
            <w:vAlign w:val="top"/>
          </w:tcPr>
          <w:p w14:paraId="1C0CFE1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vAlign w:val="top"/>
          </w:tcPr>
          <w:p w14:paraId="09B787F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660CDC44">
            <w:pPr>
              <w:widowControl/>
              <w:kinsoku w:val="0"/>
              <w:autoSpaceDE w:val="0"/>
              <w:autoSpaceDN w:val="0"/>
              <w:adjustRightInd w:val="0"/>
              <w:snapToGrid w:val="0"/>
              <w:spacing w:line="323" w:lineRule="auto"/>
              <w:jc w:val="left"/>
              <w:textAlignment w:val="baseline"/>
              <w:rPr>
                <w:rFonts w:ascii="Arial" w:hAnsi="Arial" w:eastAsia="Arial" w:cs="Arial"/>
                <w:snapToGrid w:val="0"/>
                <w:color w:val="auto"/>
                <w:kern w:val="0"/>
                <w:sz w:val="21"/>
                <w:szCs w:val="21"/>
                <w:lang w:eastAsia="en-US"/>
              </w:rPr>
            </w:pPr>
          </w:p>
          <w:p w14:paraId="2125F4B0">
            <w:pPr>
              <w:kinsoku w:val="0"/>
              <w:autoSpaceDE w:val="0"/>
              <w:autoSpaceDN w:val="0"/>
              <w:adjustRightInd w:val="0"/>
              <w:snapToGrid w:val="0"/>
              <w:spacing w:before="68" w:line="219" w:lineRule="auto"/>
              <w:ind w:left="37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内墙涂料</w:t>
            </w:r>
          </w:p>
        </w:tc>
        <w:tc>
          <w:tcPr>
            <w:tcW w:w="2877" w:type="dxa"/>
            <w:vAlign w:val="top"/>
          </w:tcPr>
          <w:p w14:paraId="087FE4A7">
            <w:pPr>
              <w:kinsoku w:val="0"/>
              <w:autoSpaceDE w:val="0"/>
              <w:autoSpaceDN w:val="0"/>
              <w:adjustRightInd w:val="0"/>
              <w:snapToGrid w:val="0"/>
              <w:spacing w:before="83" w:line="219" w:lineRule="auto"/>
              <w:ind w:left="17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多乐士、立邦、华润、水性</w:t>
            </w:r>
          </w:p>
          <w:p w14:paraId="789F3B55">
            <w:pPr>
              <w:kinsoku w:val="0"/>
              <w:autoSpaceDE w:val="0"/>
              <w:autoSpaceDN w:val="0"/>
              <w:adjustRightInd w:val="0"/>
              <w:snapToGrid w:val="0"/>
              <w:spacing w:before="59" w:line="219" w:lineRule="auto"/>
              <w:ind w:left="17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科天或相当于上述档次的品</w:t>
            </w:r>
          </w:p>
          <w:p w14:paraId="7452F816">
            <w:pPr>
              <w:kinsoku w:val="0"/>
              <w:autoSpaceDE w:val="0"/>
              <w:autoSpaceDN w:val="0"/>
              <w:adjustRightInd w:val="0"/>
              <w:snapToGrid w:val="0"/>
              <w:spacing w:before="62" w:line="219" w:lineRule="auto"/>
              <w:ind w:left="132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牌</w:t>
            </w:r>
          </w:p>
        </w:tc>
        <w:tc>
          <w:tcPr>
            <w:tcW w:w="3132" w:type="dxa"/>
            <w:gridSpan w:val="2"/>
            <w:vAlign w:val="top"/>
          </w:tcPr>
          <w:p w14:paraId="50FE08B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4852F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624" w:type="dxa"/>
            <w:vMerge w:val="restart"/>
            <w:tcBorders>
              <w:bottom w:val="nil"/>
            </w:tcBorders>
            <w:vAlign w:val="top"/>
          </w:tcPr>
          <w:p w14:paraId="0CECE6F1">
            <w:pPr>
              <w:widowControl/>
              <w:kinsoku w:val="0"/>
              <w:autoSpaceDE w:val="0"/>
              <w:autoSpaceDN w:val="0"/>
              <w:adjustRightInd w:val="0"/>
              <w:snapToGrid w:val="0"/>
              <w:spacing w:line="295" w:lineRule="auto"/>
              <w:jc w:val="left"/>
              <w:textAlignment w:val="baseline"/>
              <w:rPr>
                <w:rFonts w:ascii="Arial" w:hAnsi="Arial" w:eastAsia="Arial" w:cs="Arial"/>
                <w:snapToGrid w:val="0"/>
                <w:color w:val="auto"/>
                <w:kern w:val="0"/>
                <w:sz w:val="21"/>
                <w:szCs w:val="21"/>
                <w:lang w:eastAsia="en-US"/>
              </w:rPr>
            </w:pPr>
          </w:p>
          <w:p w14:paraId="57D6BFC6">
            <w:pPr>
              <w:widowControl/>
              <w:kinsoku w:val="0"/>
              <w:autoSpaceDE w:val="0"/>
              <w:autoSpaceDN w:val="0"/>
              <w:adjustRightInd w:val="0"/>
              <w:snapToGrid w:val="0"/>
              <w:spacing w:line="296" w:lineRule="auto"/>
              <w:jc w:val="left"/>
              <w:textAlignment w:val="baseline"/>
              <w:rPr>
                <w:rFonts w:ascii="Arial" w:hAnsi="Arial" w:eastAsia="Arial" w:cs="Arial"/>
                <w:snapToGrid w:val="0"/>
                <w:color w:val="auto"/>
                <w:kern w:val="0"/>
                <w:sz w:val="21"/>
                <w:szCs w:val="21"/>
                <w:lang w:eastAsia="en-US"/>
              </w:rPr>
            </w:pPr>
          </w:p>
          <w:p w14:paraId="29634D7F">
            <w:pPr>
              <w:kinsoku w:val="0"/>
              <w:autoSpaceDE w:val="0"/>
              <w:autoSpaceDN w:val="0"/>
              <w:adjustRightInd w:val="0"/>
              <w:snapToGrid w:val="0"/>
              <w:spacing w:before="69" w:line="183" w:lineRule="auto"/>
              <w:ind w:left="24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9</w:t>
            </w:r>
          </w:p>
        </w:tc>
        <w:tc>
          <w:tcPr>
            <w:tcW w:w="1039" w:type="dxa"/>
            <w:vMerge w:val="restart"/>
            <w:tcBorders>
              <w:bottom w:val="nil"/>
            </w:tcBorders>
            <w:vAlign w:val="top"/>
          </w:tcPr>
          <w:p w14:paraId="51A898B8">
            <w:pPr>
              <w:widowControl/>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lang w:eastAsia="en-US"/>
              </w:rPr>
            </w:pPr>
          </w:p>
          <w:p w14:paraId="4D73C900">
            <w:pPr>
              <w:widowControl/>
              <w:kinsoku w:val="0"/>
              <w:autoSpaceDE w:val="0"/>
              <w:autoSpaceDN w:val="0"/>
              <w:adjustRightInd w:val="0"/>
              <w:snapToGrid w:val="0"/>
              <w:spacing w:line="269" w:lineRule="auto"/>
              <w:jc w:val="left"/>
              <w:textAlignment w:val="baseline"/>
              <w:rPr>
                <w:rFonts w:ascii="Arial" w:hAnsi="Arial" w:eastAsia="Arial" w:cs="Arial"/>
                <w:snapToGrid w:val="0"/>
                <w:color w:val="auto"/>
                <w:kern w:val="0"/>
                <w:sz w:val="21"/>
                <w:szCs w:val="21"/>
                <w:lang w:eastAsia="en-US"/>
              </w:rPr>
            </w:pPr>
          </w:p>
          <w:p w14:paraId="6EBDA775">
            <w:pPr>
              <w:kinsoku w:val="0"/>
              <w:autoSpaceDE w:val="0"/>
              <w:autoSpaceDN w:val="0"/>
              <w:adjustRightInd w:val="0"/>
              <w:snapToGrid w:val="0"/>
              <w:spacing w:before="68" w:line="219" w:lineRule="auto"/>
              <w:ind w:left="30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4"/>
                <w:kern w:val="0"/>
                <w:sz w:val="21"/>
                <w:szCs w:val="21"/>
                <w:lang w:val="en-US" w:eastAsia="en-US" w:bidi="ar-SA"/>
              </w:rPr>
              <w:t>防水</w:t>
            </w:r>
          </w:p>
        </w:tc>
        <w:tc>
          <w:tcPr>
            <w:tcW w:w="1608" w:type="dxa"/>
            <w:vAlign w:val="top"/>
          </w:tcPr>
          <w:p w14:paraId="71606E40">
            <w:pPr>
              <w:kinsoku w:val="0"/>
              <w:autoSpaceDE w:val="0"/>
              <w:autoSpaceDN w:val="0"/>
              <w:adjustRightInd w:val="0"/>
              <w:snapToGrid w:val="0"/>
              <w:spacing w:before="288" w:line="219" w:lineRule="auto"/>
              <w:ind w:left="37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防水材料</w:t>
            </w:r>
          </w:p>
        </w:tc>
        <w:tc>
          <w:tcPr>
            <w:tcW w:w="2877" w:type="dxa"/>
            <w:vAlign w:val="top"/>
          </w:tcPr>
          <w:p w14:paraId="4DA02C14">
            <w:pPr>
              <w:kinsoku w:val="0"/>
              <w:autoSpaceDE w:val="0"/>
              <w:autoSpaceDN w:val="0"/>
              <w:adjustRightInd w:val="0"/>
              <w:snapToGrid w:val="0"/>
              <w:spacing w:before="169" w:line="237" w:lineRule="auto"/>
              <w:ind w:left="173" w:right="16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东方雨虹、科顺、宏源、卓</w:t>
            </w:r>
            <w:r>
              <w:rPr>
                <w:rFonts w:ascii="宋体" w:hAnsi="宋体" w:eastAsia="宋体" w:cs="宋体"/>
                <w:snapToGrid w:val="0"/>
                <w:color w:val="auto"/>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宝或相当于上述档次的品牌</w:t>
            </w:r>
          </w:p>
        </w:tc>
        <w:tc>
          <w:tcPr>
            <w:tcW w:w="3132" w:type="dxa"/>
            <w:gridSpan w:val="2"/>
            <w:vAlign w:val="top"/>
          </w:tcPr>
          <w:p w14:paraId="7A42C66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5836C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624" w:type="dxa"/>
            <w:vMerge w:val="continue"/>
            <w:tcBorders>
              <w:top w:val="nil"/>
            </w:tcBorders>
            <w:vAlign w:val="top"/>
          </w:tcPr>
          <w:p w14:paraId="1099B52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tcBorders>
            <w:vAlign w:val="top"/>
          </w:tcPr>
          <w:p w14:paraId="6249F86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02A43C57">
            <w:pPr>
              <w:kinsoku w:val="0"/>
              <w:autoSpaceDE w:val="0"/>
              <w:autoSpaceDN w:val="0"/>
              <w:adjustRightInd w:val="0"/>
              <w:snapToGrid w:val="0"/>
              <w:spacing w:before="90" w:line="232" w:lineRule="auto"/>
              <w:ind w:left="581" w:right="216" w:hanging="37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SBS</w:t>
            </w:r>
            <w:r>
              <w:rPr>
                <w:rFonts w:ascii="宋体" w:hAnsi="宋体" w:eastAsia="宋体" w:cs="宋体"/>
                <w:snapToGrid w:val="0"/>
                <w:color w:val="auto"/>
                <w:spacing w:val="3"/>
                <w:kern w:val="0"/>
                <w:sz w:val="21"/>
                <w:szCs w:val="21"/>
                <w:lang w:val="en-US" w:eastAsia="en-US" w:bidi="ar-SA"/>
              </w:rPr>
              <w:t>改性沥青</w:t>
            </w:r>
            <w:r>
              <w:rPr>
                <w:rFonts w:ascii="宋体" w:hAnsi="宋体" w:eastAsia="宋体" w:cs="宋体"/>
                <w:snapToGrid w:val="0"/>
                <w:color w:val="auto"/>
                <w:spacing w:val="1"/>
                <w:kern w:val="0"/>
                <w:sz w:val="21"/>
                <w:szCs w:val="21"/>
                <w:lang w:val="en-US" w:eastAsia="en-US" w:bidi="ar-SA"/>
              </w:rPr>
              <w:t xml:space="preserve"> </w:t>
            </w:r>
            <w:r>
              <w:rPr>
                <w:rFonts w:ascii="宋体" w:hAnsi="宋体" w:eastAsia="宋体" w:cs="宋体"/>
                <w:snapToGrid w:val="0"/>
                <w:color w:val="auto"/>
                <w:spacing w:val="-3"/>
                <w:kern w:val="0"/>
                <w:sz w:val="21"/>
                <w:szCs w:val="21"/>
                <w:lang w:val="en-US" w:eastAsia="en-US" w:bidi="ar-SA"/>
              </w:rPr>
              <w:t>卷材</w:t>
            </w:r>
          </w:p>
        </w:tc>
        <w:tc>
          <w:tcPr>
            <w:tcW w:w="2877" w:type="dxa"/>
            <w:vAlign w:val="top"/>
          </w:tcPr>
          <w:p w14:paraId="503DAEDD">
            <w:pPr>
              <w:kinsoku w:val="0"/>
              <w:autoSpaceDE w:val="0"/>
              <w:autoSpaceDN w:val="0"/>
              <w:adjustRightInd w:val="0"/>
              <w:snapToGrid w:val="0"/>
              <w:spacing w:before="220" w:line="219" w:lineRule="auto"/>
              <w:ind w:left="17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0"/>
                <w:kern w:val="0"/>
                <w:sz w:val="21"/>
                <w:szCs w:val="21"/>
                <w:lang w:val="en-US" w:eastAsia="en-US" w:bidi="ar-SA"/>
              </w:rPr>
              <w:t>4mm厚，聚酯胎，</w:t>
            </w:r>
            <w:r>
              <w:rPr>
                <w:rFonts w:ascii="宋体" w:hAnsi="宋体" w:eastAsia="宋体" w:cs="宋体"/>
                <w:snapToGrid w:val="0"/>
                <w:color w:val="auto"/>
                <w:spacing w:val="59"/>
                <w:kern w:val="0"/>
                <w:sz w:val="21"/>
                <w:szCs w:val="21"/>
                <w:lang w:val="en-US" w:eastAsia="en-US" w:bidi="ar-SA"/>
              </w:rPr>
              <w:t xml:space="preserve"> </w:t>
            </w:r>
            <w:r>
              <w:rPr>
                <w:rFonts w:ascii="宋体" w:hAnsi="宋体" w:eastAsia="宋体" w:cs="宋体"/>
                <w:snapToGrid w:val="0"/>
                <w:color w:val="auto"/>
                <w:spacing w:val="-10"/>
                <w:kern w:val="0"/>
                <w:sz w:val="21"/>
                <w:szCs w:val="21"/>
                <w:lang w:val="en-US" w:eastAsia="en-US" w:bidi="ar-SA"/>
              </w:rPr>
              <w:t>-20°抗冻</w:t>
            </w:r>
          </w:p>
        </w:tc>
        <w:tc>
          <w:tcPr>
            <w:tcW w:w="3132" w:type="dxa"/>
            <w:gridSpan w:val="2"/>
            <w:vAlign w:val="top"/>
          </w:tcPr>
          <w:p w14:paraId="4860A63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6C3A2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624" w:type="dxa"/>
            <w:vAlign w:val="top"/>
          </w:tcPr>
          <w:p w14:paraId="43F6A2F5">
            <w:pPr>
              <w:widowControl/>
              <w:kinsoku w:val="0"/>
              <w:autoSpaceDE w:val="0"/>
              <w:autoSpaceDN w:val="0"/>
              <w:adjustRightInd w:val="0"/>
              <w:snapToGrid w:val="0"/>
              <w:spacing w:line="383" w:lineRule="auto"/>
              <w:jc w:val="left"/>
              <w:textAlignment w:val="baseline"/>
              <w:rPr>
                <w:rFonts w:ascii="Arial" w:hAnsi="Arial" w:eastAsia="Arial" w:cs="Arial"/>
                <w:snapToGrid w:val="0"/>
                <w:color w:val="auto"/>
                <w:kern w:val="0"/>
                <w:sz w:val="21"/>
                <w:szCs w:val="21"/>
                <w:lang w:eastAsia="en-US"/>
              </w:rPr>
            </w:pPr>
          </w:p>
          <w:p w14:paraId="0DFEB2B4">
            <w:pPr>
              <w:kinsoku w:val="0"/>
              <w:autoSpaceDE w:val="0"/>
              <w:autoSpaceDN w:val="0"/>
              <w:adjustRightInd w:val="0"/>
              <w:snapToGrid w:val="0"/>
              <w:spacing w:before="68" w:line="184" w:lineRule="auto"/>
              <w:ind w:left="19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6"/>
                <w:kern w:val="0"/>
                <w:sz w:val="21"/>
                <w:szCs w:val="21"/>
                <w:lang w:val="en-US" w:eastAsia="en-US" w:bidi="ar-SA"/>
              </w:rPr>
              <w:t>10</w:t>
            </w:r>
          </w:p>
        </w:tc>
        <w:tc>
          <w:tcPr>
            <w:tcW w:w="1039" w:type="dxa"/>
            <w:vAlign w:val="top"/>
          </w:tcPr>
          <w:p w14:paraId="56551811">
            <w:pPr>
              <w:widowControl/>
              <w:kinsoku w:val="0"/>
              <w:autoSpaceDE w:val="0"/>
              <w:autoSpaceDN w:val="0"/>
              <w:adjustRightInd w:val="0"/>
              <w:snapToGrid w:val="0"/>
              <w:spacing w:line="330" w:lineRule="auto"/>
              <w:jc w:val="left"/>
              <w:textAlignment w:val="baseline"/>
              <w:rPr>
                <w:rFonts w:ascii="Arial" w:hAnsi="Arial" w:eastAsia="Arial" w:cs="Arial"/>
                <w:snapToGrid w:val="0"/>
                <w:color w:val="auto"/>
                <w:kern w:val="0"/>
                <w:sz w:val="21"/>
                <w:szCs w:val="21"/>
                <w:lang w:eastAsia="en-US"/>
              </w:rPr>
            </w:pPr>
          </w:p>
          <w:p w14:paraId="7C3FBC22">
            <w:pPr>
              <w:kinsoku w:val="0"/>
              <w:autoSpaceDE w:val="0"/>
              <w:autoSpaceDN w:val="0"/>
              <w:adjustRightInd w:val="0"/>
              <w:snapToGrid w:val="0"/>
              <w:spacing w:before="69" w:line="220" w:lineRule="auto"/>
              <w:ind w:left="30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3"/>
                <w:kern w:val="0"/>
                <w:sz w:val="21"/>
                <w:szCs w:val="21"/>
                <w:lang w:val="en-US" w:eastAsia="en-US" w:bidi="ar-SA"/>
              </w:rPr>
              <w:t>保温</w:t>
            </w:r>
          </w:p>
        </w:tc>
        <w:tc>
          <w:tcPr>
            <w:tcW w:w="1608" w:type="dxa"/>
            <w:vAlign w:val="top"/>
          </w:tcPr>
          <w:p w14:paraId="1A20530C">
            <w:pPr>
              <w:widowControl/>
              <w:kinsoku w:val="0"/>
              <w:autoSpaceDE w:val="0"/>
              <w:autoSpaceDN w:val="0"/>
              <w:adjustRightInd w:val="0"/>
              <w:snapToGrid w:val="0"/>
              <w:spacing w:line="330" w:lineRule="auto"/>
              <w:jc w:val="left"/>
              <w:textAlignment w:val="baseline"/>
              <w:rPr>
                <w:rFonts w:ascii="Arial" w:hAnsi="Arial" w:eastAsia="Arial" w:cs="Arial"/>
                <w:snapToGrid w:val="0"/>
                <w:color w:val="auto"/>
                <w:kern w:val="0"/>
                <w:sz w:val="21"/>
                <w:szCs w:val="21"/>
                <w:lang w:eastAsia="en-US"/>
              </w:rPr>
            </w:pPr>
          </w:p>
          <w:p w14:paraId="1944E353">
            <w:pPr>
              <w:kinsoku w:val="0"/>
              <w:autoSpaceDE w:val="0"/>
              <w:autoSpaceDN w:val="0"/>
              <w:adjustRightInd w:val="0"/>
              <w:snapToGrid w:val="0"/>
              <w:spacing w:before="68" w:line="219" w:lineRule="auto"/>
              <w:ind w:left="27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岩棉制品类</w:t>
            </w:r>
          </w:p>
        </w:tc>
        <w:tc>
          <w:tcPr>
            <w:tcW w:w="2877" w:type="dxa"/>
            <w:vAlign w:val="top"/>
          </w:tcPr>
          <w:p w14:paraId="6454FB2C">
            <w:pPr>
              <w:kinsoku w:val="0"/>
              <w:autoSpaceDE w:val="0"/>
              <w:autoSpaceDN w:val="0"/>
              <w:adjustRightInd w:val="0"/>
              <w:snapToGrid w:val="0"/>
              <w:spacing w:before="110" w:line="246" w:lineRule="auto"/>
              <w:ind w:left="173" w:right="162"/>
              <w:jc w:val="both"/>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康美达、海志达、宏达、恒</w:t>
            </w:r>
            <w:r>
              <w:rPr>
                <w:rFonts w:ascii="宋体" w:hAnsi="宋体" w:eastAsia="宋体" w:cs="宋体"/>
                <w:snapToGrid w:val="0"/>
                <w:color w:val="auto"/>
                <w:spacing w:val="3"/>
                <w:kern w:val="0"/>
                <w:sz w:val="21"/>
                <w:szCs w:val="21"/>
                <w:lang w:val="en-US" w:eastAsia="en-US" w:bidi="ar-SA"/>
              </w:rPr>
              <w:t xml:space="preserve"> </w:t>
            </w:r>
            <w:r>
              <w:rPr>
                <w:rFonts w:ascii="宋体" w:hAnsi="宋体" w:eastAsia="宋体" w:cs="宋体"/>
                <w:snapToGrid w:val="0"/>
                <w:color w:val="auto"/>
                <w:kern w:val="0"/>
                <w:sz w:val="21"/>
                <w:szCs w:val="21"/>
                <w:lang w:val="en-US" w:eastAsia="en-US" w:bidi="ar-SA"/>
              </w:rPr>
              <w:t>兴、冠岩、北大益丰、泰石</w:t>
            </w:r>
            <w:r>
              <w:rPr>
                <w:rFonts w:ascii="宋体" w:hAnsi="宋体" w:eastAsia="宋体" w:cs="宋体"/>
                <w:snapToGrid w:val="0"/>
                <w:color w:val="auto"/>
                <w:spacing w:val="9"/>
                <w:kern w:val="0"/>
                <w:sz w:val="21"/>
                <w:szCs w:val="21"/>
                <w:lang w:val="en-US" w:eastAsia="en-US" w:bidi="ar-SA"/>
              </w:rPr>
              <w:t xml:space="preserve"> </w:t>
            </w:r>
            <w:r>
              <w:rPr>
                <w:rFonts w:ascii="宋体" w:hAnsi="宋体" w:eastAsia="宋体" w:cs="宋体"/>
                <w:snapToGrid w:val="0"/>
                <w:color w:val="auto"/>
                <w:spacing w:val="8"/>
                <w:kern w:val="0"/>
                <w:sz w:val="21"/>
                <w:szCs w:val="21"/>
                <w:lang w:val="en-US" w:eastAsia="en-US" w:bidi="ar-SA"/>
              </w:rPr>
              <w:t>或相当于上述档次的品牌</w:t>
            </w:r>
          </w:p>
        </w:tc>
        <w:tc>
          <w:tcPr>
            <w:tcW w:w="3132" w:type="dxa"/>
            <w:gridSpan w:val="2"/>
            <w:vAlign w:val="top"/>
          </w:tcPr>
          <w:p w14:paraId="124F38B7">
            <w:pPr>
              <w:kinsoku w:val="0"/>
              <w:autoSpaceDE w:val="0"/>
              <w:autoSpaceDN w:val="0"/>
              <w:adjustRightInd w:val="0"/>
              <w:snapToGrid w:val="0"/>
              <w:spacing w:before="110" w:line="219" w:lineRule="auto"/>
              <w:ind w:left="24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岩棉类保温制品(无论何种岩</w:t>
            </w:r>
          </w:p>
          <w:p w14:paraId="5954E4F7">
            <w:pPr>
              <w:kinsoku w:val="0"/>
              <w:autoSpaceDE w:val="0"/>
              <w:autoSpaceDN w:val="0"/>
              <w:adjustRightInd w:val="0"/>
              <w:snapToGrid w:val="0"/>
              <w:spacing w:before="59" w:line="219" w:lineRule="auto"/>
              <w:ind w:left="19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棉类保温制品，基层岩棉裸板</w:t>
            </w:r>
          </w:p>
          <w:p w14:paraId="39C734B8">
            <w:pPr>
              <w:kinsoku w:val="0"/>
              <w:autoSpaceDE w:val="0"/>
              <w:autoSpaceDN w:val="0"/>
              <w:adjustRightInd w:val="0"/>
              <w:snapToGrid w:val="0"/>
              <w:spacing w:before="52" w:line="219" w:lineRule="auto"/>
              <w:ind w:left="1086"/>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8"/>
                <w:kern w:val="0"/>
                <w:sz w:val="21"/>
                <w:szCs w:val="21"/>
                <w:lang w:val="en-US" w:eastAsia="en-US" w:bidi="ar-SA"/>
              </w:rPr>
              <w:t>为此品牌)</w:t>
            </w:r>
          </w:p>
        </w:tc>
      </w:tr>
      <w:tr w14:paraId="75653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624" w:type="dxa"/>
            <w:vMerge w:val="restart"/>
            <w:tcBorders>
              <w:bottom w:val="nil"/>
            </w:tcBorders>
            <w:vAlign w:val="top"/>
          </w:tcPr>
          <w:p w14:paraId="31679020">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3AAEE401">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3F369D72">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4943DEDB">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3C6EE007">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18745E53">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5DF1FD96">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2DB7F54B">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488D3345">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20022372">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171DD393">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47758C0E">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1D340C96">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74C2F383">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34FF4457">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2B444E69">
            <w:pPr>
              <w:widowControl/>
              <w:kinsoku w:val="0"/>
              <w:autoSpaceDE w:val="0"/>
              <w:autoSpaceDN w:val="0"/>
              <w:adjustRightInd w:val="0"/>
              <w:snapToGrid w:val="0"/>
              <w:spacing w:line="254" w:lineRule="auto"/>
              <w:jc w:val="left"/>
              <w:textAlignment w:val="baseline"/>
              <w:rPr>
                <w:rFonts w:ascii="Arial" w:hAnsi="Arial" w:eastAsia="Arial" w:cs="Arial"/>
                <w:snapToGrid w:val="0"/>
                <w:color w:val="auto"/>
                <w:kern w:val="0"/>
                <w:sz w:val="21"/>
                <w:szCs w:val="21"/>
                <w:lang w:eastAsia="en-US"/>
              </w:rPr>
            </w:pPr>
          </w:p>
          <w:p w14:paraId="48C7F13C">
            <w:pPr>
              <w:widowControl/>
              <w:kinsoku w:val="0"/>
              <w:autoSpaceDE w:val="0"/>
              <w:autoSpaceDN w:val="0"/>
              <w:adjustRightInd w:val="0"/>
              <w:snapToGrid w:val="0"/>
              <w:spacing w:line="255" w:lineRule="auto"/>
              <w:jc w:val="left"/>
              <w:textAlignment w:val="baseline"/>
              <w:rPr>
                <w:rFonts w:ascii="Arial" w:hAnsi="Arial" w:eastAsia="Arial" w:cs="Arial"/>
                <w:snapToGrid w:val="0"/>
                <w:color w:val="auto"/>
                <w:kern w:val="0"/>
                <w:sz w:val="21"/>
                <w:szCs w:val="21"/>
                <w:lang w:eastAsia="en-US"/>
              </w:rPr>
            </w:pPr>
          </w:p>
          <w:p w14:paraId="0BFBD479">
            <w:pPr>
              <w:kinsoku w:val="0"/>
              <w:autoSpaceDE w:val="0"/>
              <w:autoSpaceDN w:val="0"/>
              <w:adjustRightInd w:val="0"/>
              <w:snapToGrid w:val="0"/>
              <w:spacing w:before="68" w:line="184" w:lineRule="auto"/>
              <w:ind w:left="19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6"/>
                <w:kern w:val="0"/>
                <w:sz w:val="21"/>
                <w:szCs w:val="21"/>
                <w:lang w:val="en-US" w:eastAsia="en-US" w:bidi="ar-SA"/>
              </w:rPr>
              <w:t>11</w:t>
            </w:r>
          </w:p>
        </w:tc>
        <w:tc>
          <w:tcPr>
            <w:tcW w:w="1039" w:type="dxa"/>
            <w:vMerge w:val="restart"/>
            <w:tcBorders>
              <w:bottom w:val="nil"/>
            </w:tcBorders>
            <w:vAlign w:val="top"/>
          </w:tcPr>
          <w:p w14:paraId="00D8CAFC">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38B7FCFA">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5AF85B41">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7550FECD">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45ADBD9D">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52530BF5">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12C771BA">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516BD78C">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0137D927">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2E13BD4A">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0DC0A37D">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051397C2">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lang w:eastAsia="en-US"/>
              </w:rPr>
            </w:pPr>
          </w:p>
          <w:p w14:paraId="7DE9C064">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lang w:eastAsia="en-US"/>
              </w:rPr>
            </w:pPr>
          </w:p>
          <w:p w14:paraId="4A1E0A78">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lang w:eastAsia="en-US"/>
              </w:rPr>
            </w:pPr>
          </w:p>
          <w:p w14:paraId="7A0063DF">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lang w:eastAsia="en-US"/>
              </w:rPr>
            </w:pPr>
          </w:p>
          <w:p w14:paraId="72D7A976">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lang w:eastAsia="en-US"/>
              </w:rPr>
            </w:pPr>
          </w:p>
          <w:p w14:paraId="04662F26">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lang w:eastAsia="en-US"/>
              </w:rPr>
            </w:pPr>
          </w:p>
          <w:p w14:paraId="24403F49">
            <w:pPr>
              <w:kinsoku w:val="0"/>
              <w:autoSpaceDE w:val="0"/>
              <w:autoSpaceDN w:val="0"/>
              <w:adjustRightInd w:val="0"/>
              <w:snapToGrid w:val="0"/>
              <w:spacing w:before="69" w:line="232" w:lineRule="auto"/>
              <w:ind w:left="300" w:right="2" w:hanging="209"/>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7"/>
                <w:kern w:val="0"/>
                <w:sz w:val="21"/>
                <w:szCs w:val="21"/>
                <w:lang w:val="en-US" w:eastAsia="en-US" w:bidi="ar-SA"/>
              </w:rPr>
              <w:t>门</w:t>
            </w:r>
            <w:r>
              <w:rPr>
                <w:rFonts w:ascii="宋体" w:hAnsi="宋体" w:eastAsia="宋体" w:cs="宋体"/>
                <w:snapToGrid w:val="0"/>
                <w:color w:val="auto"/>
                <w:spacing w:val="-24"/>
                <w:kern w:val="0"/>
                <w:sz w:val="21"/>
                <w:szCs w:val="21"/>
                <w:lang w:val="en-US" w:eastAsia="en-US" w:bidi="ar-SA"/>
              </w:rPr>
              <w:t xml:space="preserve"> </w:t>
            </w:r>
            <w:r>
              <w:rPr>
                <w:rFonts w:ascii="宋体" w:hAnsi="宋体" w:eastAsia="宋体" w:cs="宋体"/>
                <w:snapToGrid w:val="0"/>
                <w:color w:val="auto"/>
                <w:spacing w:val="-27"/>
                <w:kern w:val="0"/>
                <w:sz w:val="21"/>
                <w:szCs w:val="21"/>
                <w:lang w:val="en-US" w:eastAsia="en-US" w:bidi="ar-SA"/>
              </w:rPr>
              <w:t>、</w:t>
            </w:r>
            <w:r>
              <w:rPr>
                <w:rFonts w:ascii="宋体" w:hAnsi="宋体" w:eastAsia="宋体" w:cs="宋体"/>
                <w:snapToGrid w:val="0"/>
                <w:color w:val="auto"/>
                <w:spacing w:val="-30"/>
                <w:kern w:val="0"/>
                <w:sz w:val="21"/>
                <w:szCs w:val="21"/>
                <w:lang w:val="en-US" w:eastAsia="en-US" w:bidi="ar-SA"/>
              </w:rPr>
              <w:t xml:space="preserve"> </w:t>
            </w:r>
            <w:r>
              <w:rPr>
                <w:rFonts w:ascii="宋体" w:hAnsi="宋体" w:eastAsia="宋体" w:cs="宋体"/>
                <w:snapToGrid w:val="0"/>
                <w:color w:val="auto"/>
                <w:spacing w:val="-27"/>
                <w:kern w:val="0"/>
                <w:sz w:val="21"/>
                <w:szCs w:val="21"/>
                <w:lang w:val="en-US" w:eastAsia="en-US" w:bidi="ar-SA"/>
              </w:rPr>
              <w:t>窗</w:t>
            </w:r>
            <w:r>
              <w:rPr>
                <w:rFonts w:ascii="宋体" w:hAnsi="宋体" w:eastAsia="宋体" w:cs="宋体"/>
                <w:snapToGrid w:val="0"/>
                <w:color w:val="auto"/>
                <w:spacing w:val="-49"/>
                <w:kern w:val="0"/>
                <w:sz w:val="21"/>
                <w:szCs w:val="21"/>
                <w:lang w:val="en-US" w:eastAsia="en-US" w:bidi="ar-SA"/>
              </w:rPr>
              <w:t xml:space="preserve"> </w:t>
            </w:r>
            <w:r>
              <w:rPr>
                <w:rFonts w:ascii="宋体" w:hAnsi="宋体" w:eastAsia="宋体" w:cs="宋体"/>
                <w:snapToGrid w:val="0"/>
                <w:color w:val="auto"/>
                <w:spacing w:val="-27"/>
                <w:kern w:val="0"/>
                <w:sz w:val="21"/>
                <w:szCs w:val="21"/>
                <w:lang w:val="en-US" w:eastAsia="en-US" w:bidi="ar-SA"/>
              </w:rPr>
              <w:t>、</w:t>
            </w:r>
            <w:r>
              <w:rPr>
                <w:rFonts w:ascii="宋体" w:hAnsi="宋体" w:eastAsia="宋体" w:cs="宋体"/>
                <w:snapToGrid w:val="0"/>
                <w:color w:val="auto"/>
                <w:kern w:val="0"/>
                <w:sz w:val="21"/>
                <w:szCs w:val="21"/>
                <w:lang w:val="en-US" w:eastAsia="en-US" w:bidi="ar-SA"/>
              </w:rPr>
              <w:t xml:space="preserve"> </w:t>
            </w:r>
            <w:r>
              <w:rPr>
                <w:rFonts w:ascii="宋体" w:hAnsi="宋体" w:eastAsia="宋体" w:cs="宋体"/>
                <w:snapToGrid w:val="0"/>
                <w:color w:val="auto"/>
                <w:spacing w:val="-2"/>
                <w:kern w:val="0"/>
                <w:sz w:val="21"/>
                <w:szCs w:val="21"/>
                <w:lang w:val="en-US" w:eastAsia="en-US" w:bidi="ar-SA"/>
              </w:rPr>
              <w:t>幕墙</w:t>
            </w:r>
          </w:p>
        </w:tc>
        <w:tc>
          <w:tcPr>
            <w:tcW w:w="1608" w:type="dxa"/>
            <w:vAlign w:val="top"/>
          </w:tcPr>
          <w:p w14:paraId="7448310A">
            <w:pPr>
              <w:widowControl/>
              <w:kinsoku w:val="0"/>
              <w:autoSpaceDE w:val="0"/>
              <w:autoSpaceDN w:val="0"/>
              <w:adjustRightInd w:val="0"/>
              <w:snapToGrid w:val="0"/>
              <w:spacing w:line="305" w:lineRule="auto"/>
              <w:jc w:val="left"/>
              <w:textAlignment w:val="baseline"/>
              <w:rPr>
                <w:rFonts w:ascii="Arial" w:hAnsi="Arial" w:eastAsia="Arial" w:cs="Arial"/>
                <w:snapToGrid w:val="0"/>
                <w:color w:val="auto"/>
                <w:kern w:val="0"/>
                <w:sz w:val="21"/>
                <w:szCs w:val="21"/>
                <w:lang w:eastAsia="en-US"/>
              </w:rPr>
            </w:pPr>
          </w:p>
          <w:p w14:paraId="4A1F2F6E">
            <w:pPr>
              <w:widowControl/>
              <w:kinsoku w:val="0"/>
              <w:autoSpaceDE w:val="0"/>
              <w:autoSpaceDN w:val="0"/>
              <w:adjustRightInd w:val="0"/>
              <w:snapToGrid w:val="0"/>
              <w:spacing w:line="305" w:lineRule="auto"/>
              <w:jc w:val="left"/>
              <w:textAlignment w:val="baseline"/>
              <w:rPr>
                <w:rFonts w:ascii="Arial" w:hAnsi="Arial" w:eastAsia="Arial" w:cs="Arial"/>
                <w:snapToGrid w:val="0"/>
                <w:color w:val="auto"/>
                <w:kern w:val="0"/>
                <w:sz w:val="21"/>
                <w:szCs w:val="21"/>
                <w:lang w:eastAsia="en-US"/>
              </w:rPr>
            </w:pPr>
          </w:p>
          <w:p w14:paraId="6A1653A3">
            <w:pPr>
              <w:kinsoku w:val="0"/>
              <w:autoSpaceDE w:val="0"/>
              <w:autoSpaceDN w:val="0"/>
              <w:adjustRightInd w:val="0"/>
              <w:snapToGrid w:val="0"/>
              <w:spacing w:before="68" w:line="220" w:lineRule="auto"/>
              <w:ind w:left="58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1"/>
                <w:kern w:val="0"/>
                <w:sz w:val="21"/>
                <w:szCs w:val="21"/>
                <w:lang w:val="en-US" w:eastAsia="en-US" w:bidi="ar-SA"/>
              </w:rPr>
              <w:t>木门</w:t>
            </w:r>
          </w:p>
        </w:tc>
        <w:tc>
          <w:tcPr>
            <w:tcW w:w="2877" w:type="dxa"/>
            <w:vAlign w:val="top"/>
          </w:tcPr>
          <w:p w14:paraId="406D390E">
            <w:pPr>
              <w:kinsoku w:val="0"/>
              <w:autoSpaceDE w:val="0"/>
              <w:autoSpaceDN w:val="0"/>
              <w:adjustRightInd w:val="0"/>
              <w:snapToGrid w:val="0"/>
              <w:spacing w:before="71" w:line="219" w:lineRule="auto"/>
              <w:ind w:left="22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木门选用实木复合烤漆门，</w:t>
            </w:r>
          </w:p>
          <w:p w14:paraId="5C17DCCC">
            <w:pPr>
              <w:kinsoku w:val="0"/>
              <w:autoSpaceDE w:val="0"/>
              <w:autoSpaceDN w:val="0"/>
              <w:adjustRightInd w:val="0"/>
              <w:snapToGrid w:val="0"/>
              <w:spacing w:before="70" w:line="219" w:lineRule="auto"/>
              <w:ind w:left="17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参考下述品牌型号或相当于</w:t>
            </w:r>
          </w:p>
          <w:p w14:paraId="45F0D859">
            <w:pPr>
              <w:kinsoku w:val="0"/>
              <w:autoSpaceDE w:val="0"/>
              <w:autoSpaceDN w:val="0"/>
              <w:adjustRightInd w:val="0"/>
              <w:snapToGrid w:val="0"/>
              <w:spacing w:before="60" w:line="219" w:lineRule="auto"/>
              <w:ind w:left="48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下述档次的品牌型号</w:t>
            </w:r>
          </w:p>
          <w:p w14:paraId="39AF0020">
            <w:pPr>
              <w:kinsoku w:val="0"/>
              <w:autoSpaceDE w:val="0"/>
              <w:autoSpaceDN w:val="0"/>
              <w:adjustRightInd w:val="0"/>
              <w:snapToGrid w:val="0"/>
              <w:spacing w:before="52" w:line="221" w:lineRule="auto"/>
              <w:ind w:left="48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TATA-001</w:t>
            </w:r>
            <w:r>
              <w:rPr>
                <w:rFonts w:ascii="宋体" w:hAnsi="宋体" w:eastAsia="宋体" w:cs="宋体"/>
                <w:snapToGrid w:val="0"/>
                <w:color w:val="auto"/>
                <w:spacing w:val="10"/>
                <w:kern w:val="0"/>
                <w:sz w:val="21"/>
                <w:szCs w:val="21"/>
                <w:lang w:val="en-US" w:eastAsia="en-US" w:bidi="ar-SA"/>
              </w:rPr>
              <w:t xml:space="preserve">  </w:t>
            </w:r>
            <w:r>
              <w:rPr>
                <w:rFonts w:ascii="宋体" w:hAnsi="宋体" w:eastAsia="宋体" w:cs="宋体"/>
                <w:snapToGrid w:val="0"/>
                <w:color w:val="auto"/>
                <w:spacing w:val="-2"/>
                <w:kern w:val="0"/>
                <w:sz w:val="21"/>
                <w:szCs w:val="21"/>
                <w:lang w:val="en-US" w:eastAsia="en-US" w:bidi="ar-SA"/>
              </w:rPr>
              <w:t>欧派荣耀</w:t>
            </w:r>
          </w:p>
          <w:p w14:paraId="4E6DF294">
            <w:pPr>
              <w:kinsoku w:val="0"/>
              <w:autoSpaceDE w:val="0"/>
              <w:autoSpaceDN w:val="0"/>
              <w:adjustRightInd w:val="0"/>
              <w:snapToGrid w:val="0"/>
              <w:spacing w:before="88" w:line="182" w:lineRule="auto"/>
              <w:ind w:left="32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kern w:val="0"/>
                <w:sz w:val="21"/>
                <w:szCs w:val="21"/>
                <w:lang w:val="en-US" w:eastAsia="en-US" w:bidi="ar-SA"/>
              </w:rPr>
              <w:t>OPYB-045  裕森YS</w:t>
            </w:r>
            <w:r>
              <w:rPr>
                <w:rFonts w:ascii="宋体" w:hAnsi="宋体" w:eastAsia="宋体" w:cs="宋体"/>
                <w:snapToGrid w:val="0"/>
                <w:color w:val="auto"/>
                <w:spacing w:val="15"/>
                <w:kern w:val="0"/>
                <w:sz w:val="21"/>
                <w:szCs w:val="21"/>
                <w:lang w:val="en-US" w:eastAsia="en-US" w:bidi="ar-SA"/>
              </w:rPr>
              <w:t xml:space="preserve"> </w:t>
            </w:r>
            <w:r>
              <w:rPr>
                <w:rFonts w:ascii="宋体" w:hAnsi="宋体" w:eastAsia="宋体" w:cs="宋体"/>
                <w:snapToGrid w:val="0"/>
                <w:color w:val="auto"/>
                <w:kern w:val="0"/>
                <w:sz w:val="21"/>
                <w:szCs w:val="21"/>
                <w:lang w:val="en-US" w:eastAsia="en-US" w:bidi="ar-SA"/>
              </w:rPr>
              <w:t>S316</w:t>
            </w:r>
          </w:p>
        </w:tc>
        <w:tc>
          <w:tcPr>
            <w:tcW w:w="3132" w:type="dxa"/>
            <w:gridSpan w:val="2"/>
            <w:vAlign w:val="top"/>
          </w:tcPr>
          <w:p w14:paraId="0567B3E8">
            <w:pPr>
              <w:widowControl/>
              <w:kinsoku w:val="0"/>
              <w:autoSpaceDE w:val="0"/>
              <w:autoSpaceDN w:val="0"/>
              <w:adjustRightInd w:val="0"/>
              <w:snapToGrid w:val="0"/>
              <w:spacing w:line="304" w:lineRule="auto"/>
              <w:jc w:val="left"/>
              <w:textAlignment w:val="baseline"/>
              <w:rPr>
                <w:rFonts w:ascii="Arial" w:hAnsi="Arial" w:eastAsia="Arial" w:cs="Arial"/>
                <w:snapToGrid w:val="0"/>
                <w:color w:val="auto"/>
                <w:kern w:val="0"/>
                <w:sz w:val="21"/>
                <w:szCs w:val="21"/>
                <w:lang w:eastAsia="en-US"/>
              </w:rPr>
            </w:pPr>
          </w:p>
          <w:p w14:paraId="1653D4FC">
            <w:pPr>
              <w:widowControl/>
              <w:kinsoku w:val="0"/>
              <w:autoSpaceDE w:val="0"/>
              <w:autoSpaceDN w:val="0"/>
              <w:adjustRightInd w:val="0"/>
              <w:snapToGrid w:val="0"/>
              <w:spacing w:line="304" w:lineRule="auto"/>
              <w:jc w:val="left"/>
              <w:textAlignment w:val="baseline"/>
              <w:rPr>
                <w:rFonts w:ascii="Arial" w:hAnsi="Arial" w:eastAsia="Arial" w:cs="Arial"/>
                <w:snapToGrid w:val="0"/>
                <w:color w:val="auto"/>
                <w:kern w:val="0"/>
                <w:sz w:val="21"/>
                <w:szCs w:val="21"/>
                <w:lang w:eastAsia="en-US"/>
              </w:rPr>
            </w:pPr>
          </w:p>
          <w:p w14:paraId="1CF03E92">
            <w:pPr>
              <w:kinsoku w:val="0"/>
              <w:autoSpaceDE w:val="0"/>
              <w:autoSpaceDN w:val="0"/>
              <w:adjustRightInd w:val="0"/>
              <w:snapToGrid w:val="0"/>
              <w:spacing w:before="68" w:line="219" w:lineRule="auto"/>
              <w:ind w:left="19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含门套、锁具、五金、附件等</w:t>
            </w:r>
          </w:p>
        </w:tc>
      </w:tr>
      <w:tr w14:paraId="1CC3B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24" w:type="dxa"/>
            <w:vMerge w:val="continue"/>
            <w:tcBorders>
              <w:top w:val="nil"/>
              <w:bottom w:val="nil"/>
            </w:tcBorders>
            <w:vAlign w:val="top"/>
          </w:tcPr>
          <w:p w14:paraId="5B219DA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bottom w:val="nil"/>
            </w:tcBorders>
            <w:vAlign w:val="top"/>
          </w:tcPr>
          <w:p w14:paraId="457FC8E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4AA3C0C9">
            <w:pPr>
              <w:kinsoku w:val="0"/>
              <w:autoSpaceDE w:val="0"/>
              <w:autoSpaceDN w:val="0"/>
              <w:adjustRightInd w:val="0"/>
              <w:snapToGrid w:val="0"/>
              <w:spacing w:before="183" w:line="241" w:lineRule="auto"/>
              <w:ind w:left="161" w:right="129"/>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木质、钢质防</w:t>
            </w:r>
            <w:r>
              <w:rPr>
                <w:rFonts w:ascii="宋体" w:hAnsi="宋体" w:eastAsia="宋体" w:cs="宋体"/>
                <w:snapToGrid w:val="0"/>
                <w:color w:val="auto"/>
                <w:spacing w:val="4"/>
                <w:kern w:val="0"/>
                <w:sz w:val="21"/>
                <w:szCs w:val="21"/>
                <w:lang w:val="en-US" w:eastAsia="en-US" w:bidi="ar-SA"/>
              </w:rPr>
              <w:t xml:space="preserve"> </w:t>
            </w:r>
            <w:r>
              <w:rPr>
                <w:rFonts w:ascii="宋体" w:hAnsi="宋体" w:eastAsia="宋体" w:cs="宋体"/>
                <w:snapToGrid w:val="0"/>
                <w:color w:val="auto"/>
                <w:spacing w:val="6"/>
                <w:kern w:val="0"/>
                <w:sz w:val="21"/>
                <w:szCs w:val="21"/>
                <w:lang w:val="en-US" w:eastAsia="en-US" w:bidi="ar-SA"/>
              </w:rPr>
              <w:t>火门(带门套)</w:t>
            </w:r>
          </w:p>
        </w:tc>
        <w:tc>
          <w:tcPr>
            <w:tcW w:w="2877" w:type="dxa"/>
            <w:vAlign w:val="top"/>
          </w:tcPr>
          <w:p w14:paraId="7804AE22">
            <w:pPr>
              <w:kinsoku w:val="0"/>
              <w:autoSpaceDE w:val="0"/>
              <w:autoSpaceDN w:val="0"/>
              <w:adjustRightInd w:val="0"/>
              <w:snapToGrid w:val="0"/>
              <w:spacing w:before="182" w:line="246" w:lineRule="auto"/>
              <w:ind w:left="483" w:right="155" w:hanging="31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霍曼、瑞中天明、茂泰或相</w:t>
            </w:r>
            <w:r>
              <w:rPr>
                <w:rFonts w:ascii="宋体" w:hAnsi="宋体" w:eastAsia="宋体" w:cs="宋体"/>
                <w:snapToGrid w:val="0"/>
                <w:color w:val="auto"/>
                <w:spacing w:val="4"/>
                <w:kern w:val="0"/>
                <w:sz w:val="21"/>
                <w:szCs w:val="21"/>
                <w:lang w:val="en-US" w:eastAsia="en-US" w:bidi="ar-SA"/>
              </w:rPr>
              <w:t xml:space="preserve"> </w:t>
            </w:r>
            <w:r>
              <w:rPr>
                <w:rFonts w:ascii="宋体" w:hAnsi="宋体" w:eastAsia="宋体" w:cs="宋体"/>
                <w:snapToGrid w:val="0"/>
                <w:color w:val="auto"/>
                <w:kern w:val="0"/>
                <w:sz w:val="21"/>
                <w:szCs w:val="21"/>
                <w:lang w:val="en-US" w:eastAsia="en-US" w:bidi="ar-SA"/>
              </w:rPr>
              <w:t>当于上述档次的品牌</w:t>
            </w:r>
          </w:p>
        </w:tc>
        <w:tc>
          <w:tcPr>
            <w:tcW w:w="3132" w:type="dxa"/>
            <w:gridSpan w:val="2"/>
            <w:vAlign w:val="top"/>
          </w:tcPr>
          <w:p w14:paraId="35F9B86B">
            <w:pPr>
              <w:kinsoku w:val="0"/>
              <w:autoSpaceDE w:val="0"/>
              <w:autoSpaceDN w:val="0"/>
              <w:adjustRightInd w:val="0"/>
              <w:snapToGrid w:val="0"/>
              <w:spacing w:before="301" w:line="219" w:lineRule="auto"/>
              <w:ind w:left="826"/>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含五金、附件等</w:t>
            </w:r>
          </w:p>
        </w:tc>
      </w:tr>
      <w:tr w14:paraId="44C4F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24" w:type="dxa"/>
            <w:vMerge w:val="continue"/>
            <w:tcBorders>
              <w:top w:val="nil"/>
              <w:bottom w:val="nil"/>
            </w:tcBorders>
            <w:vAlign w:val="top"/>
          </w:tcPr>
          <w:p w14:paraId="34E02D4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bottom w:val="nil"/>
            </w:tcBorders>
            <w:vAlign w:val="top"/>
          </w:tcPr>
          <w:p w14:paraId="68FE1F7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627BB998">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lang w:eastAsia="en-US"/>
              </w:rPr>
            </w:pPr>
          </w:p>
          <w:p w14:paraId="3D887F3E">
            <w:pPr>
              <w:kinsoku w:val="0"/>
              <w:autoSpaceDE w:val="0"/>
              <w:autoSpaceDN w:val="0"/>
              <w:adjustRightInd w:val="0"/>
              <w:snapToGrid w:val="0"/>
              <w:spacing w:before="68" w:line="220" w:lineRule="auto"/>
              <w:ind w:left="48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7"/>
                <w:kern w:val="0"/>
                <w:sz w:val="21"/>
                <w:szCs w:val="21"/>
                <w:lang w:val="en-US" w:eastAsia="en-US" w:bidi="ar-SA"/>
              </w:rPr>
              <w:t>防盗门</w:t>
            </w:r>
          </w:p>
        </w:tc>
        <w:tc>
          <w:tcPr>
            <w:tcW w:w="2877" w:type="dxa"/>
            <w:vAlign w:val="top"/>
          </w:tcPr>
          <w:p w14:paraId="4F14BC04">
            <w:pPr>
              <w:kinsoku w:val="0"/>
              <w:autoSpaceDE w:val="0"/>
              <w:autoSpaceDN w:val="0"/>
              <w:adjustRightInd w:val="0"/>
              <w:snapToGrid w:val="0"/>
              <w:spacing w:before="174" w:line="250" w:lineRule="auto"/>
              <w:ind w:left="323" w:right="182" w:hanging="15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王力、盼盼、步阳、新多或</w:t>
            </w:r>
            <w:r>
              <w:rPr>
                <w:rFonts w:ascii="宋体" w:hAnsi="宋体" w:eastAsia="宋体" w:cs="宋体"/>
                <w:snapToGrid w:val="0"/>
                <w:color w:val="auto"/>
                <w:spacing w:val="1"/>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相当于上述档次的品牌a</w:t>
            </w:r>
          </w:p>
        </w:tc>
        <w:tc>
          <w:tcPr>
            <w:tcW w:w="3132" w:type="dxa"/>
            <w:gridSpan w:val="2"/>
            <w:vAlign w:val="top"/>
          </w:tcPr>
          <w:p w14:paraId="398D100F">
            <w:pPr>
              <w:widowControl/>
              <w:kinsoku w:val="0"/>
              <w:autoSpaceDE w:val="0"/>
              <w:autoSpaceDN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6394A0E8">
            <w:pPr>
              <w:kinsoku w:val="0"/>
              <w:autoSpaceDE w:val="0"/>
              <w:autoSpaceDN w:val="0"/>
              <w:adjustRightInd w:val="0"/>
              <w:snapToGrid w:val="0"/>
              <w:spacing w:before="68" w:line="219" w:lineRule="auto"/>
              <w:ind w:left="826"/>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含五金、附件等</w:t>
            </w:r>
          </w:p>
        </w:tc>
      </w:tr>
      <w:tr w14:paraId="41177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24" w:type="dxa"/>
            <w:vMerge w:val="continue"/>
            <w:tcBorders>
              <w:top w:val="nil"/>
              <w:bottom w:val="nil"/>
            </w:tcBorders>
            <w:vAlign w:val="top"/>
          </w:tcPr>
          <w:p w14:paraId="3A06588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bottom w:val="nil"/>
            </w:tcBorders>
            <w:vAlign w:val="top"/>
          </w:tcPr>
          <w:p w14:paraId="16EF9494">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46499544">
            <w:pPr>
              <w:widowControl/>
              <w:kinsoku w:val="0"/>
              <w:autoSpaceDE w:val="0"/>
              <w:autoSpaceDN w:val="0"/>
              <w:adjustRightInd w:val="0"/>
              <w:snapToGrid w:val="0"/>
              <w:spacing w:line="293" w:lineRule="auto"/>
              <w:jc w:val="left"/>
              <w:textAlignment w:val="baseline"/>
              <w:rPr>
                <w:rFonts w:ascii="Arial" w:hAnsi="Arial" w:eastAsia="Arial" w:cs="Arial"/>
                <w:snapToGrid w:val="0"/>
                <w:color w:val="auto"/>
                <w:kern w:val="0"/>
                <w:sz w:val="21"/>
                <w:szCs w:val="21"/>
                <w:lang w:eastAsia="en-US"/>
              </w:rPr>
            </w:pPr>
          </w:p>
          <w:p w14:paraId="0A3C88F9">
            <w:pPr>
              <w:kinsoku w:val="0"/>
              <w:autoSpaceDE w:val="0"/>
              <w:autoSpaceDN w:val="0"/>
              <w:adjustRightInd w:val="0"/>
              <w:snapToGrid w:val="0"/>
              <w:spacing w:before="68" w:line="219" w:lineRule="auto"/>
              <w:ind w:left="27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门窗铝型材</w:t>
            </w:r>
          </w:p>
        </w:tc>
        <w:tc>
          <w:tcPr>
            <w:tcW w:w="2877" w:type="dxa"/>
            <w:vAlign w:val="top"/>
          </w:tcPr>
          <w:p w14:paraId="7F05D8BB">
            <w:pPr>
              <w:kinsoku w:val="0"/>
              <w:autoSpaceDE w:val="0"/>
              <w:autoSpaceDN w:val="0"/>
              <w:adjustRightInd w:val="0"/>
              <w:snapToGrid w:val="0"/>
              <w:spacing w:before="85" w:line="220" w:lineRule="auto"/>
              <w:ind w:left="17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8"/>
                <w:kern w:val="0"/>
                <w:sz w:val="21"/>
                <w:szCs w:val="21"/>
                <w:lang w:val="en-US" w:eastAsia="en-US" w:bidi="ar-SA"/>
              </w:rPr>
              <w:t>亚铝、南平、凤铝、坚美、</w:t>
            </w:r>
          </w:p>
          <w:p w14:paraId="02B13E81">
            <w:pPr>
              <w:kinsoku w:val="0"/>
              <w:autoSpaceDE w:val="0"/>
              <w:autoSpaceDN w:val="0"/>
              <w:adjustRightInd w:val="0"/>
              <w:snapToGrid w:val="0"/>
              <w:spacing w:before="49" w:line="219" w:lineRule="auto"/>
              <w:ind w:left="17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栋梁、伟业或相当于上述档</w:t>
            </w:r>
          </w:p>
          <w:p w14:paraId="05CB7281">
            <w:pPr>
              <w:kinsoku w:val="0"/>
              <w:autoSpaceDE w:val="0"/>
              <w:autoSpaceDN w:val="0"/>
              <w:adjustRightInd w:val="0"/>
              <w:snapToGrid w:val="0"/>
              <w:spacing w:before="59" w:line="198" w:lineRule="auto"/>
              <w:ind w:left="101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次的品牌</w:t>
            </w:r>
          </w:p>
        </w:tc>
        <w:tc>
          <w:tcPr>
            <w:tcW w:w="3132" w:type="dxa"/>
            <w:gridSpan w:val="2"/>
            <w:vAlign w:val="top"/>
          </w:tcPr>
          <w:p w14:paraId="0BE13B2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3DD95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624" w:type="dxa"/>
            <w:vMerge w:val="continue"/>
            <w:tcBorders>
              <w:top w:val="nil"/>
              <w:bottom w:val="nil"/>
            </w:tcBorders>
            <w:vAlign w:val="top"/>
          </w:tcPr>
          <w:p w14:paraId="39F15AB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bottom w:val="nil"/>
            </w:tcBorders>
            <w:vAlign w:val="top"/>
          </w:tcPr>
          <w:p w14:paraId="4C92981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1FE622F5">
            <w:pPr>
              <w:kinsoku w:val="0"/>
              <w:autoSpaceDE w:val="0"/>
              <w:autoSpaceDN w:val="0"/>
              <w:adjustRightInd w:val="0"/>
              <w:snapToGrid w:val="0"/>
              <w:spacing w:before="275" w:line="219" w:lineRule="auto"/>
              <w:ind w:left="27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门窗密封胶</w:t>
            </w:r>
          </w:p>
        </w:tc>
        <w:tc>
          <w:tcPr>
            <w:tcW w:w="2877" w:type="dxa"/>
            <w:vAlign w:val="top"/>
          </w:tcPr>
          <w:p w14:paraId="671F0809">
            <w:pPr>
              <w:kinsoku w:val="0"/>
              <w:autoSpaceDE w:val="0"/>
              <w:autoSpaceDN w:val="0"/>
              <w:adjustRightInd w:val="0"/>
              <w:snapToGrid w:val="0"/>
              <w:spacing w:before="137" w:line="254" w:lineRule="auto"/>
              <w:ind w:left="383" w:right="183" w:hanging="21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白云、硅宝、之江、中原或</w:t>
            </w:r>
            <w:r>
              <w:rPr>
                <w:rFonts w:ascii="宋体" w:hAnsi="宋体" w:eastAsia="宋体" w:cs="宋体"/>
                <w:snapToGrid w:val="0"/>
                <w:color w:val="auto"/>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相当于上述档次的品牌</w:t>
            </w:r>
          </w:p>
        </w:tc>
        <w:tc>
          <w:tcPr>
            <w:tcW w:w="3132" w:type="dxa"/>
            <w:gridSpan w:val="2"/>
            <w:vAlign w:val="top"/>
          </w:tcPr>
          <w:p w14:paraId="11046ADA">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475CA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24" w:type="dxa"/>
            <w:vMerge w:val="continue"/>
            <w:tcBorders>
              <w:top w:val="nil"/>
              <w:bottom w:val="nil"/>
            </w:tcBorders>
            <w:vAlign w:val="top"/>
          </w:tcPr>
          <w:p w14:paraId="216A8CF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bottom w:val="nil"/>
            </w:tcBorders>
            <w:vAlign w:val="top"/>
          </w:tcPr>
          <w:p w14:paraId="7BBF883F">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2A7CB11A">
            <w:pPr>
              <w:kinsoku w:val="0"/>
              <w:autoSpaceDE w:val="0"/>
              <w:autoSpaceDN w:val="0"/>
              <w:adjustRightInd w:val="0"/>
              <w:snapToGrid w:val="0"/>
              <w:spacing w:before="284" w:line="219" w:lineRule="auto"/>
              <w:ind w:left="27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幕墙密封胶</w:t>
            </w:r>
          </w:p>
        </w:tc>
        <w:tc>
          <w:tcPr>
            <w:tcW w:w="2877" w:type="dxa"/>
            <w:vAlign w:val="top"/>
          </w:tcPr>
          <w:p w14:paraId="3FA98754">
            <w:pPr>
              <w:kinsoku w:val="0"/>
              <w:autoSpaceDE w:val="0"/>
              <w:autoSpaceDN w:val="0"/>
              <w:adjustRightInd w:val="0"/>
              <w:snapToGrid w:val="0"/>
              <w:spacing w:before="168" w:line="221" w:lineRule="auto"/>
              <w:ind w:left="17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白云、硅宝、之江或相当于</w:t>
            </w:r>
          </w:p>
          <w:p w14:paraId="344D2CC3">
            <w:pPr>
              <w:kinsoku w:val="0"/>
              <w:autoSpaceDE w:val="0"/>
              <w:autoSpaceDN w:val="0"/>
              <w:adjustRightInd w:val="0"/>
              <w:snapToGrid w:val="0"/>
              <w:spacing w:before="45" w:line="219" w:lineRule="auto"/>
              <w:ind w:left="694"/>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上述档次的品牌</w:t>
            </w:r>
          </w:p>
        </w:tc>
        <w:tc>
          <w:tcPr>
            <w:tcW w:w="3132" w:type="dxa"/>
            <w:gridSpan w:val="2"/>
            <w:vAlign w:val="top"/>
          </w:tcPr>
          <w:p w14:paraId="514CEBC8">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1A885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24" w:type="dxa"/>
            <w:vMerge w:val="continue"/>
            <w:tcBorders>
              <w:top w:val="nil"/>
              <w:bottom w:val="nil"/>
            </w:tcBorders>
            <w:vAlign w:val="top"/>
          </w:tcPr>
          <w:p w14:paraId="6B1572F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bottom w:val="nil"/>
            </w:tcBorders>
            <w:vAlign w:val="top"/>
          </w:tcPr>
          <w:p w14:paraId="1A46BC7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2D2EF737">
            <w:pPr>
              <w:kinsoku w:val="0"/>
              <w:autoSpaceDE w:val="0"/>
              <w:autoSpaceDN w:val="0"/>
              <w:adjustRightInd w:val="0"/>
              <w:snapToGrid w:val="0"/>
              <w:spacing w:before="287" w:line="220" w:lineRule="auto"/>
              <w:ind w:left="37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门窗五金</w:t>
            </w:r>
          </w:p>
        </w:tc>
        <w:tc>
          <w:tcPr>
            <w:tcW w:w="2877" w:type="dxa"/>
            <w:vAlign w:val="top"/>
          </w:tcPr>
          <w:p w14:paraId="5113433F">
            <w:pPr>
              <w:kinsoku w:val="0"/>
              <w:autoSpaceDE w:val="0"/>
              <w:autoSpaceDN w:val="0"/>
              <w:adjustRightInd w:val="0"/>
              <w:snapToGrid w:val="0"/>
              <w:spacing w:before="145" w:line="255" w:lineRule="auto"/>
              <w:ind w:left="483" w:right="155" w:hanging="31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坚朗、合和、杨氏立兴或相</w:t>
            </w:r>
            <w:r>
              <w:rPr>
                <w:rFonts w:ascii="宋体" w:hAnsi="宋体" w:eastAsia="宋体" w:cs="宋体"/>
                <w:snapToGrid w:val="0"/>
                <w:color w:val="auto"/>
                <w:spacing w:val="4"/>
                <w:kern w:val="0"/>
                <w:sz w:val="21"/>
                <w:szCs w:val="21"/>
                <w:lang w:val="en-US" w:eastAsia="en-US" w:bidi="ar-SA"/>
              </w:rPr>
              <w:t xml:space="preserve"> </w:t>
            </w:r>
            <w:r>
              <w:rPr>
                <w:rFonts w:ascii="宋体" w:hAnsi="宋体" w:eastAsia="宋体" w:cs="宋体"/>
                <w:snapToGrid w:val="0"/>
                <w:color w:val="auto"/>
                <w:kern w:val="0"/>
                <w:sz w:val="21"/>
                <w:szCs w:val="21"/>
                <w:lang w:val="en-US" w:eastAsia="en-US" w:bidi="ar-SA"/>
              </w:rPr>
              <w:t>当于上述档次的品牌</w:t>
            </w:r>
          </w:p>
        </w:tc>
        <w:tc>
          <w:tcPr>
            <w:tcW w:w="3132" w:type="dxa"/>
            <w:gridSpan w:val="2"/>
            <w:vAlign w:val="top"/>
          </w:tcPr>
          <w:p w14:paraId="21D83D80">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5A93E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24" w:type="dxa"/>
            <w:vMerge w:val="continue"/>
            <w:tcBorders>
              <w:top w:val="nil"/>
              <w:bottom w:val="nil"/>
            </w:tcBorders>
            <w:vAlign w:val="top"/>
          </w:tcPr>
          <w:p w14:paraId="555BED2C">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bottom w:val="nil"/>
            </w:tcBorders>
            <w:vAlign w:val="top"/>
          </w:tcPr>
          <w:p w14:paraId="03E8EF02">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5F550D32">
            <w:pPr>
              <w:kinsoku w:val="0"/>
              <w:autoSpaceDE w:val="0"/>
              <w:autoSpaceDN w:val="0"/>
              <w:adjustRightInd w:val="0"/>
              <w:snapToGrid w:val="0"/>
              <w:spacing w:before="265" w:line="219" w:lineRule="auto"/>
              <w:ind w:left="37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3"/>
                <w:kern w:val="0"/>
                <w:sz w:val="21"/>
                <w:szCs w:val="21"/>
                <w:lang w:val="en-US" w:eastAsia="en-US" w:bidi="ar-SA"/>
              </w:rPr>
              <w:t>塑钢型材</w:t>
            </w:r>
          </w:p>
        </w:tc>
        <w:tc>
          <w:tcPr>
            <w:tcW w:w="2877" w:type="dxa"/>
            <w:vAlign w:val="top"/>
          </w:tcPr>
          <w:p w14:paraId="4FFCCF20">
            <w:pPr>
              <w:kinsoku w:val="0"/>
              <w:autoSpaceDE w:val="0"/>
              <w:autoSpaceDN w:val="0"/>
              <w:adjustRightInd w:val="0"/>
              <w:snapToGrid w:val="0"/>
              <w:spacing w:before="137" w:line="241" w:lineRule="auto"/>
              <w:ind w:left="693" w:right="180" w:hanging="52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海螺、实德、中财或相当于</w:t>
            </w:r>
            <w:r>
              <w:rPr>
                <w:rFonts w:ascii="宋体" w:hAnsi="宋体" w:eastAsia="宋体" w:cs="宋体"/>
                <w:snapToGrid w:val="0"/>
                <w:color w:val="auto"/>
                <w:spacing w:val="3"/>
                <w:kern w:val="0"/>
                <w:sz w:val="21"/>
                <w:szCs w:val="21"/>
                <w:lang w:val="en-US" w:eastAsia="en-US" w:bidi="ar-SA"/>
              </w:rPr>
              <w:t xml:space="preserve"> </w:t>
            </w:r>
            <w:r>
              <w:rPr>
                <w:rFonts w:ascii="宋体" w:hAnsi="宋体" w:eastAsia="宋体" w:cs="宋体"/>
                <w:snapToGrid w:val="0"/>
                <w:color w:val="auto"/>
                <w:spacing w:val="-2"/>
                <w:kern w:val="0"/>
                <w:sz w:val="21"/>
                <w:szCs w:val="21"/>
                <w:lang w:val="en-US" w:eastAsia="en-US" w:bidi="ar-SA"/>
              </w:rPr>
              <w:t>上述档次的品牌</w:t>
            </w:r>
          </w:p>
        </w:tc>
        <w:tc>
          <w:tcPr>
            <w:tcW w:w="3132" w:type="dxa"/>
            <w:gridSpan w:val="2"/>
            <w:vAlign w:val="top"/>
          </w:tcPr>
          <w:p w14:paraId="0C1B22F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56586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24" w:type="dxa"/>
            <w:vMerge w:val="continue"/>
            <w:tcBorders>
              <w:top w:val="nil"/>
              <w:bottom w:val="nil"/>
            </w:tcBorders>
            <w:vAlign w:val="top"/>
          </w:tcPr>
          <w:p w14:paraId="216816F1">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bottom w:val="nil"/>
            </w:tcBorders>
            <w:vAlign w:val="top"/>
          </w:tcPr>
          <w:p w14:paraId="7E3C232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2F4956DA">
            <w:pPr>
              <w:kinsoku w:val="0"/>
              <w:autoSpaceDE w:val="0"/>
              <w:autoSpaceDN w:val="0"/>
              <w:adjustRightInd w:val="0"/>
              <w:snapToGrid w:val="0"/>
              <w:spacing w:before="256" w:line="219" w:lineRule="auto"/>
              <w:ind w:left="272"/>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幕墙铝型材</w:t>
            </w:r>
          </w:p>
        </w:tc>
        <w:tc>
          <w:tcPr>
            <w:tcW w:w="2877" w:type="dxa"/>
            <w:vAlign w:val="top"/>
          </w:tcPr>
          <w:p w14:paraId="214200E7">
            <w:pPr>
              <w:kinsoku w:val="0"/>
              <w:autoSpaceDE w:val="0"/>
              <w:autoSpaceDN w:val="0"/>
              <w:adjustRightInd w:val="0"/>
              <w:snapToGrid w:val="0"/>
              <w:spacing w:before="128" w:line="250" w:lineRule="auto"/>
              <w:ind w:left="383" w:right="182" w:hanging="210"/>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亚铝、南平、凤铝、坚美或</w:t>
            </w:r>
            <w:r>
              <w:rPr>
                <w:rFonts w:ascii="宋体" w:hAnsi="宋体" w:eastAsia="宋体" w:cs="宋体"/>
                <w:snapToGrid w:val="0"/>
                <w:color w:val="auto"/>
                <w:spacing w:val="1"/>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相当于上述档次的品牌</w:t>
            </w:r>
          </w:p>
        </w:tc>
        <w:tc>
          <w:tcPr>
            <w:tcW w:w="3132" w:type="dxa"/>
            <w:gridSpan w:val="2"/>
            <w:vAlign w:val="top"/>
          </w:tcPr>
          <w:p w14:paraId="24CC8A69">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365B8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624" w:type="dxa"/>
            <w:vMerge w:val="continue"/>
            <w:tcBorders>
              <w:top w:val="nil"/>
            </w:tcBorders>
            <w:vAlign w:val="top"/>
          </w:tcPr>
          <w:p w14:paraId="652B6283">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039" w:type="dxa"/>
            <w:vMerge w:val="continue"/>
            <w:tcBorders>
              <w:top w:val="nil"/>
            </w:tcBorders>
            <w:vAlign w:val="top"/>
          </w:tcPr>
          <w:p w14:paraId="67DE9336">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c>
          <w:tcPr>
            <w:tcW w:w="1608" w:type="dxa"/>
            <w:vAlign w:val="top"/>
          </w:tcPr>
          <w:p w14:paraId="6E45F3C5">
            <w:pPr>
              <w:widowControl/>
              <w:kinsoku w:val="0"/>
              <w:autoSpaceDE w:val="0"/>
              <w:autoSpaceDN w:val="0"/>
              <w:adjustRightInd w:val="0"/>
              <w:snapToGrid w:val="0"/>
              <w:spacing w:line="337" w:lineRule="auto"/>
              <w:jc w:val="left"/>
              <w:textAlignment w:val="baseline"/>
              <w:rPr>
                <w:rFonts w:ascii="Arial" w:hAnsi="Arial" w:eastAsia="Arial" w:cs="Arial"/>
                <w:snapToGrid w:val="0"/>
                <w:color w:val="auto"/>
                <w:kern w:val="0"/>
                <w:sz w:val="21"/>
                <w:szCs w:val="21"/>
                <w:lang w:eastAsia="en-US"/>
              </w:rPr>
            </w:pPr>
          </w:p>
          <w:p w14:paraId="3704AFDA">
            <w:pPr>
              <w:kinsoku w:val="0"/>
              <w:autoSpaceDE w:val="0"/>
              <w:autoSpaceDN w:val="0"/>
              <w:adjustRightInd w:val="0"/>
              <w:snapToGrid w:val="0"/>
              <w:spacing w:before="68" w:line="219" w:lineRule="auto"/>
              <w:ind w:left="481"/>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地弹簧</w:t>
            </w:r>
          </w:p>
        </w:tc>
        <w:tc>
          <w:tcPr>
            <w:tcW w:w="2877" w:type="dxa"/>
            <w:vAlign w:val="top"/>
          </w:tcPr>
          <w:p w14:paraId="1B221DA7">
            <w:pPr>
              <w:kinsoku w:val="0"/>
              <w:autoSpaceDE w:val="0"/>
              <w:autoSpaceDN w:val="0"/>
              <w:adjustRightInd w:val="0"/>
              <w:snapToGrid w:val="0"/>
              <w:spacing w:before="128" w:line="219" w:lineRule="auto"/>
              <w:ind w:left="17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浙江南浔、上海皇冠、广东</w:t>
            </w:r>
          </w:p>
          <w:p w14:paraId="1E6D61E4">
            <w:pPr>
              <w:kinsoku w:val="0"/>
              <w:autoSpaceDE w:val="0"/>
              <w:autoSpaceDN w:val="0"/>
              <w:adjustRightInd w:val="0"/>
              <w:snapToGrid w:val="0"/>
              <w:spacing w:before="60" w:line="219" w:lineRule="auto"/>
              <w:ind w:left="22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奔利、GMT或相当于上述档</w:t>
            </w:r>
          </w:p>
          <w:p w14:paraId="33E01119">
            <w:pPr>
              <w:kinsoku w:val="0"/>
              <w:autoSpaceDE w:val="0"/>
              <w:autoSpaceDN w:val="0"/>
              <w:adjustRightInd w:val="0"/>
              <w:snapToGrid w:val="0"/>
              <w:spacing w:before="70" w:line="216" w:lineRule="auto"/>
              <w:ind w:left="1013"/>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2"/>
                <w:kern w:val="0"/>
                <w:sz w:val="21"/>
                <w:szCs w:val="21"/>
                <w:lang w:val="en-US" w:eastAsia="en-US" w:bidi="ar-SA"/>
              </w:rPr>
              <w:t>次的品牌</w:t>
            </w:r>
          </w:p>
        </w:tc>
        <w:tc>
          <w:tcPr>
            <w:tcW w:w="3132" w:type="dxa"/>
            <w:gridSpan w:val="2"/>
            <w:vAlign w:val="top"/>
          </w:tcPr>
          <w:p w14:paraId="4C04860D">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bl>
    <w:p w14:paraId="2D9EC58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12A58C89">
      <w:pPr>
        <w:rPr>
          <w:rFonts w:ascii="Arial" w:hAnsi="Arial" w:eastAsia="Arial" w:cs="Arial"/>
          <w:sz w:val="21"/>
          <w:szCs w:val="21"/>
        </w:rPr>
        <w:sectPr>
          <w:footerReference r:id="rId6" w:type="default"/>
          <w:pgSz w:w="11910" w:h="16840"/>
          <w:pgMar w:top="1405" w:right="1334" w:bottom="1128" w:left="1284" w:header="0" w:footer="989" w:gutter="0"/>
          <w:pgBorders>
            <w:top w:val="none" w:sz="0" w:space="0"/>
            <w:left w:val="none" w:sz="0" w:space="0"/>
            <w:bottom w:val="none" w:sz="0" w:space="0"/>
            <w:right w:val="none" w:sz="0" w:space="0"/>
          </w:pgBorders>
          <w:cols w:space="720" w:num="1"/>
        </w:sectPr>
      </w:pPr>
    </w:p>
    <w:tbl>
      <w:tblPr>
        <w:tblStyle w:val="29"/>
        <w:tblW w:w="9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1049"/>
        <w:gridCol w:w="1598"/>
        <w:gridCol w:w="2887"/>
        <w:gridCol w:w="3142"/>
      </w:tblGrid>
      <w:tr w14:paraId="3C35B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3" w:hRule="atLeast"/>
        </w:trPr>
        <w:tc>
          <w:tcPr>
            <w:tcW w:w="604" w:type="dxa"/>
            <w:vMerge w:val="restart"/>
            <w:tcBorders>
              <w:bottom w:val="nil"/>
            </w:tcBorders>
            <w:vAlign w:val="top"/>
          </w:tcPr>
          <w:p w14:paraId="3138CBF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49" w:type="dxa"/>
            <w:vMerge w:val="restart"/>
            <w:tcBorders>
              <w:bottom w:val="nil"/>
            </w:tcBorders>
            <w:vAlign w:val="top"/>
          </w:tcPr>
          <w:p w14:paraId="169A65D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98" w:type="dxa"/>
            <w:vAlign w:val="top"/>
          </w:tcPr>
          <w:p w14:paraId="747EF106">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05E29F75">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2FDAE20F">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2D1EA012">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7EC34A54">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6AEEEA98">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2CEB6FC3">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1A39369B">
            <w:pPr>
              <w:kinsoku w:val="0"/>
              <w:autoSpaceDE w:val="0"/>
              <w:autoSpaceDN w:val="0"/>
              <w:adjustRightInd w:val="0"/>
              <w:snapToGrid w:val="0"/>
              <w:spacing w:before="68" w:line="220" w:lineRule="auto"/>
              <w:ind w:left="58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玻璃</w:t>
            </w:r>
          </w:p>
        </w:tc>
        <w:tc>
          <w:tcPr>
            <w:tcW w:w="2887" w:type="dxa"/>
            <w:vAlign w:val="top"/>
          </w:tcPr>
          <w:p w14:paraId="585B35F7">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7745B809">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408BCDE5">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0BF45049">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14:paraId="7C846DE7">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14:paraId="772C1D15">
            <w:pPr>
              <w:widowControl/>
              <w:kinsoku w:val="0"/>
              <w:autoSpaceDE w:val="0"/>
              <w:autoSpaceDN w:val="0"/>
              <w:adjustRightInd w:val="0"/>
              <w:snapToGrid w:val="0"/>
              <w:spacing w:line="268" w:lineRule="auto"/>
              <w:jc w:val="left"/>
              <w:textAlignment w:val="baseline"/>
              <w:rPr>
                <w:rFonts w:ascii="Arial" w:hAnsi="Arial" w:eastAsia="Arial" w:cs="Arial"/>
                <w:snapToGrid w:val="0"/>
                <w:color w:val="000000"/>
                <w:kern w:val="0"/>
                <w:sz w:val="21"/>
                <w:szCs w:val="21"/>
                <w:lang w:eastAsia="en-US"/>
              </w:rPr>
            </w:pPr>
          </w:p>
          <w:p w14:paraId="538F104F">
            <w:pPr>
              <w:kinsoku w:val="0"/>
              <w:autoSpaceDE w:val="0"/>
              <w:autoSpaceDN w:val="0"/>
              <w:adjustRightInd w:val="0"/>
              <w:snapToGrid w:val="0"/>
              <w:spacing w:before="68" w:line="246" w:lineRule="auto"/>
              <w:ind w:left="703" w:right="170" w:hanging="52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南玻、信义、台玻或相当于</w:t>
            </w:r>
            <w:r>
              <w:rPr>
                <w:rFonts w:ascii="宋体" w:hAnsi="宋体" w:eastAsia="宋体" w:cs="宋体"/>
                <w:snapToGrid w:val="0"/>
                <w:color w:val="000000"/>
                <w:kern w:val="0"/>
                <w:sz w:val="21"/>
                <w:szCs w:val="21"/>
                <w:lang w:val="en-US" w:eastAsia="en-US" w:bidi="ar-SA"/>
              </w:rPr>
              <w:t xml:space="preserve"> </w:t>
            </w:r>
            <w:r>
              <w:rPr>
                <w:rFonts w:ascii="宋体" w:hAnsi="宋体" w:eastAsia="宋体" w:cs="宋体"/>
                <w:snapToGrid w:val="0"/>
                <w:color w:val="000000"/>
                <w:spacing w:val="-2"/>
                <w:kern w:val="0"/>
                <w:sz w:val="21"/>
                <w:szCs w:val="21"/>
                <w:lang w:val="en-US" w:eastAsia="en-US" w:bidi="ar-SA"/>
              </w:rPr>
              <w:t>上述档次的品牌</w:t>
            </w:r>
          </w:p>
        </w:tc>
        <w:tc>
          <w:tcPr>
            <w:tcW w:w="3142" w:type="dxa"/>
            <w:vAlign w:val="top"/>
          </w:tcPr>
          <w:p w14:paraId="6366134A">
            <w:pPr>
              <w:kinsoku w:val="0"/>
              <w:autoSpaceDE w:val="0"/>
              <w:autoSpaceDN w:val="0"/>
              <w:adjustRightInd w:val="0"/>
              <w:snapToGrid w:val="0"/>
              <w:spacing w:before="126" w:line="261" w:lineRule="auto"/>
              <w:ind w:left="197" w:right="191" w:firstLine="50"/>
              <w:jc w:val="both"/>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原厂加工合片即原厂原片(超</w:t>
            </w:r>
            <w:r>
              <w:rPr>
                <w:rFonts w:ascii="宋体" w:hAnsi="宋体" w:eastAsia="宋体" w:cs="宋体"/>
                <w:snapToGrid w:val="0"/>
                <w:color w:val="000000"/>
                <w:kern w:val="0"/>
                <w:sz w:val="21"/>
                <w:szCs w:val="21"/>
                <w:lang w:val="en-US" w:eastAsia="en-US" w:bidi="ar-SA"/>
              </w:rPr>
              <w:t xml:space="preserve"> 白浮法玻璃原片至最终中空成</w:t>
            </w:r>
            <w:r>
              <w:rPr>
                <w:rFonts w:ascii="宋体" w:hAnsi="宋体" w:eastAsia="宋体" w:cs="宋体"/>
                <w:snapToGrid w:val="0"/>
                <w:color w:val="000000"/>
                <w:spacing w:val="8"/>
                <w:kern w:val="0"/>
                <w:sz w:val="21"/>
                <w:szCs w:val="21"/>
                <w:lang w:val="en-US" w:eastAsia="en-US" w:bidi="ar-SA"/>
              </w:rPr>
              <w:t xml:space="preserve"> </w:t>
            </w:r>
            <w:r>
              <w:rPr>
                <w:rFonts w:ascii="宋体" w:hAnsi="宋体" w:eastAsia="宋体" w:cs="宋体"/>
                <w:snapToGrid w:val="0"/>
                <w:color w:val="000000"/>
                <w:kern w:val="0"/>
                <w:sz w:val="21"/>
                <w:szCs w:val="21"/>
                <w:lang w:val="en-US" w:eastAsia="en-US" w:bidi="ar-SA"/>
              </w:rPr>
              <w:t>品</w:t>
            </w:r>
            <w:r>
              <w:rPr>
                <w:rFonts w:ascii="宋体" w:hAnsi="宋体" w:eastAsia="宋体" w:cs="宋体"/>
                <w:snapToGrid w:val="0"/>
                <w:color w:val="auto"/>
                <w:kern w:val="0"/>
                <w:sz w:val="21"/>
                <w:szCs w:val="21"/>
                <w:lang w:val="en-US" w:eastAsia="en-US" w:bidi="ar-SA"/>
              </w:rPr>
              <w:t>玻璃组件务必在同一品牌厂</w:t>
            </w:r>
            <w:r>
              <w:rPr>
                <w:rFonts w:ascii="宋体" w:hAnsi="宋体" w:eastAsia="宋体" w:cs="宋体"/>
                <w:snapToGrid w:val="0"/>
                <w:color w:val="auto"/>
                <w:spacing w:val="11"/>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家完成，包括切割、磨边、钢</w:t>
            </w:r>
            <w:r>
              <w:rPr>
                <w:rFonts w:ascii="宋体" w:hAnsi="宋体" w:eastAsia="宋体" w:cs="宋体"/>
                <w:snapToGrid w:val="0"/>
                <w:color w:val="auto"/>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化、镀膜、夹胶、合中空、包</w:t>
            </w:r>
          </w:p>
          <w:p w14:paraId="6B578FB9">
            <w:pPr>
              <w:kinsoku w:val="0"/>
              <w:autoSpaceDE w:val="0"/>
              <w:autoSpaceDN w:val="0"/>
              <w:adjustRightInd w:val="0"/>
              <w:snapToGrid w:val="0"/>
              <w:spacing w:before="62" w:line="219" w:lineRule="auto"/>
              <w:ind w:left="19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装等工艺均在原厂完成，不接</w:t>
            </w:r>
          </w:p>
          <w:p w14:paraId="41A21B5D">
            <w:pPr>
              <w:kinsoku w:val="0"/>
              <w:autoSpaceDE w:val="0"/>
              <w:autoSpaceDN w:val="0"/>
              <w:adjustRightInd w:val="0"/>
              <w:snapToGrid w:val="0"/>
              <w:spacing w:before="69" w:line="219" w:lineRule="auto"/>
              <w:ind w:left="19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受镀膜大板LOW-E产品异地</w:t>
            </w:r>
          </w:p>
          <w:p w14:paraId="1768277F">
            <w:pPr>
              <w:kinsoku w:val="0"/>
              <w:autoSpaceDE w:val="0"/>
              <w:autoSpaceDN w:val="0"/>
              <w:adjustRightInd w:val="0"/>
              <w:snapToGrid w:val="0"/>
              <w:spacing w:before="62" w:line="220" w:lineRule="auto"/>
              <w:ind w:left="15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加工或组装深加工);颜色根</w:t>
            </w:r>
          </w:p>
          <w:p w14:paraId="37DFDB66">
            <w:pPr>
              <w:kinsoku w:val="0"/>
              <w:autoSpaceDE w:val="0"/>
              <w:autoSpaceDN w:val="0"/>
              <w:adjustRightInd w:val="0"/>
              <w:snapToGrid w:val="0"/>
              <w:spacing w:before="67" w:line="247" w:lineRule="auto"/>
              <w:ind w:left="136" w:hanging="39"/>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6"/>
                <w:kern w:val="0"/>
                <w:sz w:val="21"/>
                <w:szCs w:val="21"/>
                <w:lang w:val="en-US" w:eastAsia="en-US" w:bidi="ar-SA"/>
              </w:rPr>
              <w:t>据设计要求调整，价格不调整；</w:t>
            </w:r>
            <w:r>
              <w:rPr>
                <w:rFonts w:ascii="宋体" w:hAnsi="宋体" w:eastAsia="宋体" w:cs="宋体"/>
                <w:snapToGrid w:val="0"/>
                <w:color w:val="auto"/>
                <w:spacing w:val="9"/>
                <w:kern w:val="0"/>
                <w:sz w:val="21"/>
                <w:szCs w:val="21"/>
                <w:lang w:val="en-US" w:eastAsia="en-US" w:bidi="ar-SA"/>
              </w:rPr>
              <w:t xml:space="preserve"> </w:t>
            </w:r>
            <w:r>
              <w:rPr>
                <w:rFonts w:ascii="宋体" w:hAnsi="宋体" w:eastAsia="宋体" w:cs="宋体"/>
                <w:snapToGrid w:val="0"/>
                <w:color w:val="auto"/>
                <w:spacing w:val="-1"/>
                <w:kern w:val="0"/>
                <w:sz w:val="21"/>
                <w:szCs w:val="21"/>
                <w:lang w:val="en-US" w:eastAsia="en-US" w:bidi="ar-SA"/>
              </w:rPr>
              <w:t>达到国家玻璃使用规范要求，</w:t>
            </w:r>
          </w:p>
          <w:p w14:paraId="674AE1BF">
            <w:pPr>
              <w:kinsoku w:val="0"/>
              <w:autoSpaceDE w:val="0"/>
              <w:autoSpaceDN w:val="0"/>
              <w:adjustRightInd w:val="0"/>
              <w:snapToGrid w:val="0"/>
              <w:spacing w:before="60" w:line="219" w:lineRule="auto"/>
              <w:ind w:left="197"/>
              <w:jc w:val="left"/>
              <w:textAlignment w:val="baseline"/>
              <w:rPr>
                <w:rFonts w:ascii="宋体" w:hAnsi="宋体" w:eastAsia="宋体" w:cs="宋体"/>
                <w:snapToGrid w:val="0"/>
                <w:color w:val="auto"/>
                <w:kern w:val="0"/>
                <w:sz w:val="21"/>
                <w:szCs w:val="21"/>
                <w:lang w:val="en-US" w:eastAsia="en-US" w:bidi="ar-SA"/>
              </w:rPr>
            </w:pPr>
            <w:r>
              <w:rPr>
                <w:rFonts w:ascii="宋体" w:hAnsi="宋体" w:eastAsia="宋体" w:cs="宋体"/>
                <w:snapToGrid w:val="0"/>
                <w:color w:val="auto"/>
                <w:spacing w:val="-1"/>
                <w:kern w:val="0"/>
                <w:sz w:val="21"/>
                <w:szCs w:val="21"/>
                <w:lang w:val="en-US" w:eastAsia="en-US" w:bidi="ar-SA"/>
              </w:rPr>
              <w:t>所有玻璃必须贴保护膜、带有</w:t>
            </w:r>
          </w:p>
          <w:p w14:paraId="09BF90A6">
            <w:pPr>
              <w:kinsoku w:val="0"/>
              <w:autoSpaceDE w:val="0"/>
              <w:autoSpaceDN w:val="0"/>
              <w:adjustRightInd w:val="0"/>
              <w:snapToGrid w:val="0"/>
              <w:spacing w:before="61" w:line="219" w:lineRule="auto"/>
              <w:ind w:left="566"/>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auto"/>
                <w:spacing w:val="55"/>
                <w:kern w:val="0"/>
                <w:sz w:val="21"/>
                <w:szCs w:val="21"/>
                <w:lang w:val="en-US" w:eastAsia="en-US" w:bidi="ar-SA"/>
              </w:rPr>
              <w:t>品牌商标</w:t>
            </w:r>
            <w:r>
              <w:rPr>
                <w:rFonts w:ascii="宋体" w:hAnsi="宋体" w:eastAsia="宋体" w:cs="宋体"/>
                <w:snapToGrid w:val="0"/>
                <w:color w:val="auto"/>
                <w:kern w:val="0"/>
                <w:sz w:val="21"/>
                <w:szCs w:val="21"/>
                <w:lang w:val="en-US" w:eastAsia="en-US" w:bidi="ar-SA"/>
              </w:rPr>
              <w:t>LOGO</w:t>
            </w:r>
            <w:r>
              <w:rPr>
                <w:rFonts w:ascii="宋体" w:hAnsi="宋体" w:eastAsia="宋体" w:cs="宋体"/>
                <w:snapToGrid w:val="0"/>
                <w:color w:val="auto"/>
                <w:spacing w:val="55"/>
                <w:kern w:val="0"/>
                <w:sz w:val="21"/>
                <w:szCs w:val="21"/>
                <w:lang w:val="en-US" w:eastAsia="en-US" w:bidi="ar-SA"/>
              </w:rPr>
              <w:t>标志</w:t>
            </w:r>
          </w:p>
        </w:tc>
      </w:tr>
      <w:tr w14:paraId="1BE5D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604" w:type="dxa"/>
            <w:vMerge w:val="continue"/>
            <w:tcBorders>
              <w:top w:val="nil"/>
            </w:tcBorders>
            <w:vAlign w:val="top"/>
          </w:tcPr>
          <w:p w14:paraId="008BE0C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049" w:type="dxa"/>
            <w:vMerge w:val="continue"/>
            <w:tcBorders>
              <w:top w:val="nil"/>
            </w:tcBorders>
            <w:vAlign w:val="top"/>
          </w:tcPr>
          <w:p w14:paraId="25C2463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598" w:type="dxa"/>
            <w:vAlign w:val="top"/>
          </w:tcPr>
          <w:p w14:paraId="292C3B3B">
            <w:pPr>
              <w:kinsoku w:val="0"/>
              <w:autoSpaceDE w:val="0"/>
              <w:autoSpaceDN w:val="0"/>
              <w:adjustRightInd w:val="0"/>
              <w:snapToGrid w:val="0"/>
              <w:spacing w:before="150" w:line="256" w:lineRule="auto"/>
              <w:ind w:left="581" w:right="60" w:hanging="42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7"/>
                <w:kern w:val="0"/>
                <w:sz w:val="21"/>
                <w:szCs w:val="21"/>
                <w:lang w:val="en-US" w:eastAsia="en-US" w:bidi="ar-SA"/>
              </w:rPr>
              <w:t>不锈钢夹板、</w:t>
            </w:r>
            <w:r>
              <w:rPr>
                <w:rFonts w:ascii="宋体" w:hAnsi="宋体" w:eastAsia="宋体" w:cs="宋体"/>
                <w:snapToGrid w:val="0"/>
                <w:color w:val="000000"/>
                <w:spacing w:val="2"/>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驳爪</w:t>
            </w:r>
          </w:p>
        </w:tc>
        <w:tc>
          <w:tcPr>
            <w:tcW w:w="2887" w:type="dxa"/>
            <w:vAlign w:val="top"/>
          </w:tcPr>
          <w:p w14:paraId="73FD9B58">
            <w:pPr>
              <w:kinsoku w:val="0"/>
              <w:autoSpaceDE w:val="0"/>
              <w:autoSpaceDN w:val="0"/>
              <w:adjustRightInd w:val="0"/>
              <w:snapToGrid w:val="0"/>
              <w:spacing w:before="181" w:line="221" w:lineRule="auto"/>
              <w:ind w:left="17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坚朗、诺托、丝吉利亚或相</w:t>
            </w:r>
          </w:p>
          <w:p w14:paraId="27523709">
            <w:pPr>
              <w:kinsoku w:val="0"/>
              <w:autoSpaceDE w:val="0"/>
              <w:autoSpaceDN w:val="0"/>
              <w:adjustRightInd w:val="0"/>
              <w:snapToGrid w:val="0"/>
              <w:spacing w:before="57" w:line="219" w:lineRule="auto"/>
              <w:ind w:left="28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当于上述档次的品牌型号</w:t>
            </w:r>
          </w:p>
        </w:tc>
        <w:tc>
          <w:tcPr>
            <w:tcW w:w="3142" w:type="dxa"/>
            <w:vAlign w:val="top"/>
          </w:tcPr>
          <w:p w14:paraId="2D5B11E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717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604" w:type="dxa"/>
            <w:vAlign w:val="top"/>
          </w:tcPr>
          <w:p w14:paraId="7807967E">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14:paraId="19558F52">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14:paraId="333ABB5F">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14:paraId="525FE733">
            <w:pPr>
              <w:kinsoku w:val="0"/>
              <w:autoSpaceDE w:val="0"/>
              <w:autoSpaceDN w:val="0"/>
              <w:adjustRightInd w:val="0"/>
              <w:snapToGrid w:val="0"/>
              <w:spacing w:before="68" w:line="184" w:lineRule="auto"/>
              <w:ind w:left="18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12</w:t>
            </w:r>
          </w:p>
        </w:tc>
        <w:tc>
          <w:tcPr>
            <w:tcW w:w="1049" w:type="dxa"/>
            <w:vAlign w:val="top"/>
          </w:tcPr>
          <w:p w14:paraId="62C3961C">
            <w:pPr>
              <w:widowControl/>
              <w:kinsoku w:val="0"/>
              <w:autoSpaceDE w:val="0"/>
              <w:autoSpaceDN w:val="0"/>
              <w:adjustRightInd w:val="0"/>
              <w:snapToGrid w:val="0"/>
              <w:spacing w:line="312" w:lineRule="auto"/>
              <w:jc w:val="left"/>
              <w:textAlignment w:val="baseline"/>
              <w:rPr>
                <w:rFonts w:ascii="Arial" w:hAnsi="Arial" w:eastAsia="Arial" w:cs="Arial"/>
                <w:snapToGrid w:val="0"/>
                <w:color w:val="000000"/>
                <w:kern w:val="0"/>
                <w:sz w:val="21"/>
                <w:szCs w:val="21"/>
                <w:lang w:eastAsia="en-US"/>
              </w:rPr>
            </w:pPr>
          </w:p>
          <w:p w14:paraId="7C872EEE">
            <w:pPr>
              <w:kinsoku w:val="0"/>
              <w:autoSpaceDE w:val="0"/>
              <w:autoSpaceDN w:val="0"/>
              <w:adjustRightInd w:val="0"/>
              <w:snapToGrid w:val="0"/>
              <w:spacing w:before="68" w:line="262" w:lineRule="auto"/>
              <w:ind w:left="140" w:right="111"/>
              <w:jc w:val="both"/>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洁具(承</w:t>
            </w:r>
            <w:r>
              <w:rPr>
                <w:rFonts w:ascii="宋体" w:hAnsi="宋体" w:eastAsia="宋体" w:cs="宋体"/>
                <w:snapToGrid w:val="0"/>
                <w:color w:val="000000"/>
                <w:spacing w:val="1"/>
                <w:kern w:val="0"/>
                <w:sz w:val="21"/>
                <w:szCs w:val="21"/>
                <w:lang w:val="en-US" w:eastAsia="en-US" w:bidi="ar-SA"/>
              </w:rPr>
              <w:t xml:space="preserve"> </w:t>
            </w:r>
            <w:r>
              <w:rPr>
                <w:rFonts w:ascii="宋体" w:hAnsi="宋体" w:eastAsia="宋体" w:cs="宋体"/>
                <w:snapToGrid w:val="0"/>
                <w:color w:val="000000"/>
                <w:spacing w:val="17"/>
                <w:kern w:val="0"/>
                <w:sz w:val="21"/>
                <w:szCs w:val="21"/>
                <w:lang w:val="en-US" w:eastAsia="en-US" w:bidi="ar-SA"/>
              </w:rPr>
              <w:t>包人采</w:t>
            </w:r>
            <w:r>
              <w:rPr>
                <w:rFonts w:ascii="宋体" w:hAnsi="宋体" w:eastAsia="宋体" w:cs="宋体"/>
                <w:snapToGrid w:val="0"/>
                <w:color w:val="000000"/>
                <w:kern w:val="0"/>
                <w:sz w:val="21"/>
                <w:szCs w:val="21"/>
                <w:lang w:val="en-US" w:eastAsia="en-US" w:bidi="ar-SA"/>
              </w:rPr>
              <w:t xml:space="preserve">  </w:t>
            </w:r>
            <w:r>
              <w:rPr>
                <w:rFonts w:ascii="宋体" w:hAnsi="宋体" w:eastAsia="宋体" w:cs="宋体"/>
                <w:snapToGrid w:val="0"/>
                <w:color w:val="000000"/>
                <w:spacing w:val="17"/>
                <w:kern w:val="0"/>
                <w:sz w:val="21"/>
                <w:szCs w:val="21"/>
                <w:lang w:val="en-US" w:eastAsia="en-US" w:bidi="ar-SA"/>
              </w:rPr>
              <w:t>购发包</w:t>
            </w:r>
            <w:r>
              <w:rPr>
                <w:rFonts w:ascii="宋体" w:hAnsi="宋体" w:eastAsia="宋体" w:cs="宋体"/>
                <w:snapToGrid w:val="0"/>
                <w:color w:val="000000"/>
                <w:kern w:val="0"/>
                <w:sz w:val="21"/>
                <w:szCs w:val="21"/>
                <w:lang w:val="en-US" w:eastAsia="en-US" w:bidi="ar-SA"/>
              </w:rPr>
              <w:t xml:space="preserve">  </w:t>
            </w:r>
            <w:r>
              <w:rPr>
                <w:rFonts w:ascii="宋体" w:hAnsi="宋体" w:eastAsia="宋体" w:cs="宋体"/>
                <w:snapToGrid w:val="0"/>
                <w:color w:val="000000"/>
                <w:spacing w:val="12"/>
                <w:kern w:val="0"/>
                <w:sz w:val="21"/>
                <w:szCs w:val="21"/>
                <w:lang w:val="en-US" w:eastAsia="en-US" w:bidi="ar-SA"/>
              </w:rPr>
              <w:t>人批准)</w:t>
            </w:r>
          </w:p>
        </w:tc>
        <w:tc>
          <w:tcPr>
            <w:tcW w:w="1598" w:type="dxa"/>
            <w:vAlign w:val="top"/>
          </w:tcPr>
          <w:p w14:paraId="44506BC7">
            <w:pPr>
              <w:kinsoku w:val="0"/>
              <w:autoSpaceDE w:val="0"/>
              <w:autoSpaceDN w:val="0"/>
              <w:adjustRightInd w:val="0"/>
              <w:snapToGrid w:val="0"/>
              <w:spacing w:before="71" w:line="219" w:lineRule="auto"/>
              <w:ind w:left="16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洗脸盆、小便</w:t>
            </w:r>
          </w:p>
          <w:p w14:paraId="3B0E99CD">
            <w:pPr>
              <w:kinsoku w:val="0"/>
              <w:autoSpaceDE w:val="0"/>
              <w:autoSpaceDN w:val="0"/>
              <w:adjustRightInd w:val="0"/>
              <w:snapToGrid w:val="0"/>
              <w:spacing w:before="60" w:line="219" w:lineRule="auto"/>
              <w:ind w:left="16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7"/>
                <w:kern w:val="0"/>
                <w:sz w:val="21"/>
                <w:szCs w:val="21"/>
                <w:lang w:val="en-US" w:eastAsia="en-US" w:bidi="ar-SA"/>
              </w:rPr>
              <w:t>器、蹲便器、</w:t>
            </w:r>
          </w:p>
          <w:p w14:paraId="0A4884C4">
            <w:pPr>
              <w:kinsoku w:val="0"/>
              <w:autoSpaceDE w:val="0"/>
              <w:autoSpaceDN w:val="0"/>
              <w:adjustRightInd w:val="0"/>
              <w:snapToGrid w:val="0"/>
              <w:spacing w:before="68" w:line="218" w:lineRule="auto"/>
              <w:ind w:left="16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座便器、淋浴</w:t>
            </w:r>
          </w:p>
          <w:p w14:paraId="3009864C">
            <w:pPr>
              <w:kinsoku w:val="0"/>
              <w:autoSpaceDE w:val="0"/>
              <w:autoSpaceDN w:val="0"/>
              <w:adjustRightInd w:val="0"/>
              <w:snapToGrid w:val="0"/>
              <w:spacing w:before="64" w:line="219" w:lineRule="auto"/>
              <w:ind w:right="10"/>
              <w:jc w:val="righ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5"/>
                <w:kern w:val="0"/>
                <w:sz w:val="21"/>
                <w:szCs w:val="21"/>
                <w:lang w:val="en-US" w:eastAsia="en-US" w:bidi="ar-SA"/>
              </w:rPr>
              <w:t>器(混合龙头、</w:t>
            </w:r>
          </w:p>
          <w:p w14:paraId="05385B76">
            <w:pPr>
              <w:kinsoku w:val="0"/>
              <w:autoSpaceDE w:val="0"/>
              <w:autoSpaceDN w:val="0"/>
              <w:adjustRightInd w:val="0"/>
              <w:snapToGrid w:val="0"/>
              <w:spacing w:before="61" w:line="219" w:lineRule="auto"/>
              <w:ind w:left="16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花洒、软管成</w:t>
            </w:r>
          </w:p>
          <w:p w14:paraId="5B8E5D51">
            <w:pPr>
              <w:kinsoku w:val="0"/>
              <w:autoSpaceDE w:val="0"/>
              <w:autoSpaceDN w:val="0"/>
              <w:adjustRightInd w:val="0"/>
              <w:snapToGrid w:val="0"/>
              <w:spacing w:before="30" w:line="218" w:lineRule="auto"/>
              <w:ind w:left="52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6"/>
                <w:kern w:val="0"/>
                <w:sz w:val="21"/>
                <w:szCs w:val="21"/>
                <w:lang w:val="en-US" w:eastAsia="en-US" w:bidi="ar-SA"/>
              </w:rPr>
              <w:t>套件)</w:t>
            </w:r>
          </w:p>
        </w:tc>
        <w:tc>
          <w:tcPr>
            <w:tcW w:w="2887" w:type="dxa"/>
            <w:vAlign w:val="top"/>
          </w:tcPr>
          <w:p w14:paraId="4BDF85CE">
            <w:pPr>
              <w:widowControl/>
              <w:kinsoku w:val="0"/>
              <w:autoSpaceDE w:val="0"/>
              <w:autoSpaceDN w:val="0"/>
              <w:adjustRightInd w:val="0"/>
              <w:snapToGrid w:val="0"/>
              <w:spacing w:line="469" w:lineRule="auto"/>
              <w:jc w:val="left"/>
              <w:textAlignment w:val="baseline"/>
              <w:rPr>
                <w:rFonts w:ascii="Arial" w:hAnsi="Arial" w:eastAsia="Arial" w:cs="Arial"/>
                <w:snapToGrid w:val="0"/>
                <w:color w:val="000000"/>
                <w:kern w:val="0"/>
                <w:sz w:val="21"/>
                <w:szCs w:val="21"/>
                <w:lang w:eastAsia="en-US"/>
              </w:rPr>
            </w:pPr>
          </w:p>
          <w:p w14:paraId="51D22A27">
            <w:pPr>
              <w:kinsoku w:val="0"/>
              <w:autoSpaceDE w:val="0"/>
              <w:autoSpaceDN w:val="0"/>
              <w:adjustRightInd w:val="0"/>
              <w:snapToGrid w:val="0"/>
              <w:spacing w:before="68" w:line="255" w:lineRule="auto"/>
              <w:ind w:left="174" w:right="78"/>
              <w:jc w:val="both"/>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0"/>
                <w:kern w:val="0"/>
                <w:sz w:val="21"/>
                <w:szCs w:val="21"/>
                <w:lang w:val="en-US" w:eastAsia="en-US" w:bidi="ar-SA"/>
              </w:rPr>
              <w:t>科勒、</w:t>
            </w:r>
            <w:r>
              <w:rPr>
                <w:rFonts w:ascii="宋体" w:hAnsi="宋体" w:eastAsia="宋体" w:cs="宋体"/>
                <w:snapToGrid w:val="0"/>
                <w:color w:val="000000"/>
                <w:kern w:val="0"/>
                <w:sz w:val="21"/>
                <w:szCs w:val="21"/>
                <w:lang w:val="en-US" w:eastAsia="en-US" w:bidi="ar-SA"/>
              </w:rPr>
              <w:t>TOTO</w:t>
            </w:r>
            <w:r>
              <w:rPr>
                <w:rFonts w:ascii="宋体" w:hAnsi="宋体" w:eastAsia="宋体" w:cs="宋体"/>
                <w:snapToGrid w:val="0"/>
                <w:color w:val="000000"/>
                <w:spacing w:val="10"/>
                <w:kern w:val="0"/>
                <w:sz w:val="21"/>
                <w:szCs w:val="21"/>
                <w:lang w:val="en-US" w:eastAsia="en-US" w:bidi="ar-SA"/>
              </w:rPr>
              <w:t>、乐家、美标、</w:t>
            </w:r>
            <w:r>
              <w:rPr>
                <w:rFonts w:ascii="宋体" w:hAnsi="宋体" w:eastAsia="宋体" w:cs="宋体"/>
                <w:snapToGrid w:val="0"/>
                <w:color w:val="000000"/>
                <w:spacing w:val="3"/>
                <w:kern w:val="0"/>
                <w:sz w:val="21"/>
                <w:szCs w:val="21"/>
                <w:lang w:val="en-US" w:eastAsia="en-US" w:bidi="ar-SA"/>
              </w:rPr>
              <w:t xml:space="preserve"> </w:t>
            </w:r>
            <w:r>
              <w:rPr>
                <w:rFonts w:ascii="宋体" w:hAnsi="宋体" w:eastAsia="宋体" w:cs="宋体"/>
                <w:snapToGrid w:val="0"/>
                <w:color w:val="000000"/>
                <w:spacing w:val="-1"/>
                <w:kern w:val="0"/>
                <w:sz w:val="21"/>
                <w:szCs w:val="21"/>
                <w:lang w:val="en-US" w:eastAsia="en-US" w:bidi="ar-SA"/>
              </w:rPr>
              <w:t>箭牌、安华、九牧、恒洁或</w:t>
            </w:r>
            <w:r>
              <w:rPr>
                <w:rFonts w:ascii="宋体" w:hAnsi="宋体" w:eastAsia="宋体" w:cs="宋体"/>
                <w:snapToGrid w:val="0"/>
                <w:color w:val="000000"/>
                <w:kern w:val="0"/>
                <w:sz w:val="21"/>
                <w:szCs w:val="21"/>
                <w:lang w:val="en-US" w:eastAsia="en-US" w:bidi="ar-SA"/>
              </w:rPr>
              <w:t xml:space="preserve">  </w:t>
            </w:r>
            <w:r>
              <w:rPr>
                <w:rFonts w:ascii="宋体" w:hAnsi="宋体" w:eastAsia="宋体" w:cs="宋体"/>
                <w:snapToGrid w:val="0"/>
                <w:color w:val="000000"/>
                <w:spacing w:val="1"/>
                <w:kern w:val="0"/>
                <w:sz w:val="21"/>
                <w:szCs w:val="21"/>
                <w:lang w:val="en-US" w:eastAsia="en-US" w:bidi="ar-SA"/>
              </w:rPr>
              <w:t>相当于上述档次的品牌型号</w:t>
            </w:r>
          </w:p>
        </w:tc>
        <w:tc>
          <w:tcPr>
            <w:tcW w:w="3142" w:type="dxa"/>
            <w:vAlign w:val="top"/>
          </w:tcPr>
          <w:p w14:paraId="088516CA">
            <w:pPr>
              <w:widowControl/>
              <w:kinsoku w:val="0"/>
              <w:autoSpaceDE w:val="0"/>
              <w:autoSpaceDN w:val="0"/>
              <w:adjustRightInd w:val="0"/>
              <w:snapToGrid w:val="0"/>
              <w:spacing w:line="470" w:lineRule="auto"/>
              <w:jc w:val="left"/>
              <w:textAlignment w:val="baseline"/>
              <w:rPr>
                <w:rFonts w:ascii="Arial" w:hAnsi="Arial" w:eastAsia="Arial" w:cs="Arial"/>
                <w:snapToGrid w:val="0"/>
                <w:color w:val="000000"/>
                <w:kern w:val="0"/>
                <w:sz w:val="21"/>
                <w:szCs w:val="21"/>
                <w:lang w:eastAsia="en-US"/>
              </w:rPr>
            </w:pPr>
          </w:p>
          <w:p w14:paraId="273063B5">
            <w:pPr>
              <w:kinsoku w:val="0"/>
              <w:autoSpaceDE w:val="0"/>
              <w:autoSpaceDN w:val="0"/>
              <w:adjustRightInd w:val="0"/>
              <w:snapToGrid w:val="0"/>
              <w:spacing w:before="68" w:line="219" w:lineRule="auto"/>
              <w:ind w:left="19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含所报品牌原厂的自动感应或</w:t>
            </w:r>
          </w:p>
          <w:p w14:paraId="3B617E69">
            <w:pPr>
              <w:kinsoku w:val="0"/>
              <w:autoSpaceDE w:val="0"/>
              <w:autoSpaceDN w:val="0"/>
              <w:adjustRightInd w:val="0"/>
              <w:snapToGrid w:val="0"/>
              <w:spacing w:before="40" w:line="219" w:lineRule="auto"/>
              <w:jc w:val="righ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延时自闭水龙头、上下水配件、</w:t>
            </w:r>
          </w:p>
          <w:p w14:paraId="5DBF1F49">
            <w:pPr>
              <w:kinsoku w:val="0"/>
              <w:autoSpaceDE w:val="0"/>
              <w:autoSpaceDN w:val="0"/>
              <w:adjustRightInd w:val="0"/>
              <w:snapToGrid w:val="0"/>
              <w:spacing w:before="79" w:line="219" w:lineRule="auto"/>
              <w:ind w:left="124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附件等</w:t>
            </w:r>
          </w:p>
        </w:tc>
      </w:tr>
      <w:tr w14:paraId="7CA25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04" w:type="dxa"/>
            <w:vAlign w:val="top"/>
          </w:tcPr>
          <w:p w14:paraId="2848F214">
            <w:pPr>
              <w:widowControl/>
              <w:kinsoku w:val="0"/>
              <w:autoSpaceDE w:val="0"/>
              <w:autoSpaceDN w:val="0"/>
              <w:adjustRightInd w:val="0"/>
              <w:snapToGrid w:val="0"/>
              <w:spacing w:line="305" w:lineRule="auto"/>
              <w:jc w:val="left"/>
              <w:textAlignment w:val="baseline"/>
              <w:rPr>
                <w:rFonts w:ascii="Arial" w:hAnsi="Arial" w:eastAsia="Arial" w:cs="Arial"/>
                <w:snapToGrid w:val="0"/>
                <w:color w:val="000000"/>
                <w:kern w:val="0"/>
                <w:sz w:val="21"/>
                <w:szCs w:val="21"/>
                <w:lang w:eastAsia="en-US"/>
              </w:rPr>
            </w:pPr>
          </w:p>
          <w:p w14:paraId="4E399C27">
            <w:pPr>
              <w:kinsoku w:val="0"/>
              <w:autoSpaceDE w:val="0"/>
              <w:autoSpaceDN w:val="0"/>
              <w:adjustRightInd w:val="0"/>
              <w:snapToGrid w:val="0"/>
              <w:spacing w:before="68" w:line="184" w:lineRule="auto"/>
              <w:ind w:left="18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13</w:t>
            </w:r>
          </w:p>
        </w:tc>
        <w:tc>
          <w:tcPr>
            <w:tcW w:w="1049" w:type="dxa"/>
            <w:vAlign w:val="top"/>
          </w:tcPr>
          <w:p w14:paraId="45A815AA">
            <w:pPr>
              <w:kinsoku w:val="0"/>
              <w:autoSpaceDE w:val="0"/>
              <w:autoSpaceDN w:val="0"/>
              <w:adjustRightInd w:val="0"/>
              <w:snapToGrid w:val="0"/>
              <w:spacing w:before="181" w:line="252" w:lineRule="auto"/>
              <w:ind w:left="410" w:right="119" w:hanging="31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角阀、地</w:t>
            </w:r>
            <w:r>
              <w:rPr>
                <w:rFonts w:ascii="宋体" w:hAnsi="宋体" w:eastAsia="宋体" w:cs="宋体"/>
                <w:snapToGrid w:val="0"/>
                <w:color w:val="000000"/>
                <w:kern w:val="0"/>
                <w:sz w:val="21"/>
                <w:szCs w:val="21"/>
                <w:lang w:val="en-US" w:eastAsia="en-US" w:bidi="ar-SA"/>
              </w:rPr>
              <w:t xml:space="preserve"> 漏</w:t>
            </w:r>
          </w:p>
        </w:tc>
        <w:tc>
          <w:tcPr>
            <w:tcW w:w="1598" w:type="dxa"/>
            <w:vAlign w:val="top"/>
          </w:tcPr>
          <w:p w14:paraId="53E67755">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6FA65077">
            <w:pPr>
              <w:kinsoku w:val="0"/>
              <w:autoSpaceDE w:val="0"/>
              <w:autoSpaceDN w:val="0"/>
              <w:adjustRightInd w:val="0"/>
              <w:snapToGrid w:val="0"/>
              <w:spacing w:before="68" w:line="219" w:lineRule="auto"/>
              <w:ind w:left="26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角阀、地漏</w:t>
            </w:r>
          </w:p>
        </w:tc>
        <w:tc>
          <w:tcPr>
            <w:tcW w:w="2887" w:type="dxa"/>
            <w:vAlign w:val="top"/>
          </w:tcPr>
          <w:p w14:paraId="047B0799">
            <w:pPr>
              <w:kinsoku w:val="0"/>
              <w:autoSpaceDE w:val="0"/>
              <w:autoSpaceDN w:val="0"/>
              <w:adjustRightInd w:val="0"/>
              <w:snapToGrid w:val="0"/>
              <w:spacing w:before="202" w:line="237" w:lineRule="auto"/>
              <w:ind w:left="383" w:right="163" w:hanging="20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潜水艇、九牧、箭牌或相当</w:t>
            </w:r>
            <w:r>
              <w:rPr>
                <w:rFonts w:ascii="宋体" w:hAnsi="宋体" w:eastAsia="宋体" w:cs="宋体"/>
                <w:snapToGrid w:val="0"/>
                <w:color w:val="000000"/>
                <w:spacing w:val="6"/>
                <w:kern w:val="0"/>
                <w:sz w:val="21"/>
                <w:szCs w:val="21"/>
                <w:lang w:val="en-US" w:eastAsia="en-US" w:bidi="ar-SA"/>
              </w:rPr>
              <w:t xml:space="preserve"> </w:t>
            </w:r>
            <w:r>
              <w:rPr>
                <w:rFonts w:ascii="宋体" w:hAnsi="宋体" w:eastAsia="宋体" w:cs="宋体"/>
                <w:snapToGrid w:val="0"/>
                <w:color w:val="000000"/>
                <w:spacing w:val="1"/>
                <w:kern w:val="0"/>
                <w:sz w:val="21"/>
                <w:szCs w:val="21"/>
                <w:lang w:val="en-US" w:eastAsia="en-US" w:bidi="ar-SA"/>
              </w:rPr>
              <w:t>于上述档次的品牌型号</w:t>
            </w:r>
          </w:p>
        </w:tc>
        <w:tc>
          <w:tcPr>
            <w:tcW w:w="3142" w:type="dxa"/>
            <w:vAlign w:val="top"/>
          </w:tcPr>
          <w:p w14:paraId="4FFD0135">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38AC68E5">
            <w:pPr>
              <w:kinsoku w:val="0"/>
              <w:autoSpaceDE w:val="0"/>
              <w:autoSpaceDN w:val="0"/>
              <w:adjustRightInd w:val="0"/>
              <w:snapToGrid w:val="0"/>
              <w:spacing w:before="68" w:line="219" w:lineRule="auto"/>
              <w:ind w:left="51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也可与卫浴五金同品牌</w:t>
            </w:r>
          </w:p>
        </w:tc>
      </w:tr>
      <w:tr w14:paraId="0ECF8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604" w:type="dxa"/>
            <w:vAlign w:val="top"/>
          </w:tcPr>
          <w:p w14:paraId="238976E8">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5BA1A8C5">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4A124BCA">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5816B650">
            <w:pPr>
              <w:kinsoku w:val="0"/>
              <w:autoSpaceDE w:val="0"/>
              <w:autoSpaceDN w:val="0"/>
              <w:adjustRightInd w:val="0"/>
              <w:snapToGrid w:val="0"/>
              <w:spacing w:before="68" w:line="184" w:lineRule="auto"/>
              <w:ind w:left="18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14</w:t>
            </w:r>
          </w:p>
        </w:tc>
        <w:tc>
          <w:tcPr>
            <w:tcW w:w="1049" w:type="dxa"/>
            <w:vAlign w:val="top"/>
          </w:tcPr>
          <w:p w14:paraId="7C1A98AB">
            <w:pPr>
              <w:widowControl/>
              <w:kinsoku w:val="0"/>
              <w:autoSpaceDE w:val="0"/>
              <w:autoSpaceDN w:val="0"/>
              <w:adjustRightInd w:val="0"/>
              <w:snapToGrid w:val="0"/>
              <w:spacing w:line="335" w:lineRule="auto"/>
              <w:jc w:val="left"/>
              <w:textAlignment w:val="baseline"/>
              <w:rPr>
                <w:rFonts w:ascii="Arial" w:hAnsi="Arial" w:eastAsia="Arial" w:cs="Arial"/>
                <w:snapToGrid w:val="0"/>
                <w:color w:val="000000"/>
                <w:kern w:val="0"/>
                <w:sz w:val="21"/>
                <w:szCs w:val="21"/>
                <w:lang w:eastAsia="en-US"/>
              </w:rPr>
            </w:pPr>
          </w:p>
          <w:p w14:paraId="74418362">
            <w:pPr>
              <w:widowControl/>
              <w:kinsoku w:val="0"/>
              <w:autoSpaceDE w:val="0"/>
              <w:autoSpaceDN w:val="0"/>
              <w:adjustRightInd w:val="0"/>
              <w:snapToGrid w:val="0"/>
              <w:spacing w:line="335" w:lineRule="auto"/>
              <w:jc w:val="left"/>
              <w:textAlignment w:val="baseline"/>
              <w:rPr>
                <w:rFonts w:ascii="Arial" w:hAnsi="Arial" w:eastAsia="Arial" w:cs="Arial"/>
                <w:snapToGrid w:val="0"/>
                <w:color w:val="000000"/>
                <w:kern w:val="0"/>
                <w:sz w:val="21"/>
                <w:szCs w:val="21"/>
                <w:lang w:eastAsia="en-US"/>
              </w:rPr>
            </w:pPr>
          </w:p>
          <w:p w14:paraId="17DD1070">
            <w:pPr>
              <w:kinsoku w:val="0"/>
              <w:autoSpaceDE w:val="0"/>
              <w:autoSpaceDN w:val="0"/>
              <w:adjustRightInd w:val="0"/>
              <w:snapToGrid w:val="0"/>
              <w:spacing w:before="68" w:line="219" w:lineRule="auto"/>
              <w:ind w:left="30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面板</w:t>
            </w:r>
          </w:p>
        </w:tc>
        <w:tc>
          <w:tcPr>
            <w:tcW w:w="1598" w:type="dxa"/>
            <w:vAlign w:val="top"/>
          </w:tcPr>
          <w:p w14:paraId="1C6B5FC9">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14:paraId="232F21A4">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14:paraId="14768709">
            <w:pPr>
              <w:kinsoku w:val="0"/>
              <w:autoSpaceDE w:val="0"/>
              <w:autoSpaceDN w:val="0"/>
              <w:adjustRightInd w:val="0"/>
              <w:snapToGrid w:val="0"/>
              <w:spacing w:before="68" w:line="220" w:lineRule="auto"/>
              <w:ind w:left="26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插座、开关</w:t>
            </w:r>
          </w:p>
        </w:tc>
        <w:tc>
          <w:tcPr>
            <w:tcW w:w="2887" w:type="dxa"/>
            <w:vAlign w:val="top"/>
          </w:tcPr>
          <w:p w14:paraId="5D3958D5">
            <w:pPr>
              <w:kinsoku w:val="0"/>
              <w:autoSpaceDE w:val="0"/>
              <w:autoSpaceDN w:val="0"/>
              <w:adjustRightInd w:val="0"/>
              <w:snapToGrid w:val="0"/>
              <w:spacing w:before="281" w:line="264" w:lineRule="auto"/>
              <w:ind w:left="174" w:right="77"/>
              <w:jc w:val="both"/>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TCL</w:t>
            </w:r>
            <w:r>
              <w:rPr>
                <w:rFonts w:ascii="宋体" w:hAnsi="宋体" w:eastAsia="宋体" w:cs="宋体"/>
                <w:snapToGrid w:val="0"/>
                <w:color w:val="000000"/>
                <w:spacing w:val="8"/>
                <w:kern w:val="0"/>
                <w:sz w:val="21"/>
                <w:szCs w:val="21"/>
                <w:lang w:val="en-US" w:eastAsia="en-US" w:bidi="ar-SA"/>
              </w:rPr>
              <w:t>-罗格朗(合资)、西蒙、</w:t>
            </w:r>
            <w:r>
              <w:rPr>
                <w:rFonts w:ascii="宋体" w:hAnsi="宋体" w:eastAsia="宋体" w:cs="宋体"/>
                <w:snapToGrid w:val="0"/>
                <w:color w:val="000000"/>
                <w:spacing w:val="7"/>
                <w:kern w:val="0"/>
                <w:sz w:val="21"/>
                <w:szCs w:val="21"/>
                <w:lang w:val="en-US" w:eastAsia="en-US" w:bidi="ar-SA"/>
              </w:rPr>
              <w:t xml:space="preserve"> </w:t>
            </w:r>
            <w:r>
              <w:rPr>
                <w:rFonts w:ascii="宋体" w:hAnsi="宋体" w:eastAsia="宋体" w:cs="宋体"/>
                <w:snapToGrid w:val="0"/>
                <w:color w:val="000000"/>
                <w:spacing w:val="1"/>
                <w:kern w:val="0"/>
                <w:sz w:val="21"/>
                <w:szCs w:val="21"/>
                <w:lang w:val="en-US" w:eastAsia="en-US" w:bidi="ar-SA"/>
              </w:rPr>
              <w:t>西门子、松下、鸿雁的86型</w:t>
            </w:r>
            <w:r>
              <w:rPr>
                <w:rFonts w:ascii="宋体" w:hAnsi="宋体" w:eastAsia="宋体" w:cs="宋体"/>
                <w:snapToGrid w:val="0"/>
                <w:color w:val="000000"/>
                <w:kern w:val="0"/>
                <w:sz w:val="21"/>
                <w:szCs w:val="21"/>
                <w:lang w:val="en-US" w:eastAsia="en-US" w:bidi="ar-SA"/>
              </w:rPr>
              <w:t xml:space="preserve">  </w:t>
            </w:r>
            <w:r>
              <w:rPr>
                <w:rFonts w:ascii="宋体" w:hAnsi="宋体" w:eastAsia="宋体" w:cs="宋体"/>
                <w:snapToGrid w:val="0"/>
                <w:color w:val="000000"/>
                <w:spacing w:val="1"/>
                <w:kern w:val="0"/>
                <w:sz w:val="21"/>
                <w:szCs w:val="21"/>
                <w:lang w:val="en-US" w:eastAsia="en-US" w:bidi="ar-SA"/>
              </w:rPr>
              <w:t xml:space="preserve">开关大翘板、插座防触电系 </w:t>
            </w:r>
            <w:r>
              <w:rPr>
                <w:rFonts w:ascii="宋体" w:hAnsi="宋体" w:eastAsia="宋体" w:cs="宋体"/>
                <w:snapToGrid w:val="0"/>
                <w:color w:val="000000"/>
                <w:kern w:val="0"/>
                <w:sz w:val="21"/>
                <w:szCs w:val="21"/>
                <w:lang w:val="en-US" w:eastAsia="en-US" w:bidi="ar-SA"/>
              </w:rPr>
              <w:t>列或相当于上述档次的品牌</w:t>
            </w:r>
          </w:p>
        </w:tc>
        <w:tc>
          <w:tcPr>
            <w:tcW w:w="3142" w:type="dxa"/>
            <w:vAlign w:val="top"/>
          </w:tcPr>
          <w:p w14:paraId="2846933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91AF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604" w:type="dxa"/>
            <w:vAlign w:val="top"/>
          </w:tcPr>
          <w:p w14:paraId="4CC5E7A5">
            <w:pPr>
              <w:widowControl/>
              <w:kinsoku w:val="0"/>
              <w:autoSpaceDE w:val="0"/>
              <w:autoSpaceDN w:val="0"/>
              <w:adjustRightInd w:val="0"/>
              <w:snapToGrid w:val="0"/>
              <w:spacing w:line="416" w:lineRule="auto"/>
              <w:jc w:val="left"/>
              <w:textAlignment w:val="baseline"/>
              <w:rPr>
                <w:rFonts w:ascii="Arial" w:hAnsi="Arial" w:eastAsia="Arial" w:cs="Arial"/>
                <w:snapToGrid w:val="0"/>
                <w:color w:val="000000"/>
                <w:kern w:val="0"/>
                <w:sz w:val="21"/>
                <w:szCs w:val="21"/>
                <w:lang w:eastAsia="en-US"/>
              </w:rPr>
            </w:pPr>
          </w:p>
          <w:p w14:paraId="14F0E65A">
            <w:pPr>
              <w:kinsoku w:val="0"/>
              <w:autoSpaceDE w:val="0"/>
              <w:autoSpaceDN w:val="0"/>
              <w:adjustRightInd w:val="0"/>
              <w:snapToGrid w:val="0"/>
              <w:spacing w:before="69" w:line="184" w:lineRule="auto"/>
              <w:ind w:left="18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15</w:t>
            </w:r>
          </w:p>
        </w:tc>
        <w:tc>
          <w:tcPr>
            <w:tcW w:w="1049" w:type="dxa"/>
            <w:vAlign w:val="top"/>
          </w:tcPr>
          <w:p w14:paraId="607787AE">
            <w:pPr>
              <w:widowControl/>
              <w:kinsoku w:val="0"/>
              <w:autoSpaceDE w:val="0"/>
              <w:autoSpaceDN w:val="0"/>
              <w:adjustRightInd w:val="0"/>
              <w:snapToGrid w:val="0"/>
              <w:spacing w:line="364" w:lineRule="auto"/>
              <w:jc w:val="left"/>
              <w:textAlignment w:val="baseline"/>
              <w:rPr>
                <w:rFonts w:ascii="Arial" w:hAnsi="Arial" w:eastAsia="Arial" w:cs="Arial"/>
                <w:snapToGrid w:val="0"/>
                <w:color w:val="000000"/>
                <w:kern w:val="0"/>
                <w:sz w:val="21"/>
                <w:szCs w:val="21"/>
                <w:lang w:eastAsia="en-US"/>
              </w:rPr>
            </w:pPr>
          </w:p>
          <w:p w14:paraId="6284F766">
            <w:pPr>
              <w:kinsoku w:val="0"/>
              <w:autoSpaceDE w:val="0"/>
              <w:autoSpaceDN w:val="0"/>
              <w:adjustRightInd w:val="0"/>
              <w:snapToGrid w:val="0"/>
              <w:spacing w:before="69" w:line="220" w:lineRule="auto"/>
              <w:ind w:left="30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灯具</w:t>
            </w:r>
          </w:p>
        </w:tc>
        <w:tc>
          <w:tcPr>
            <w:tcW w:w="1598" w:type="dxa"/>
            <w:vAlign w:val="top"/>
          </w:tcPr>
          <w:p w14:paraId="193C8873">
            <w:pPr>
              <w:widowControl/>
              <w:kinsoku w:val="0"/>
              <w:autoSpaceDE w:val="0"/>
              <w:autoSpaceDN w:val="0"/>
              <w:adjustRightInd w:val="0"/>
              <w:snapToGrid w:val="0"/>
              <w:spacing w:line="364" w:lineRule="auto"/>
              <w:jc w:val="left"/>
              <w:textAlignment w:val="baseline"/>
              <w:rPr>
                <w:rFonts w:ascii="Arial" w:hAnsi="Arial" w:eastAsia="Arial" w:cs="Arial"/>
                <w:snapToGrid w:val="0"/>
                <w:color w:val="000000"/>
                <w:kern w:val="0"/>
                <w:sz w:val="21"/>
                <w:szCs w:val="21"/>
                <w:lang w:eastAsia="en-US"/>
              </w:rPr>
            </w:pPr>
          </w:p>
          <w:p w14:paraId="4095C576">
            <w:pPr>
              <w:kinsoku w:val="0"/>
              <w:autoSpaceDE w:val="0"/>
              <w:autoSpaceDN w:val="0"/>
              <w:adjustRightInd w:val="0"/>
              <w:snapToGrid w:val="0"/>
              <w:spacing w:before="69" w:line="220" w:lineRule="auto"/>
              <w:ind w:left="33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L</w:t>
            </w:r>
            <w:r>
              <w:rPr>
                <w:rFonts w:ascii="宋体" w:hAnsi="宋体" w:eastAsia="宋体" w:cs="宋体"/>
                <w:snapToGrid w:val="0"/>
                <w:color w:val="000000"/>
                <w:spacing w:val="-45"/>
                <w:kern w:val="0"/>
                <w:sz w:val="21"/>
                <w:szCs w:val="21"/>
                <w:lang w:val="en-US" w:eastAsia="en-US" w:bidi="ar-SA"/>
              </w:rPr>
              <w:t xml:space="preserve"> </w:t>
            </w:r>
            <w:r>
              <w:rPr>
                <w:rFonts w:ascii="宋体" w:hAnsi="宋体" w:eastAsia="宋体" w:cs="宋体"/>
                <w:snapToGrid w:val="0"/>
                <w:color w:val="000000"/>
                <w:spacing w:val="-6"/>
                <w:kern w:val="0"/>
                <w:sz w:val="21"/>
                <w:szCs w:val="21"/>
                <w:lang w:val="en-US" w:eastAsia="en-US" w:bidi="ar-SA"/>
              </w:rPr>
              <w:t>E</w:t>
            </w:r>
            <w:r>
              <w:rPr>
                <w:rFonts w:ascii="宋体" w:hAnsi="宋体" w:eastAsia="宋体" w:cs="宋体"/>
                <w:snapToGrid w:val="0"/>
                <w:color w:val="000000"/>
                <w:spacing w:val="-51"/>
                <w:kern w:val="0"/>
                <w:sz w:val="21"/>
                <w:szCs w:val="21"/>
                <w:lang w:val="en-US" w:eastAsia="en-US" w:bidi="ar-SA"/>
              </w:rPr>
              <w:t xml:space="preserve"> </w:t>
            </w:r>
            <w:r>
              <w:rPr>
                <w:rFonts w:ascii="宋体" w:hAnsi="宋体" w:eastAsia="宋体" w:cs="宋体"/>
                <w:snapToGrid w:val="0"/>
                <w:color w:val="000000"/>
                <w:spacing w:val="-6"/>
                <w:kern w:val="0"/>
                <w:sz w:val="21"/>
                <w:szCs w:val="21"/>
                <w:lang w:val="en-US" w:eastAsia="en-US" w:bidi="ar-SA"/>
              </w:rPr>
              <w:t>D</w:t>
            </w:r>
            <w:r>
              <w:rPr>
                <w:rFonts w:ascii="宋体" w:hAnsi="宋体" w:eastAsia="宋体" w:cs="宋体"/>
                <w:snapToGrid w:val="0"/>
                <w:color w:val="000000"/>
                <w:spacing w:val="-45"/>
                <w:kern w:val="0"/>
                <w:sz w:val="21"/>
                <w:szCs w:val="21"/>
                <w:lang w:val="en-US" w:eastAsia="en-US" w:bidi="ar-SA"/>
              </w:rPr>
              <w:t xml:space="preserve"> </w:t>
            </w:r>
            <w:r>
              <w:rPr>
                <w:rFonts w:ascii="宋体" w:hAnsi="宋体" w:eastAsia="宋体" w:cs="宋体"/>
                <w:snapToGrid w:val="0"/>
                <w:color w:val="000000"/>
                <w:spacing w:val="-6"/>
                <w:kern w:val="0"/>
                <w:sz w:val="21"/>
                <w:szCs w:val="21"/>
                <w:lang w:val="en-US" w:eastAsia="en-US" w:bidi="ar-SA"/>
              </w:rPr>
              <w:t>灯</w:t>
            </w:r>
            <w:r>
              <w:rPr>
                <w:rFonts w:ascii="宋体" w:hAnsi="宋体" w:eastAsia="宋体" w:cs="宋体"/>
                <w:snapToGrid w:val="0"/>
                <w:color w:val="000000"/>
                <w:spacing w:val="-42"/>
                <w:kern w:val="0"/>
                <w:sz w:val="21"/>
                <w:szCs w:val="21"/>
                <w:lang w:val="en-US" w:eastAsia="en-US" w:bidi="ar-SA"/>
              </w:rPr>
              <w:t xml:space="preserve"> </w:t>
            </w:r>
            <w:r>
              <w:rPr>
                <w:rFonts w:ascii="宋体" w:hAnsi="宋体" w:eastAsia="宋体" w:cs="宋体"/>
                <w:snapToGrid w:val="0"/>
                <w:color w:val="000000"/>
                <w:spacing w:val="-6"/>
                <w:kern w:val="0"/>
                <w:sz w:val="21"/>
                <w:szCs w:val="21"/>
                <w:lang w:val="en-US" w:eastAsia="en-US" w:bidi="ar-SA"/>
              </w:rPr>
              <w:t>具</w:t>
            </w:r>
          </w:p>
        </w:tc>
        <w:tc>
          <w:tcPr>
            <w:tcW w:w="2887" w:type="dxa"/>
            <w:vAlign w:val="top"/>
          </w:tcPr>
          <w:p w14:paraId="3EE1195B">
            <w:pPr>
              <w:kinsoku w:val="0"/>
              <w:autoSpaceDE w:val="0"/>
              <w:autoSpaceDN w:val="0"/>
              <w:adjustRightInd w:val="0"/>
              <w:snapToGrid w:val="0"/>
              <w:spacing w:before="154" w:line="219" w:lineRule="auto"/>
              <w:ind w:left="22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雷士、</w:t>
            </w:r>
            <w:r>
              <w:rPr>
                <w:rFonts w:ascii="宋体" w:hAnsi="宋体" w:eastAsia="宋体" w:cs="宋体"/>
                <w:snapToGrid w:val="0"/>
                <w:color w:val="000000"/>
                <w:kern w:val="0"/>
                <w:sz w:val="21"/>
                <w:szCs w:val="21"/>
                <w:lang w:val="en-US" w:eastAsia="en-US" w:bidi="ar-SA"/>
              </w:rPr>
              <w:t>TCL</w:t>
            </w:r>
            <w:r>
              <w:rPr>
                <w:rFonts w:ascii="宋体" w:hAnsi="宋体" w:eastAsia="宋体" w:cs="宋体"/>
                <w:snapToGrid w:val="0"/>
                <w:color w:val="000000"/>
                <w:spacing w:val="1"/>
                <w:kern w:val="0"/>
                <w:sz w:val="21"/>
                <w:szCs w:val="21"/>
                <w:lang w:val="en-US" w:eastAsia="en-US" w:bidi="ar-SA"/>
              </w:rPr>
              <w:t>、欧普、三雄极</w:t>
            </w:r>
          </w:p>
          <w:p w14:paraId="60A57E6A">
            <w:pPr>
              <w:kinsoku w:val="0"/>
              <w:autoSpaceDE w:val="0"/>
              <w:autoSpaceDN w:val="0"/>
              <w:adjustRightInd w:val="0"/>
              <w:snapToGrid w:val="0"/>
              <w:spacing w:before="50" w:line="219" w:lineRule="auto"/>
              <w:ind w:left="17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光、佛山照明或相当于上述</w:t>
            </w:r>
          </w:p>
          <w:p w14:paraId="136E8F99">
            <w:pPr>
              <w:kinsoku w:val="0"/>
              <w:autoSpaceDE w:val="0"/>
              <w:autoSpaceDN w:val="0"/>
              <w:adjustRightInd w:val="0"/>
              <w:snapToGrid w:val="0"/>
              <w:spacing w:before="50" w:line="219" w:lineRule="auto"/>
              <w:ind w:left="80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7"/>
                <w:kern w:val="0"/>
                <w:sz w:val="21"/>
                <w:szCs w:val="21"/>
                <w:lang w:val="en-US" w:eastAsia="en-US" w:bidi="ar-SA"/>
              </w:rPr>
              <w:t>档次的品牌；</w:t>
            </w:r>
          </w:p>
        </w:tc>
        <w:tc>
          <w:tcPr>
            <w:tcW w:w="3142" w:type="dxa"/>
            <w:vAlign w:val="top"/>
          </w:tcPr>
          <w:p w14:paraId="5936D95A">
            <w:pPr>
              <w:kinsoku w:val="0"/>
              <w:autoSpaceDE w:val="0"/>
              <w:autoSpaceDN w:val="0"/>
              <w:adjustRightInd w:val="0"/>
              <w:snapToGrid w:val="0"/>
              <w:spacing w:before="304" w:line="243" w:lineRule="auto"/>
              <w:ind w:left="1456" w:right="244" w:hanging="120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螺口e27灯头及钨丝灯不作要</w:t>
            </w:r>
            <w:r>
              <w:rPr>
                <w:rFonts w:ascii="宋体" w:hAnsi="宋体" w:eastAsia="宋体" w:cs="宋体"/>
                <w:snapToGrid w:val="0"/>
                <w:color w:val="000000"/>
                <w:kern w:val="0"/>
                <w:sz w:val="21"/>
                <w:szCs w:val="21"/>
                <w:lang w:val="en-US" w:eastAsia="en-US" w:bidi="ar-SA"/>
              </w:rPr>
              <w:t xml:space="preserve"> 求</w:t>
            </w:r>
          </w:p>
        </w:tc>
      </w:tr>
      <w:tr w14:paraId="1DED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604" w:type="dxa"/>
            <w:vAlign w:val="top"/>
          </w:tcPr>
          <w:p w14:paraId="53D71B7C">
            <w:pPr>
              <w:widowControl/>
              <w:kinsoku w:val="0"/>
              <w:autoSpaceDE w:val="0"/>
              <w:autoSpaceDN w:val="0"/>
              <w:adjustRightInd w:val="0"/>
              <w:snapToGrid w:val="0"/>
              <w:spacing w:line="333" w:lineRule="auto"/>
              <w:jc w:val="left"/>
              <w:textAlignment w:val="baseline"/>
              <w:rPr>
                <w:rFonts w:ascii="Arial" w:hAnsi="Arial" w:eastAsia="Arial" w:cs="Arial"/>
                <w:snapToGrid w:val="0"/>
                <w:color w:val="000000"/>
                <w:kern w:val="0"/>
                <w:sz w:val="21"/>
                <w:szCs w:val="21"/>
                <w:lang w:eastAsia="en-US"/>
              </w:rPr>
            </w:pPr>
          </w:p>
          <w:p w14:paraId="6548B25C">
            <w:pPr>
              <w:widowControl/>
              <w:kinsoku w:val="0"/>
              <w:autoSpaceDE w:val="0"/>
              <w:autoSpaceDN w:val="0"/>
              <w:adjustRightInd w:val="0"/>
              <w:snapToGrid w:val="0"/>
              <w:spacing w:line="333" w:lineRule="auto"/>
              <w:jc w:val="left"/>
              <w:textAlignment w:val="baseline"/>
              <w:rPr>
                <w:rFonts w:ascii="Arial" w:hAnsi="Arial" w:eastAsia="Arial" w:cs="Arial"/>
                <w:snapToGrid w:val="0"/>
                <w:color w:val="000000"/>
                <w:kern w:val="0"/>
                <w:sz w:val="21"/>
                <w:szCs w:val="21"/>
                <w:lang w:eastAsia="en-US"/>
              </w:rPr>
            </w:pPr>
          </w:p>
          <w:p w14:paraId="05FE469B">
            <w:pPr>
              <w:kinsoku w:val="0"/>
              <w:autoSpaceDE w:val="0"/>
              <w:autoSpaceDN w:val="0"/>
              <w:adjustRightInd w:val="0"/>
              <w:snapToGrid w:val="0"/>
              <w:spacing w:before="68" w:line="184" w:lineRule="auto"/>
              <w:ind w:left="18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16</w:t>
            </w:r>
          </w:p>
        </w:tc>
        <w:tc>
          <w:tcPr>
            <w:tcW w:w="1049" w:type="dxa"/>
            <w:vAlign w:val="top"/>
          </w:tcPr>
          <w:p w14:paraId="4AD6CA62">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eastAsia="en-US"/>
              </w:rPr>
            </w:pPr>
          </w:p>
          <w:p w14:paraId="603F75E8">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eastAsia="en-US"/>
              </w:rPr>
            </w:pPr>
          </w:p>
          <w:p w14:paraId="61BF3F8C">
            <w:pPr>
              <w:kinsoku w:val="0"/>
              <w:autoSpaceDE w:val="0"/>
              <w:autoSpaceDN w:val="0"/>
              <w:adjustRightInd w:val="0"/>
              <w:snapToGrid w:val="0"/>
              <w:spacing w:before="68" w:line="220" w:lineRule="auto"/>
              <w:ind w:left="2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4"/>
                <w:kern w:val="0"/>
                <w:sz w:val="21"/>
                <w:szCs w:val="21"/>
                <w:lang w:val="en-US" w:eastAsia="en-US" w:bidi="ar-SA"/>
              </w:rPr>
              <w:t>配电箱</w:t>
            </w:r>
          </w:p>
        </w:tc>
        <w:tc>
          <w:tcPr>
            <w:tcW w:w="1598" w:type="dxa"/>
            <w:vAlign w:val="top"/>
          </w:tcPr>
          <w:p w14:paraId="24A63536">
            <w:pPr>
              <w:widowControl/>
              <w:kinsoku w:val="0"/>
              <w:autoSpaceDE w:val="0"/>
              <w:autoSpaceDN w:val="0"/>
              <w:adjustRightInd w:val="0"/>
              <w:snapToGrid w:val="0"/>
              <w:spacing w:line="306" w:lineRule="auto"/>
              <w:jc w:val="left"/>
              <w:textAlignment w:val="baseline"/>
              <w:rPr>
                <w:rFonts w:ascii="Arial" w:hAnsi="Arial" w:eastAsia="Arial" w:cs="Arial"/>
                <w:snapToGrid w:val="0"/>
                <w:color w:val="000000"/>
                <w:kern w:val="0"/>
                <w:sz w:val="21"/>
                <w:szCs w:val="21"/>
                <w:lang w:eastAsia="en-US"/>
              </w:rPr>
            </w:pPr>
          </w:p>
          <w:p w14:paraId="69C4B1DA">
            <w:pPr>
              <w:widowControl/>
              <w:kinsoku w:val="0"/>
              <w:autoSpaceDE w:val="0"/>
              <w:autoSpaceDN w:val="0"/>
              <w:adjustRightInd w:val="0"/>
              <w:snapToGrid w:val="0"/>
              <w:spacing w:line="307" w:lineRule="auto"/>
              <w:jc w:val="left"/>
              <w:textAlignment w:val="baseline"/>
              <w:rPr>
                <w:rFonts w:ascii="Arial" w:hAnsi="Arial" w:eastAsia="Arial" w:cs="Arial"/>
                <w:snapToGrid w:val="0"/>
                <w:color w:val="000000"/>
                <w:kern w:val="0"/>
                <w:sz w:val="21"/>
                <w:szCs w:val="21"/>
                <w:lang w:eastAsia="en-US"/>
              </w:rPr>
            </w:pPr>
          </w:p>
          <w:p w14:paraId="4A5835F4">
            <w:pPr>
              <w:kinsoku w:val="0"/>
              <w:autoSpaceDE w:val="0"/>
              <w:autoSpaceDN w:val="0"/>
              <w:adjustRightInd w:val="0"/>
              <w:snapToGrid w:val="0"/>
              <w:spacing w:before="69" w:line="219" w:lineRule="auto"/>
              <w:ind w:left="16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各种型号规格</w:t>
            </w:r>
          </w:p>
        </w:tc>
        <w:tc>
          <w:tcPr>
            <w:tcW w:w="2887" w:type="dxa"/>
            <w:vAlign w:val="top"/>
          </w:tcPr>
          <w:p w14:paraId="7EB08B89">
            <w:pPr>
              <w:widowControl/>
              <w:kinsoku w:val="0"/>
              <w:autoSpaceDE w:val="0"/>
              <w:autoSpaceDN w:val="0"/>
              <w:adjustRightInd w:val="0"/>
              <w:snapToGrid w:val="0"/>
              <w:spacing w:line="334" w:lineRule="auto"/>
              <w:jc w:val="left"/>
              <w:textAlignment w:val="baseline"/>
              <w:rPr>
                <w:rFonts w:ascii="Arial" w:hAnsi="Arial" w:eastAsia="Arial" w:cs="Arial"/>
                <w:snapToGrid w:val="0"/>
                <w:color w:val="000000"/>
                <w:kern w:val="0"/>
                <w:sz w:val="21"/>
                <w:szCs w:val="21"/>
                <w:lang w:eastAsia="en-US"/>
              </w:rPr>
            </w:pPr>
          </w:p>
          <w:p w14:paraId="0FC04D35">
            <w:pPr>
              <w:kinsoku w:val="0"/>
              <w:autoSpaceDE w:val="0"/>
              <w:autoSpaceDN w:val="0"/>
              <w:adjustRightInd w:val="0"/>
              <w:snapToGrid w:val="0"/>
              <w:spacing w:before="68" w:line="219" w:lineRule="auto"/>
              <w:ind w:left="17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8"/>
                <w:kern w:val="0"/>
                <w:sz w:val="21"/>
                <w:szCs w:val="21"/>
                <w:lang w:val="en-US" w:eastAsia="en-US" w:bidi="ar-SA"/>
              </w:rPr>
              <w:t>箱内元器件采用梅兰日兰、</w:t>
            </w:r>
          </w:p>
          <w:p w14:paraId="4194BF24">
            <w:pPr>
              <w:kinsoku w:val="0"/>
              <w:autoSpaceDE w:val="0"/>
              <w:autoSpaceDN w:val="0"/>
              <w:adjustRightInd w:val="0"/>
              <w:snapToGrid w:val="0"/>
              <w:spacing w:before="63" w:line="221" w:lineRule="auto"/>
              <w:ind w:left="22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ABB、施耐德或相当于上述</w:t>
            </w:r>
          </w:p>
          <w:p w14:paraId="26714B84">
            <w:pPr>
              <w:kinsoku w:val="0"/>
              <w:autoSpaceDE w:val="0"/>
              <w:autoSpaceDN w:val="0"/>
              <w:adjustRightInd w:val="0"/>
              <w:snapToGrid w:val="0"/>
              <w:spacing w:before="47" w:line="219" w:lineRule="auto"/>
              <w:ind w:left="91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档次的品牌</w:t>
            </w:r>
          </w:p>
        </w:tc>
        <w:tc>
          <w:tcPr>
            <w:tcW w:w="3142" w:type="dxa"/>
            <w:vAlign w:val="top"/>
          </w:tcPr>
          <w:p w14:paraId="592AD430">
            <w:pPr>
              <w:kinsoku w:val="0"/>
              <w:autoSpaceDE w:val="0"/>
              <w:autoSpaceDN w:val="0"/>
              <w:adjustRightInd w:val="0"/>
              <w:snapToGrid w:val="0"/>
              <w:spacing w:before="74" w:line="219" w:lineRule="auto"/>
              <w:ind w:left="24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箱体采用国产优质冷轧钢板：</w:t>
            </w:r>
          </w:p>
          <w:p w14:paraId="52051179">
            <w:pPr>
              <w:kinsoku w:val="0"/>
              <w:autoSpaceDE w:val="0"/>
              <w:autoSpaceDN w:val="0"/>
              <w:adjustRightInd w:val="0"/>
              <w:snapToGrid w:val="0"/>
              <w:spacing w:before="82" w:line="234" w:lineRule="auto"/>
              <w:ind w:left="76" w:right="369" w:firstLine="28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箱体宽度50-80cm的，厚度</w:t>
            </w:r>
            <w:r>
              <w:rPr>
                <w:rFonts w:ascii="宋体" w:hAnsi="宋体" w:eastAsia="宋体" w:cs="宋体"/>
                <w:snapToGrid w:val="0"/>
                <w:color w:val="000000"/>
                <w:spacing w:val="4"/>
                <w:kern w:val="0"/>
                <w:sz w:val="21"/>
                <w:szCs w:val="21"/>
                <w:lang w:val="en-US" w:eastAsia="en-US" w:bidi="ar-SA"/>
              </w:rPr>
              <w:t xml:space="preserve"> </w:t>
            </w:r>
            <w:r>
              <w:rPr>
                <w:rFonts w:ascii="宋体" w:hAnsi="宋体" w:eastAsia="宋体" w:cs="宋体"/>
                <w:snapToGrid w:val="0"/>
                <w:color w:val="000000"/>
                <w:spacing w:val="1"/>
                <w:kern w:val="0"/>
                <w:sz w:val="21"/>
                <w:szCs w:val="21"/>
                <w:lang w:val="en-US" w:eastAsia="en-US" w:bidi="ar-SA"/>
              </w:rPr>
              <w:t>≥1.2</w:t>
            </w:r>
            <w:r>
              <w:rPr>
                <w:rFonts w:ascii="宋体" w:hAnsi="宋体" w:eastAsia="宋体" w:cs="宋体"/>
                <w:snapToGrid w:val="0"/>
                <w:color w:val="000000"/>
                <w:kern w:val="0"/>
                <w:sz w:val="21"/>
                <w:szCs w:val="21"/>
                <w:lang w:val="en-US" w:eastAsia="en-US" w:bidi="ar-SA"/>
              </w:rPr>
              <w:t>mm</w:t>
            </w:r>
            <w:r>
              <w:rPr>
                <w:rFonts w:ascii="宋体" w:hAnsi="宋体" w:eastAsia="宋体" w:cs="宋体"/>
                <w:snapToGrid w:val="0"/>
                <w:color w:val="000000"/>
                <w:spacing w:val="1"/>
                <w:kern w:val="0"/>
                <w:sz w:val="21"/>
                <w:szCs w:val="21"/>
                <w:lang w:val="en-US" w:eastAsia="en-US" w:bidi="ar-SA"/>
              </w:rPr>
              <w:t>,箱体宽度≥80</w:t>
            </w:r>
            <w:r>
              <w:rPr>
                <w:rFonts w:ascii="宋体" w:hAnsi="宋体" w:eastAsia="宋体" w:cs="宋体"/>
                <w:snapToGrid w:val="0"/>
                <w:color w:val="000000"/>
                <w:kern w:val="0"/>
                <w:sz w:val="21"/>
                <w:szCs w:val="21"/>
                <w:lang w:val="en-US" w:eastAsia="en-US" w:bidi="ar-SA"/>
              </w:rPr>
              <w:t>cm</w:t>
            </w:r>
            <w:r>
              <w:rPr>
                <w:rFonts w:ascii="宋体" w:hAnsi="宋体" w:eastAsia="宋体" w:cs="宋体"/>
                <w:snapToGrid w:val="0"/>
                <w:color w:val="000000"/>
                <w:spacing w:val="1"/>
                <w:kern w:val="0"/>
                <w:sz w:val="21"/>
                <w:szCs w:val="21"/>
                <w:lang w:val="en-US" w:eastAsia="en-US" w:bidi="ar-SA"/>
              </w:rPr>
              <w:t>的</w:t>
            </w:r>
          </w:p>
          <w:p w14:paraId="797AF0DF">
            <w:pPr>
              <w:kinsoku w:val="0"/>
              <w:autoSpaceDE w:val="0"/>
              <w:autoSpaceDN w:val="0"/>
              <w:adjustRightInd w:val="0"/>
              <w:snapToGrid w:val="0"/>
              <w:spacing w:before="57" w:line="220" w:lineRule="auto"/>
              <w:ind w:left="247"/>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厚度不低于1.5mm</w:t>
            </w:r>
            <w:r>
              <w:rPr>
                <w:rFonts w:ascii="宋体" w:hAnsi="宋体" w:eastAsia="宋体" w:cs="宋体"/>
                <w:snapToGrid w:val="0"/>
                <w:color w:val="000000"/>
                <w:spacing w:val="1"/>
                <w:kern w:val="0"/>
                <w:sz w:val="21"/>
                <w:szCs w:val="21"/>
                <w:lang w:val="en-US" w:eastAsia="en-US" w:bidi="ar-SA"/>
              </w:rPr>
              <w:t>。表面均须</w:t>
            </w:r>
          </w:p>
          <w:p w14:paraId="696D58FB">
            <w:pPr>
              <w:kinsoku w:val="0"/>
              <w:autoSpaceDE w:val="0"/>
              <w:autoSpaceDN w:val="0"/>
              <w:adjustRightInd w:val="0"/>
              <w:snapToGrid w:val="0"/>
              <w:spacing w:before="79" w:line="196" w:lineRule="auto"/>
              <w:ind w:left="1086"/>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喷塑处理。</w:t>
            </w:r>
          </w:p>
        </w:tc>
      </w:tr>
      <w:tr w14:paraId="6C5F5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04" w:type="dxa"/>
            <w:vAlign w:val="top"/>
          </w:tcPr>
          <w:p w14:paraId="048D05E4">
            <w:pPr>
              <w:widowControl/>
              <w:kinsoku w:val="0"/>
              <w:autoSpaceDE w:val="0"/>
              <w:autoSpaceDN w:val="0"/>
              <w:adjustRightInd w:val="0"/>
              <w:snapToGrid w:val="0"/>
              <w:spacing w:line="369" w:lineRule="auto"/>
              <w:jc w:val="left"/>
              <w:textAlignment w:val="baseline"/>
              <w:rPr>
                <w:rFonts w:ascii="Arial" w:hAnsi="Arial" w:eastAsia="Arial" w:cs="Arial"/>
                <w:snapToGrid w:val="0"/>
                <w:color w:val="000000"/>
                <w:kern w:val="0"/>
                <w:sz w:val="21"/>
                <w:szCs w:val="21"/>
                <w:lang w:eastAsia="en-US"/>
              </w:rPr>
            </w:pPr>
          </w:p>
          <w:p w14:paraId="7FED2382">
            <w:pPr>
              <w:kinsoku w:val="0"/>
              <w:autoSpaceDE w:val="0"/>
              <w:autoSpaceDN w:val="0"/>
              <w:adjustRightInd w:val="0"/>
              <w:snapToGrid w:val="0"/>
              <w:spacing w:before="68" w:line="184" w:lineRule="auto"/>
              <w:ind w:left="18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17</w:t>
            </w:r>
          </w:p>
        </w:tc>
        <w:tc>
          <w:tcPr>
            <w:tcW w:w="1049" w:type="dxa"/>
            <w:vAlign w:val="top"/>
          </w:tcPr>
          <w:p w14:paraId="13DD75EC">
            <w:pPr>
              <w:widowControl/>
              <w:kinsoku w:val="0"/>
              <w:autoSpaceDE w:val="0"/>
              <w:autoSpaceDN w:val="0"/>
              <w:adjustRightInd w:val="0"/>
              <w:snapToGrid w:val="0"/>
              <w:spacing w:line="316" w:lineRule="auto"/>
              <w:jc w:val="left"/>
              <w:textAlignment w:val="baseline"/>
              <w:rPr>
                <w:rFonts w:ascii="Arial" w:hAnsi="Arial" w:eastAsia="Arial" w:cs="Arial"/>
                <w:snapToGrid w:val="0"/>
                <w:color w:val="000000"/>
                <w:kern w:val="0"/>
                <w:sz w:val="21"/>
                <w:szCs w:val="21"/>
                <w:lang w:eastAsia="en-US"/>
              </w:rPr>
            </w:pPr>
          </w:p>
          <w:p w14:paraId="35292A63">
            <w:pPr>
              <w:kinsoku w:val="0"/>
              <w:autoSpaceDE w:val="0"/>
              <w:autoSpaceDN w:val="0"/>
              <w:adjustRightInd w:val="0"/>
              <w:snapToGrid w:val="0"/>
              <w:spacing w:before="68" w:line="219" w:lineRule="auto"/>
              <w:ind w:left="2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电线管</w:t>
            </w:r>
          </w:p>
        </w:tc>
        <w:tc>
          <w:tcPr>
            <w:tcW w:w="1598" w:type="dxa"/>
            <w:vAlign w:val="top"/>
          </w:tcPr>
          <w:p w14:paraId="72762BF4">
            <w:pPr>
              <w:kinsoku w:val="0"/>
              <w:autoSpaceDE w:val="0"/>
              <w:autoSpaceDN w:val="0"/>
              <w:adjustRightInd w:val="0"/>
              <w:snapToGrid w:val="0"/>
              <w:spacing w:before="248" w:line="245" w:lineRule="auto"/>
              <w:ind w:left="161" w:right="119" w:hanging="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8"/>
                <w:kern w:val="0"/>
                <w:sz w:val="21"/>
                <w:szCs w:val="21"/>
                <w:lang w:val="en-US" w:eastAsia="en-US" w:bidi="ar-SA"/>
              </w:rPr>
              <w:t>UP</w:t>
            </w:r>
            <w:r>
              <w:rPr>
                <w:rFonts w:ascii="宋体" w:hAnsi="宋体" w:eastAsia="宋体" w:cs="宋体"/>
                <w:snapToGrid w:val="0"/>
                <w:color w:val="000000"/>
                <w:spacing w:val="-60"/>
                <w:kern w:val="0"/>
                <w:sz w:val="21"/>
                <w:szCs w:val="21"/>
                <w:lang w:val="en-US" w:eastAsia="en-US" w:bidi="ar-SA"/>
              </w:rPr>
              <w:t xml:space="preserve"> </w:t>
            </w:r>
            <w:r>
              <w:rPr>
                <w:rFonts w:ascii="宋体" w:hAnsi="宋体" w:eastAsia="宋体" w:cs="宋体"/>
                <w:snapToGrid w:val="0"/>
                <w:color w:val="000000"/>
                <w:spacing w:val="28"/>
                <w:kern w:val="0"/>
                <w:sz w:val="21"/>
                <w:szCs w:val="21"/>
                <w:lang w:val="en-US" w:eastAsia="en-US" w:bidi="ar-SA"/>
              </w:rPr>
              <w:t>VC阻燃电</w:t>
            </w:r>
            <w:r>
              <w:rPr>
                <w:rFonts w:ascii="宋体" w:hAnsi="宋体" w:eastAsia="宋体" w:cs="宋体"/>
                <w:snapToGrid w:val="0"/>
                <w:color w:val="000000"/>
                <w:kern w:val="0"/>
                <w:sz w:val="21"/>
                <w:szCs w:val="21"/>
                <w:lang w:val="en-US" w:eastAsia="en-US" w:bidi="ar-SA"/>
              </w:rPr>
              <w:t xml:space="preserve"> </w:t>
            </w:r>
            <w:r>
              <w:rPr>
                <w:rFonts w:ascii="宋体" w:hAnsi="宋体" w:eastAsia="宋体" w:cs="宋体"/>
                <w:snapToGrid w:val="0"/>
                <w:color w:val="000000"/>
                <w:spacing w:val="6"/>
                <w:kern w:val="0"/>
                <w:sz w:val="21"/>
                <w:szCs w:val="21"/>
                <w:lang w:val="en-US" w:eastAsia="en-US" w:bidi="ar-SA"/>
              </w:rPr>
              <w:t>线管(含管件)</w:t>
            </w:r>
          </w:p>
        </w:tc>
        <w:tc>
          <w:tcPr>
            <w:tcW w:w="2887" w:type="dxa"/>
            <w:vAlign w:val="top"/>
          </w:tcPr>
          <w:p w14:paraId="4E57BC02">
            <w:pPr>
              <w:kinsoku w:val="0"/>
              <w:autoSpaceDE w:val="0"/>
              <w:autoSpaceDN w:val="0"/>
              <w:adjustRightInd w:val="0"/>
              <w:snapToGrid w:val="0"/>
              <w:spacing w:before="66" w:line="219" w:lineRule="auto"/>
              <w:ind w:left="17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8"/>
                <w:kern w:val="0"/>
                <w:sz w:val="21"/>
                <w:szCs w:val="21"/>
                <w:lang w:val="en-US" w:eastAsia="en-US" w:bidi="ar-SA"/>
              </w:rPr>
              <w:t>金德、伟星、联塑、中财、</w:t>
            </w:r>
          </w:p>
          <w:p w14:paraId="70660168">
            <w:pPr>
              <w:kinsoku w:val="0"/>
              <w:autoSpaceDE w:val="0"/>
              <w:autoSpaceDN w:val="0"/>
              <w:adjustRightInd w:val="0"/>
              <w:snapToGrid w:val="0"/>
              <w:spacing w:before="110" w:line="219" w:lineRule="auto"/>
              <w:ind w:left="17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顾地或相当于上述档次的品</w:t>
            </w:r>
          </w:p>
          <w:p w14:paraId="19C019F5">
            <w:pPr>
              <w:kinsoku w:val="0"/>
              <w:autoSpaceDE w:val="0"/>
              <w:autoSpaceDN w:val="0"/>
              <w:adjustRightInd w:val="0"/>
              <w:snapToGrid w:val="0"/>
              <w:spacing w:before="50" w:line="196" w:lineRule="auto"/>
              <w:ind w:left="133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牌</w:t>
            </w:r>
          </w:p>
        </w:tc>
        <w:tc>
          <w:tcPr>
            <w:tcW w:w="3142" w:type="dxa"/>
            <w:vAlign w:val="top"/>
          </w:tcPr>
          <w:p w14:paraId="5635227C">
            <w:pPr>
              <w:widowControl/>
              <w:kinsoku w:val="0"/>
              <w:autoSpaceDE w:val="0"/>
              <w:autoSpaceDN w:val="0"/>
              <w:adjustRightInd w:val="0"/>
              <w:snapToGrid w:val="0"/>
              <w:spacing w:line="315" w:lineRule="auto"/>
              <w:jc w:val="left"/>
              <w:textAlignment w:val="baseline"/>
              <w:rPr>
                <w:rFonts w:ascii="Arial" w:hAnsi="Arial" w:eastAsia="Arial" w:cs="Arial"/>
                <w:snapToGrid w:val="0"/>
                <w:color w:val="000000"/>
                <w:kern w:val="0"/>
                <w:sz w:val="21"/>
                <w:szCs w:val="21"/>
                <w:lang w:eastAsia="en-US"/>
              </w:rPr>
            </w:pPr>
          </w:p>
          <w:p w14:paraId="06E3EF32">
            <w:pPr>
              <w:kinsoku w:val="0"/>
              <w:autoSpaceDE w:val="0"/>
              <w:autoSpaceDN w:val="0"/>
              <w:adjustRightInd w:val="0"/>
              <w:snapToGrid w:val="0"/>
              <w:spacing w:before="68" w:line="219" w:lineRule="auto"/>
              <w:ind w:left="616"/>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配件与主材品牌一致</w:t>
            </w:r>
          </w:p>
        </w:tc>
      </w:tr>
      <w:tr w14:paraId="3143F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604" w:type="dxa"/>
            <w:vAlign w:val="top"/>
          </w:tcPr>
          <w:p w14:paraId="26A4FA64">
            <w:pPr>
              <w:widowControl/>
              <w:kinsoku w:val="0"/>
              <w:autoSpaceDE w:val="0"/>
              <w:autoSpaceDN w:val="0"/>
              <w:adjustRightInd w:val="0"/>
              <w:snapToGrid w:val="0"/>
              <w:spacing w:line="400" w:lineRule="auto"/>
              <w:jc w:val="left"/>
              <w:textAlignment w:val="baseline"/>
              <w:rPr>
                <w:rFonts w:ascii="Arial" w:hAnsi="Arial" w:eastAsia="Arial" w:cs="Arial"/>
                <w:snapToGrid w:val="0"/>
                <w:color w:val="000000"/>
                <w:kern w:val="0"/>
                <w:sz w:val="21"/>
                <w:szCs w:val="21"/>
                <w:lang w:eastAsia="en-US"/>
              </w:rPr>
            </w:pPr>
          </w:p>
          <w:p w14:paraId="169C4630">
            <w:pPr>
              <w:kinsoku w:val="0"/>
              <w:autoSpaceDE w:val="0"/>
              <w:autoSpaceDN w:val="0"/>
              <w:adjustRightInd w:val="0"/>
              <w:snapToGrid w:val="0"/>
              <w:spacing w:before="68" w:line="184" w:lineRule="auto"/>
              <w:ind w:left="18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18</w:t>
            </w:r>
          </w:p>
        </w:tc>
        <w:tc>
          <w:tcPr>
            <w:tcW w:w="1049" w:type="dxa"/>
            <w:vAlign w:val="top"/>
          </w:tcPr>
          <w:p w14:paraId="15F5E76E">
            <w:pPr>
              <w:kinsoku w:val="0"/>
              <w:autoSpaceDE w:val="0"/>
              <w:autoSpaceDN w:val="0"/>
              <w:adjustRightInd w:val="0"/>
              <w:snapToGrid w:val="0"/>
              <w:spacing w:before="297" w:line="237" w:lineRule="auto"/>
              <w:ind w:left="410" w:right="95" w:hanging="31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电线、电</w:t>
            </w:r>
            <w:r>
              <w:rPr>
                <w:rFonts w:ascii="宋体" w:hAnsi="宋体" w:eastAsia="宋体" w:cs="宋体"/>
                <w:snapToGrid w:val="0"/>
                <w:color w:val="000000"/>
                <w:kern w:val="0"/>
                <w:sz w:val="21"/>
                <w:szCs w:val="21"/>
                <w:lang w:val="en-US" w:eastAsia="en-US" w:bidi="ar-SA"/>
              </w:rPr>
              <w:t xml:space="preserve"> 缆</w:t>
            </w:r>
          </w:p>
        </w:tc>
        <w:tc>
          <w:tcPr>
            <w:tcW w:w="1598" w:type="dxa"/>
            <w:vAlign w:val="top"/>
          </w:tcPr>
          <w:p w14:paraId="20CF4AD6">
            <w:pPr>
              <w:widowControl/>
              <w:kinsoku w:val="0"/>
              <w:autoSpaceDE w:val="0"/>
              <w:autoSpaceDN w:val="0"/>
              <w:adjustRightInd w:val="0"/>
              <w:snapToGrid w:val="0"/>
              <w:spacing w:line="347" w:lineRule="auto"/>
              <w:jc w:val="left"/>
              <w:textAlignment w:val="baseline"/>
              <w:rPr>
                <w:rFonts w:ascii="Arial" w:hAnsi="Arial" w:eastAsia="Arial" w:cs="Arial"/>
                <w:snapToGrid w:val="0"/>
                <w:color w:val="000000"/>
                <w:kern w:val="0"/>
                <w:sz w:val="21"/>
                <w:szCs w:val="21"/>
                <w:lang w:eastAsia="en-US"/>
              </w:rPr>
            </w:pPr>
          </w:p>
          <w:p w14:paraId="0ABEA189">
            <w:pPr>
              <w:kinsoku w:val="0"/>
              <w:autoSpaceDE w:val="0"/>
              <w:autoSpaceDN w:val="0"/>
              <w:adjustRightInd w:val="0"/>
              <w:snapToGrid w:val="0"/>
              <w:spacing w:before="68" w:line="219" w:lineRule="auto"/>
              <w:ind w:left="26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电线、电缆</w:t>
            </w:r>
          </w:p>
        </w:tc>
        <w:tc>
          <w:tcPr>
            <w:tcW w:w="2887" w:type="dxa"/>
            <w:vAlign w:val="top"/>
          </w:tcPr>
          <w:p w14:paraId="3E9961D6">
            <w:pPr>
              <w:kinsoku w:val="0"/>
              <w:autoSpaceDE w:val="0"/>
              <w:autoSpaceDN w:val="0"/>
              <w:adjustRightInd w:val="0"/>
              <w:snapToGrid w:val="0"/>
              <w:spacing w:before="147" w:line="219" w:lineRule="auto"/>
              <w:jc w:val="righ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江苏远东、安徽绿宝、胜华、</w:t>
            </w:r>
          </w:p>
          <w:p w14:paraId="5C4C4DB1">
            <w:pPr>
              <w:kinsoku w:val="0"/>
              <w:autoSpaceDE w:val="0"/>
              <w:autoSpaceDN w:val="0"/>
              <w:adjustRightInd w:val="0"/>
              <w:snapToGrid w:val="0"/>
              <w:spacing w:before="51" w:line="250" w:lineRule="auto"/>
              <w:ind w:left="913" w:right="193" w:hanging="73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宝胜、南洋等或相当于上述</w:t>
            </w:r>
            <w:r>
              <w:rPr>
                <w:rFonts w:ascii="宋体" w:hAnsi="宋体" w:eastAsia="宋体" w:cs="宋体"/>
                <w:snapToGrid w:val="0"/>
                <w:color w:val="000000"/>
                <w:kern w:val="0"/>
                <w:sz w:val="21"/>
                <w:szCs w:val="21"/>
                <w:lang w:val="en-US" w:eastAsia="en-US" w:bidi="ar-SA"/>
              </w:rPr>
              <w:t xml:space="preserve"> </w:t>
            </w:r>
            <w:r>
              <w:rPr>
                <w:rFonts w:ascii="宋体" w:hAnsi="宋体" w:eastAsia="宋体" w:cs="宋体"/>
                <w:snapToGrid w:val="0"/>
                <w:color w:val="000000"/>
                <w:spacing w:val="-2"/>
                <w:kern w:val="0"/>
                <w:sz w:val="21"/>
                <w:szCs w:val="21"/>
                <w:lang w:val="en-US" w:eastAsia="en-US" w:bidi="ar-SA"/>
              </w:rPr>
              <w:t>档次的品牌</w:t>
            </w:r>
          </w:p>
        </w:tc>
        <w:tc>
          <w:tcPr>
            <w:tcW w:w="3142" w:type="dxa"/>
            <w:vAlign w:val="top"/>
          </w:tcPr>
          <w:p w14:paraId="539FA52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23A80C2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649E5928">
      <w:pPr>
        <w:rPr>
          <w:rFonts w:ascii="Arial" w:hAnsi="Arial" w:eastAsia="Arial" w:cs="Arial"/>
          <w:sz w:val="21"/>
          <w:szCs w:val="21"/>
        </w:rPr>
        <w:sectPr>
          <w:footerReference r:id="rId7" w:type="default"/>
          <w:pgSz w:w="11910" w:h="16840"/>
          <w:pgMar w:top="1414" w:right="1324" w:bottom="1128" w:left="1294" w:header="0" w:footer="989" w:gutter="0"/>
          <w:pgBorders>
            <w:top w:val="none" w:sz="0" w:space="0"/>
            <w:left w:val="none" w:sz="0" w:space="0"/>
            <w:bottom w:val="none" w:sz="0" w:space="0"/>
            <w:right w:val="none" w:sz="0" w:space="0"/>
          </w:pgBorders>
          <w:cols w:space="720" w:num="1"/>
        </w:sectPr>
      </w:pPr>
    </w:p>
    <w:tbl>
      <w:tblPr>
        <w:tblStyle w:val="29"/>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1039"/>
        <w:gridCol w:w="1608"/>
        <w:gridCol w:w="2887"/>
        <w:gridCol w:w="3132"/>
      </w:tblGrid>
      <w:tr w14:paraId="7CCDB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624" w:type="dxa"/>
            <w:vAlign w:val="top"/>
          </w:tcPr>
          <w:p w14:paraId="30D79FC5">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14:paraId="635E3BCD">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14:paraId="5D4077BD">
            <w:pPr>
              <w:kinsoku w:val="0"/>
              <w:autoSpaceDE w:val="0"/>
              <w:autoSpaceDN w:val="0"/>
              <w:adjustRightInd w:val="0"/>
              <w:snapToGrid w:val="0"/>
              <w:spacing w:before="69" w:line="184" w:lineRule="auto"/>
              <w:ind w:left="19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19</w:t>
            </w:r>
          </w:p>
        </w:tc>
        <w:tc>
          <w:tcPr>
            <w:tcW w:w="1039" w:type="dxa"/>
            <w:vAlign w:val="top"/>
          </w:tcPr>
          <w:p w14:paraId="5737960B">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65E47D5E">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1"/>
                <w:szCs w:val="21"/>
                <w:lang w:eastAsia="en-US"/>
              </w:rPr>
            </w:pPr>
          </w:p>
          <w:p w14:paraId="7FEC1764">
            <w:pPr>
              <w:kinsoku w:val="0"/>
              <w:autoSpaceDE w:val="0"/>
              <w:autoSpaceDN w:val="0"/>
              <w:adjustRightInd w:val="0"/>
              <w:snapToGrid w:val="0"/>
              <w:spacing w:before="69" w:line="219" w:lineRule="auto"/>
              <w:ind w:left="19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镀锌管</w:t>
            </w:r>
          </w:p>
        </w:tc>
        <w:tc>
          <w:tcPr>
            <w:tcW w:w="1608" w:type="dxa"/>
            <w:vAlign w:val="top"/>
          </w:tcPr>
          <w:p w14:paraId="1E58A361">
            <w:pPr>
              <w:kinsoku w:val="0"/>
              <w:autoSpaceDE w:val="0"/>
              <w:autoSpaceDN w:val="0"/>
              <w:adjustRightInd w:val="0"/>
              <w:snapToGrid w:val="0"/>
              <w:spacing w:before="122" w:line="219" w:lineRule="auto"/>
              <w:ind w:left="16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内涂塑外镀锌</w:t>
            </w:r>
          </w:p>
          <w:p w14:paraId="7F6EC811">
            <w:pPr>
              <w:kinsoku w:val="0"/>
              <w:autoSpaceDE w:val="0"/>
              <w:autoSpaceDN w:val="0"/>
              <w:adjustRightInd w:val="0"/>
              <w:snapToGrid w:val="0"/>
              <w:spacing w:before="70" w:line="219" w:lineRule="auto"/>
              <w:ind w:left="16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管、衬塑镀锌</w:t>
            </w:r>
          </w:p>
          <w:p w14:paraId="10A59C6A">
            <w:pPr>
              <w:kinsoku w:val="0"/>
              <w:autoSpaceDE w:val="0"/>
              <w:autoSpaceDN w:val="0"/>
              <w:adjustRightInd w:val="0"/>
              <w:snapToGrid w:val="0"/>
              <w:spacing w:before="71" w:line="219" w:lineRule="auto"/>
              <w:ind w:left="16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钢管、镀锌钢</w:t>
            </w:r>
          </w:p>
          <w:p w14:paraId="06A0E906">
            <w:pPr>
              <w:kinsoku w:val="0"/>
              <w:autoSpaceDE w:val="0"/>
              <w:autoSpaceDN w:val="0"/>
              <w:adjustRightInd w:val="0"/>
              <w:snapToGrid w:val="0"/>
              <w:spacing w:before="62" w:line="219" w:lineRule="auto"/>
              <w:ind w:left="69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管</w:t>
            </w:r>
          </w:p>
        </w:tc>
        <w:tc>
          <w:tcPr>
            <w:tcW w:w="2887" w:type="dxa"/>
            <w:vAlign w:val="top"/>
          </w:tcPr>
          <w:p w14:paraId="03301A0B">
            <w:pPr>
              <w:widowControl/>
              <w:kinsoku w:val="0"/>
              <w:autoSpaceDE w:val="0"/>
              <w:autoSpaceDN w:val="0"/>
              <w:adjustRightInd w:val="0"/>
              <w:snapToGrid w:val="0"/>
              <w:spacing w:line="353" w:lineRule="auto"/>
              <w:jc w:val="left"/>
              <w:textAlignment w:val="baseline"/>
              <w:rPr>
                <w:rFonts w:ascii="Arial" w:hAnsi="Arial" w:eastAsia="Arial" w:cs="Arial"/>
                <w:snapToGrid w:val="0"/>
                <w:color w:val="000000"/>
                <w:kern w:val="0"/>
                <w:sz w:val="21"/>
                <w:szCs w:val="21"/>
                <w:lang w:eastAsia="en-US"/>
              </w:rPr>
            </w:pPr>
          </w:p>
          <w:p w14:paraId="0FD68149">
            <w:pPr>
              <w:kinsoku w:val="0"/>
              <w:autoSpaceDE w:val="0"/>
              <w:autoSpaceDN w:val="0"/>
              <w:adjustRightInd w:val="0"/>
              <w:snapToGrid w:val="0"/>
              <w:spacing w:before="68" w:line="259" w:lineRule="auto"/>
              <w:ind w:left="173" w:right="17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金洲、友发、利达、衡水华</w:t>
            </w:r>
            <w:r>
              <w:rPr>
                <w:rFonts w:ascii="宋体" w:hAnsi="宋体" w:eastAsia="宋体" w:cs="宋体"/>
                <w:snapToGrid w:val="0"/>
                <w:color w:val="000000"/>
                <w:spacing w:val="1"/>
                <w:kern w:val="0"/>
                <w:sz w:val="21"/>
                <w:szCs w:val="21"/>
                <w:lang w:val="en-US" w:eastAsia="en-US" w:bidi="ar-SA"/>
              </w:rPr>
              <w:t xml:space="preserve"> </w:t>
            </w:r>
            <w:r>
              <w:rPr>
                <w:rFonts w:ascii="宋体" w:hAnsi="宋体" w:eastAsia="宋体" w:cs="宋体"/>
                <w:snapToGrid w:val="0"/>
                <w:color w:val="000000"/>
                <w:kern w:val="0"/>
                <w:sz w:val="21"/>
                <w:szCs w:val="21"/>
                <w:lang w:val="en-US" w:eastAsia="en-US" w:bidi="ar-SA"/>
              </w:rPr>
              <w:t>岐或相当于上述档次的品牌</w:t>
            </w:r>
          </w:p>
        </w:tc>
        <w:tc>
          <w:tcPr>
            <w:tcW w:w="3132" w:type="dxa"/>
            <w:vAlign w:val="top"/>
          </w:tcPr>
          <w:p w14:paraId="5BAF8F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3DF45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624" w:type="dxa"/>
            <w:vAlign w:val="top"/>
          </w:tcPr>
          <w:p w14:paraId="79A34D53">
            <w:pPr>
              <w:widowControl/>
              <w:kinsoku w:val="0"/>
              <w:autoSpaceDE w:val="0"/>
              <w:autoSpaceDN w:val="0"/>
              <w:adjustRightInd w:val="0"/>
              <w:snapToGrid w:val="0"/>
              <w:spacing w:line="423" w:lineRule="auto"/>
              <w:jc w:val="left"/>
              <w:textAlignment w:val="baseline"/>
              <w:rPr>
                <w:rFonts w:ascii="Arial" w:hAnsi="Arial" w:eastAsia="Arial" w:cs="Arial"/>
                <w:snapToGrid w:val="0"/>
                <w:color w:val="000000"/>
                <w:kern w:val="0"/>
                <w:sz w:val="21"/>
                <w:szCs w:val="21"/>
                <w:lang w:eastAsia="en-US"/>
              </w:rPr>
            </w:pPr>
          </w:p>
          <w:p w14:paraId="79ADADB2">
            <w:pPr>
              <w:kinsoku w:val="0"/>
              <w:autoSpaceDE w:val="0"/>
              <w:autoSpaceDN w:val="0"/>
              <w:adjustRightInd w:val="0"/>
              <w:snapToGrid w:val="0"/>
              <w:spacing w:before="69" w:line="183" w:lineRule="auto"/>
              <w:ind w:left="19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20</w:t>
            </w:r>
          </w:p>
        </w:tc>
        <w:tc>
          <w:tcPr>
            <w:tcW w:w="1039" w:type="dxa"/>
            <w:vAlign w:val="top"/>
          </w:tcPr>
          <w:p w14:paraId="048F40FD">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0A2881FD">
            <w:pPr>
              <w:kinsoku w:val="0"/>
              <w:autoSpaceDE w:val="0"/>
              <w:autoSpaceDN w:val="0"/>
              <w:adjustRightInd w:val="0"/>
              <w:snapToGrid w:val="0"/>
              <w:spacing w:before="68" w:line="228" w:lineRule="auto"/>
              <w:ind w:left="400" w:right="194" w:hanging="20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4"/>
                <w:kern w:val="0"/>
                <w:sz w:val="21"/>
                <w:szCs w:val="21"/>
                <w:lang w:val="en-US" w:eastAsia="en-US" w:bidi="ar-SA"/>
              </w:rPr>
              <w:t>无缝钢</w:t>
            </w:r>
            <w:r>
              <w:rPr>
                <w:rFonts w:ascii="宋体" w:hAnsi="宋体" w:eastAsia="宋体" w:cs="宋体"/>
                <w:snapToGrid w:val="0"/>
                <w:color w:val="000000"/>
                <w:kern w:val="0"/>
                <w:sz w:val="21"/>
                <w:szCs w:val="21"/>
                <w:lang w:val="en-US" w:eastAsia="en-US" w:bidi="ar-SA"/>
              </w:rPr>
              <w:t xml:space="preserve"> 管</w:t>
            </w:r>
          </w:p>
        </w:tc>
        <w:tc>
          <w:tcPr>
            <w:tcW w:w="1608" w:type="dxa"/>
            <w:vAlign w:val="top"/>
          </w:tcPr>
          <w:p w14:paraId="7ABB1378">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0EDE9A5C">
            <w:pPr>
              <w:kinsoku w:val="0"/>
              <w:autoSpaceDE w:val="0"/>
              <w:autoSpaceDN w:val="0"/>
              <w:adjustRightInd w:val="0"/>
              <w:snapToGrid w:val="0"/>
              <w:spacing w:before="68" w:line="228" w:lineRule="auto"/>
              <w:ind w:left="691" w:right="162" w:hanging="53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各规格无缝钢</w:t>
            </w:r>
            <w:r>
              <w:rPr>
                <w:rFonts w:ascii="宋体" w:hAnsi="宋体" w:eastAsia="宋体" w:cs="宋体"/>
                <w:snapToGrid w:val="0"/>
                <w:color w:val="000000"/>
                <w:kern w:val="0"/>
                <w:sz w:val="21"/>
                <w:szCs w:val="21"/>
                <w:lang w:val="en-US" w:eastAsia="en-US" w:bidi="ar-SA"/>
              </w:rPr>
              <w:t xml:space="preserve"> 管</w:t>
            </w:r>
          </w:p>
        </w:tc>
        <w:tc>
          <w:tcPr>
            <w:tcW w:w="2887" w:type="dxa"/>
            <w:vAlign w:val="top"/>
          </w:tcPr>
          <w:p w14:paraId="6AA0F953">
            <w:pPr>
              <w:kinsoku w:val="0"/>
              <w:autoSpaceDE w:val="0"/>
              <w:autoSpaceDN w:val="0"/>
              <w:adjustRightInd w:val="0"/>
              <w:snapToGrid w:val="0"/>
              <w:spacing w:before="160" w:line="219" w:lineRule="auto"/>
              <w:ind w:left="17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上海宝钢、天津大无缝、鞍</w:t>
            </w:r>
          </w:p>
          <w:p w14:paraId="53BED07A">
            <w:pPr>
              <w:kinsoku w:val="0"/>
              <w:autoSpaceDE w:val="0"/>
              <w:autoSpaceDN w:val="0"/>
              <w:adjustRightInd w:val="0"/>
              <w:snapToGrid w:val="0"/>
              <w:spacing w:before="60" w:line="219" w:lineRule="auto"/>
              <w:ind w:left="17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钢、马钢、衡水华岐或相当</w:t>
            </w:r>
          </w:p>
          <w:p w14:paraId="46DD0207">
            <w:pPr>
              <w:kinsoku w:val="0"/>
              <w:autoSpaceDE w:val="0"/>
              <w:autoSpaceDN w:val="0"/>
              <w:adjustRightInd w:val="0"/>
              <w:snapToGrid w:val="0"/>
              <w:spacing w:before="50" w:line="219" w:lineRule="auto"/>
              <w:ind w:left="59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于上述档次的品牌</w:t>
            </w:r>
          </w:p>
        </w:tc>
        <w:tc>
          <w:tcPr>
            <w:tcW w:w="3132" w:type="dxa"/>
            <w:vAlign w:val="top"/>
          </w:tcPr>
          <w:p w14:paraId="2C8CC5D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6AC03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624" w:type="dxa"/>
            <w:vAlign w:val="top"/>
          </w:tcPr>
          <w:p w14:paraId="0D122AC5">
            <w:pPr>
              <w:widowControl/>
              <w:kinsoku w:val="0"/>
              <w:autoSpaceDE w:val="0"/>
              <w:autoSpaceDN w:val="0"/>
              <w:adjustRightInd w:val="0"/>
              <w:snapToGrid w:val="0"/>
              <w:spacing w:line="355" w:lineRule="auto"/>
              <w:jc w:val="left"/>
              <w:textAlignment w:val="baseline"/>
              <w:rPr>
                <w:rFonts w:ascii="Arial" w:hAnsi="Arial" w:eastAsia="Arial" w:cs="Arial"/>
                <w:snapToGrid w:val="0"/>
                <w:color w:val="000000"/>
                <w:kern w:val="0"/>
                <w:sz w:val="21"/>
                <w:szCs w:val="21"/>
                <w:lang w:eastAsia="en-US"/>
              </w:rPr>
            </w:pPr>
          </w:p>
          <w:p w14:paraId="0FC6D66A">
            <w:pPr>
              <w:kinsoku w:val="0"/>
              <w:autoSpaceDE w:val="0"/>
              <w:autoSpaceDN w:val="0"/>
              <w:adjustRightInd w:val="0"/>
              <w:snapToGrid w:val="0"/>
              <w:spacing w:before="68" w:line="184" w:lineRule="auto"/>
              <w:ind w:left="19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21</w:t>
            </w:r>
          </w:p>
        </w:tc>
        <w:tc>
          <w:tcPr>
            <w:tcW w:w="1039" w:type="dxa"/>
            <w:vAlign w:val="top"/>
          </w:tcPr>
          <w:p w14:paraId="5D1561EB">
            <w:pPr>
              <w:kinsoku w:val="0"/>
              <w:autoSpaceDE w:val="0"/>
              <w:autoSpaceDN w:val="0"/>
              <w:adjustRightInd w:val="0"/>
              <w:snapToGrid w:val="0"/>
              <w:spacing w:before="222" w:line="246" w:lineRule="auto"/>
              <w:ind w:left="191" w:right="19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塑料给</w:t>
            </w:r>
            <w:r>
              <w:rPr>
                <w:rFonts w:ascii="宋体" w:hAnsi="宋体" w:eastAsia="宋体" w:cs="宋体"/>
                <w:snapToGrid w:val="0"/>
                <w:color w:val="000000"/>
                <w:spacing w:val="1"/>
                <w:kern w:val="0"/>
                <w:sz w:val="21"/>
                <w:szCs w:val="21"/>
                <w:lang w:val="en-US" w:eastAsia="en-US" w:bidi="ar-SA"/>
              </w:rPr>
              <w:t xml:space="preserve"> </w:t>
            </w:r>
            <w:r>
              <w:rPr>
                <w:rFonts w:ascii="宋体" w:hAnsi="宋体" w:eastAsia="宋体" w:cs="宋体"/>
                <w:snapToGrid w:val="0"/>
                <w:color w:val="000000"/>
                <w:spacing w:val="-2"/>
                <w:kern w:val="0"/>
                <w:sz w:val="21"/>
                <w:szCs w:val="21"/>
                <w:lang w:val="en-US" w:eastAsia="en-US" w:bidi="ar-SA"/>
              </w:rPr>
              <w:t>排水管</w:t>
            </w:r>
          </w:p>
        </w:tc>
        <w:tc>
          <w:tcPr>
            <w:tcW w:w="1608" w:type="dxa"/>
            <w:vAlign w:val="top"/>
          </w:tcPr>
          <w:p w14:paraId="76281D18">
            <w:pPr>
              <w:kinsoku w:val="0"/>
              <w:autoSpaceDE w:val="0"/>
              <w:autoSpaceDN w:val="0"/>
              <w:adjustRightInd w:val="0"/>
              <w:snapToGrid w:val="0"/>
              <w:spacing w:before="241" w:line="233" w:lineRule="auto"/>
              <w:ind w:left="581" w:right="187" w:hanging="42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室内、外给排</w:t>
            </w:r>
            <w:r>
              <w:rPr>
                <w:rFonts w:ascii="宋体" w:hAnsi="宋体" w:eastAsia="宋体" w:cs="宋体"/>
                <w:snapToGrid w:val="0"/>
                <w:color w:val="000000"/>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水管</w:t>
            </w:r>
          </w:p>
        </w:tc>
        <w:tc>
          <w:tcPr>
            <w:tcW w:w="2887" w:type="dxa"/>
            <w:vAlign w:val="top"/>
          </w:tcPr>
          <w:p w14:paraId="66143323">
            <w:pPr>
              <w:kinsoku w:val="0"/>
              <w:autoSpaceDE w:val="0"/>
              <w:autoSpaceDN w:val="0"/>
              <w:adjustRightInd w:val="0"/>
              <w:snapToGrid w:val="0"/>
              <w:spacing w:before="52" w:line="219" w:lineRule="auto"/>
              <w:ind w:left="17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8"/>
                <w:kern w:val="0"/>
                <w:sz w:val="21"/>
                <w:szCs w:val="21"/>
                <w:lang w:val="en-US" w:eastAsia="en-US" w:bidi="ar-SA"/>
              </w:rPr>
              <w:t>金德、伟星、联塑、中财、</w:t>
            </w:r>
          </w:p>
          <w:p w14:paraId="585EA5EE">
            <w:pPr>
              <w:kinsoku w:val="0"/>
              <w:autoSpaceDE w:val="0"/>
              <w:autoSpaceDN w:val="0"/>
              <w:adjustRightInd w:val="0"/>
              <w:snapToGrid w:val="0"/>
              <w:spacing w:before="110" w:line="219" w:lineRule="auto"/>
              <w:ind w:left="17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顾地或相当于上述档次的品</w:t>
            </w:r>
          </w:p>
          <w:p w14:paraId="3C45E82C">
            <w:pPr>
              <w:kinsoku w:val="0"/>
              <w:autoSpaceDE w:val="0"/>
              <w:autoSpaceDN w:val="0"/>
              <w:adjustRightInd w:val="0"/>
              <w:snapToGrid w:val="0"/>
              <w:spacing w:before="50" w:line="198" w:lineRule="auto"/>
              <w:ind w:left="133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牌</w:t>
            </w:r>
          </w:p>
        </w:tc>
        <w:tc>
          <w:tcPr>
            <w:tcW w:w="3132" w:type="dxa"/>
            <w:vAlign w:val="top"/>
          </w:tcPr>
          <w:p w14:paraId="013ACF45">
            <w:pPr>
              <w:widowControl/>
              <w:kinsoku w:val="0"/>
              <w:autoSpaceDE w:val="0"/>
              <w:autoSpaceDN w:val="0"/>
              <w:adjustRightInd w:val="0"/>
              <w:snapToGrid w:val="0"/>
              <w:spacing w:line="302" w:lineRule="auto"/>
              <w:jc w:val="left"/>
              <w:textAlignment w:val="baseline"/>
              <w:rPr>
                <w:rFonts w:ascii="Arial" w:hAnsi="Arial" w:eastAsia="Arial" w:cs="Arial"/>
                <w:snapToGrid w:val="0"/>
                <w:color w:val="000000"/>
                <w:kern w:val="0"/>
                <w:sz w:val="21"/>
                <w:szCs w:val="21"/>
                <w:lang w:eastAsia="en-US"/>
              </w:rPr>
            </w:pPr>
          </w:p>
          <w:p w14:paraId="58E7D564">
            <w:pPr>
              <w:kinsoku w:val="0"/>
              <w:autoSpaceDE w:val="0"/>
              <w:autoSpaceDN w:val="0"/>
              <w:adjustRightInd w:val="0"/>
              <w:snapToGrid w:val="0"/>
              <w:spacing w:before="68" w:line="219" w:lineRule="auto"/>
              <w:ind w:left="1146"/>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含预埋件</w:t>
            </w:r>
          </w:p>
        </w:tc>
      </w:tr>
      <w:tr w14:paraId="0CFF6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624" w:type="dxa"/>
            <w:vAlign w:val="top"/>
          </w:tcPr>
          <w:p w14:paraId="2CF42ADF">
            <w:pPr>
              <w:widowControl/>
              <w:kinsoku w:val="0"/>
              <w:autoSpaceDE w:val="0"/>
              <w:autoSpaceDN w:val="0"/>
              <w:adjustRightInd w:val="0"/>
              <w:snapToGrid w:val="0"/>
              <w:spacing w:line="368" w:lineRule="auto"/>
              <w:jc w:val="left"/>
              <w:textAlignment w:val="baseline"/>
              <w:rPr>
                <w:rFonts w:ascii="Arial" w:hAnsi="Arial" w:eastAsia="Arial" w:cs="Arial"/>
                <w:snapToGrid w:val="0"/>
                <w:color w:val="000000"/>
                <w:kern w:val="0"/>
                <w:sz w:val="21"/>
                <w:szCs w:val="21"/>
                <w:lang w:eastAsia="en-US"/>
              </w:rPr>
            </w:pPr>
          </w:p>
          <w:p w14:paraId="097CD072">
            <w:pPr>
              <w:kinsoku w:val="0"/>
              <w:autoSpaceDE w:val="0"/>
              <w:autoSpaceDN w:val="0"/>
              <w:adjustRightInd w:val="0"/>
              <w:snapToGrid w:val="0"/>
              <w:spacing w:before="68" w:line="183" w:lineRule="auto"/>
              <w:ind w:left="19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22</w:t>
            </w:r>
          </w:p>
        </w:tc>
        <w:tc>
          <w:tcPr>
            <w:tcW w:w="1039" w:type="dxa"/>
            <w:vAlign w:val="top"/>
          </w:tcPr>
          <w:p w14:paraId="7B6E7715">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lang w:eastAsia="en-US"/>
              </w:rPr>
            </w:pPr>
          </w:p>
          <w:p w14:paraId="3E54A190">
            <w:pPr>
              <w:kinsoku w:val="0"/>
              <w:autoSpaceDE w:val="0"/>
              <w:autoSpaceDN w:val="0"/>
              <w:adjustRightInd w:val="0"/>
              <w:snapToGrid w:val="0"/>
              <w:spacing w:before="68" w:line="219" w:lineRule="auto"/>
              <w:ind w:left="30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水箱</w:t>
            </w:r>
          </w:p>
        </w:tc>
        <w:tc>
          <w:tcPr>
            <w:tcW w:w="1608" w:type="dxa"/>
            <w:vAlign w:val="top"/>
          </w:tcPr>
          <w:p w14:paraId="13E3060D">
            <w:pPr>
              <w:widowControl/>
              <w:kinsoku w:val="0"/>
              <w:autoSpaceDE w:val="0"/>
              <w:autoSpaceDN w:val="0"/>
              <w:adjustRightInd w:val="0"/>
              <w:snapToGrid w:val="0"/>
              <w:spacing w:line="314" w:lineRule="auto"/>
              <w:jc w:val="left"/>
              <w:textAlignment w:val="baseline"/>
              <w:rPr>
                <w:rFonts w:ascii="Arial" w:hAnsi="Arial" w:eastAsia="Arial" w:cs="Arial"/>
                <w:snapToGrid w:val="0"/>
                <w:color w:val="000000"/>
                <w:kern w:val="0"/>
                <w:sz w:val="21"/>
                <w:szCs w:val="21"/>
                <w:lang w:eastAsia="en-US"/>
              </w:rPr>
            </w:pPr>
          </w:p>
          <w:p w14:paraId="1C5A1D2A">
            <w:pPr>
              <w:kinsoku w:val="0"/>
              <w:autoSpaceDE w:val="0"/>
              <w:autoSpaceDN w:val="0"/>
              <w:adjustRightInd w:val="0"/>
              <w:snapToGrid w:val="0"/>
              <w:spacing w:before="68" w:line="219" w:lineRule="auto"/>
              <w:ind w:left="27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不锈钢水箱</w:t>
            </w:r>
          </w:p>
        </w:tc>
        <w:tc>
          <w:tcPr>
            <w:tcW w:w="2887" w:type="dxa"/>
            <w:vAlign w:val="top"/>
          </w:tcPr>
          <w:p w14:paraId="52BEF0D8">
            <w:pPr>
              <w:kinsoku w:val="0"/>
              <w:autoSpaceDE w:val="0"/>
              <w:autoSpaceDN w:val="0"/>
              <w:adjustRightInd w:val="0"/>
              <w:snapToGrid w:val="0"/>
              <w:spacing w:before="93" w:line="219" w:lineRule="auto"/>
              <w:ind w:left="17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合肥顺昌、建湖高达、合肥</w:t>
            </w:r>
          </w:p>
          <w:p w14:paraId="132414E3">
            <w:pPr>
              <w:kinsoku w:val="0"/>
              <w:autoSpaceDE w:val="0"/>
              <w:autoSpaceDN w:val="0"/>
              <w:adjustRightInd w:val="0"/>
              <w:snapToGrid w:val="0"/>
              <w:spacing w:before="62" w:line="219" w:lineRule="auto"/>
              <w:ind w:left="17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大信或相当于上述档次的品</w:t>
            </w:r>
          </w:p>
          <w:p w14:paraId="027158F4">
            <w:pPr>
              <w:kinsoku w:val="0"/>
              <w:autoSpaceDE w:val="0"/>
              <w:autoSpaceDN w:val="0"/>
              <w:adjustRightInd w:val="0"/>
              <w:snapToGrid w:val="0"/>
              <w:spacing w:before="60" w:line="214" w:lineRule="auto"/>
              <w:ind w:left="133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牌</w:t>
            </w:r>
          </w:p>
        </w:tc>
        <w:tc>
          <w:tcPr>
            <w:tcW w:w="3132" w:type="dxa"/>
            <w:vAlign w:val="top"/>
          </w:tcPr>
          <w:p w14:paraId="37D04A3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2D4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624" w:type="dxa"/>
            <w:vAlign w:val="top"/>
          </w:tcPr>
          <w:p w14:paraId="092667E9">
            <w:pPr>
              <w:widowControl/>
              <w:kinsoku w:val="0"/>
              <w:autoSpaceDE w:val="0"/>
              <w:autoSpaceDN w:val="0"/>
              <w:adjustRightInd w:val="0"/>
              <w:snapToGrid w:val="0"/>
              <w:spacing w:line="409" w:lineRule="auto"/>
              <w:jc w:val="left"/>
              <w:textAlignment w:val="baseline"/>
              <w:rPr>
                <w:rFonts w:ascii="Arial" w:hAnsi="Arial" w:eastAsia="Arial" w:cs="Arial"/>
                <w:snapToGrid w:val="0"/>
                <w:color w:val="000000"/>
                <w:kern w:val="0"/>
                <w:sz w:val="21"/>
                <w:szCs w:val="21"/>
                <w:lang w:eastAsia="en-US"/>
              </w:rPr>
            </w:pPr>
          </w:p>
          <w:p w14:paraId="43D937BB">
            <w:pPr>
              <w:kinsoku w:val="0"/>
              <w:autoSpaceDE w:val="0"/>
              <w:autoSpaceDN w:val="0"/>
              <w:adjustRightInd w:val="0"/>
              <w:snapToGrid w:val="0"/>
              <w:spacing w:before="69" w:line="183" w:lineRule="auto"/>
              <w:ind w:left="19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23</w:t>
            </w:r>
          </w:p>
        </w:tc>
        <w:tc>
          <w:tcPr>
            <w:tcW w:w="1039" w:type="dxa"/>
            <w:vAlign w:val="top"/>
          </w:tcPr>
          <w:p w14:paraId="763722DB">
            <w:pPr>
              <w:kinsoku w:val="0"/>
              <w:autoSpaceDE w:val="0"/>
              <w:autoSpaceDN w:val="0"/>
              <w:adjustRightInd w:val="0"/>
              <w:snapToGrid w:val="0"/>
              <w:spacing w:before="287" w:line="241" w:lineRule="auto"/>
              <w:ind w:left="300" w:right="108" w:hanging="20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水泵、排</w:t>
            </w:r>
            <w:r>
              <w:rPr>
                <w:rFonts w:ascii="宋体" w:hAnsi="宋体" w:eastAsia="宋体" w:cs="宋体"/>
                <w:snapToGrid w:val="0"/>
                <w:color w:val="000000"/>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污泵</w:t>
            </w:r>
          </w:p>
        </w:tc>
        <w:tc>
          <w:tcPr>
            <w:tcW w:w="1608" w:type="dxa"/>
            <w:vAlign w:val="top"/>
          </w:tcPr>
          <w:p w14:paraId="1F8ED8BA">
            <w:pPr>
              <w:kinsoku w:val="0"/>
              <w:autoSpaceDE w:val="0"/>
              <w:autoSpaceDN w:val="0"/>
              <w:adjustRightInd w:val="0"/>
              <w:snapToGrid w:val="0"/>
              <w:spacing w:before="286" w:line="219" w:lineRule="auto"/>
              <w:ind w:left="16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生活和消防水</w:t>
            </w:r>
          </w:p>
          <w:p w14:paraId="62B5DDA5">
            <w:pPr>
              <w:kinsoku w:val="0"/>
              <w:autoSpaceDE w:val="0"/>
              <w:autoSpaceDN w:val="0"/>
              <w:adjustRightInd w:val="0"/>
              <w:snapToGrid w:val="0"/>
              <w:spacing w:before="70" w:line="219" w:lineRule="auto"/>
              <w:ind w:left="27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泵、排污泵</w:t>
            </w:r>
          </w:p>
        </w:tc>
        <w:tc>
          <w:tcPr>
            <w:tcW w:w="2887" w:type="dxa"/>
            <w:vAlign w:val="top"/>
          </w:tcPr>
          <w:p w14:paraId="6E4704C2">
            <w:pPr>
              <w:kinsoku w:val="0"/>
              <w:autoSpaceDE w:val="0"/>
              <w:autoSpaceDN w:val="0"/>
              <w:adjustRightInd w:val="0"/>
              <w:snapToGrid w:val="0"/>
              <w:spacing w:before="136" w:line="219" w:lineRule="auto"/>
              <w:ind w:left="17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上海连成、上海凯泉、上海</w:t>
            </w:r>
          </w:p>
          <w:p w14:paraId="41CCCE44">
            <w:pPr>
              <w:kinsoku w:val="0"/>
              <w:autoSpaceDE w:val="0"/>
              <w:autoSpaceDN w:val="0"/>
              <w:adjustRightInd w:val="0"/>
              <w:snapToGrid w:val="0"/>
              <w:spacing w:before="60" w:line="219" w:lineRule="auto"/>
              <w:ind w:left="17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东方、熊猫或相当于上述档</w:t>
            </w:r>
          </w:p>
          <w:p w14:paraId="584EDD34">
            <w:pPr>
              <w:kinsoku w:val="0"/>
              <w:autoSpaceDE w:val="0"/>
              <w:autoSpaceDN w:val="0"/>
              <w:adjustRightInd w:val="0"/>
              <w:snapToGrid w:val="0"/>
              <w:spacing w:before="70" w:line="219" w:lineRule="auto"/>
              <w:ind w:left="101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次的品牌</w:t>
            </w:r>
          </w:p>
        </w:tc>
        <w:tc>
          <w:tcPr>
            <w:tcW w:w="3132" w:type="dxa"/>
            <w:vAlign w:val="top"/>
          </w:tcPr>
          <w:p w14:paraId="4594DC0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584EA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624" w:type="dxa"/>
            <w:vAlign w:val="top"/>
          </w:tcPr>
          <w:p w14:paraId="5E6E58EE">
            <w:pPr>
              <w:widowControl/>
              <w:kinsoku w:val="0"/>
              <w:autoSpaceDE w:val="0"/>
              <w:autoSpaceDN w:val="0"/>
              <w:adjustRightInd w:val="0"/>
              <w:snapToGrid w:val="0"/>
              <w:spacing w:line="362" w:lineRule="auto"/>
              <w:jc w:val="left"/>
              <w:textAlignment w:val="baseline"/>
              <w:rPr>
                <w:rFonts w:ascii="Arial" w:hAnsi="Arial" w:eastAsia="Arial" w:cs="Arial"/>
                <w:snapToGrid w:val="0"/>
                <w:color w:val="000000"/>
                <w:kern w:val="0"/>
                <w:sz w:val="21"/>
                <w:szCs w:val="21"/>
                <w:lang w:eastAsia="en-US"/>
              </w:rPr>
            </w:pPr>
          </w:p>
          <w:p w14:paraId="14BEE67D">
            <w:pPr>
              <w:kinsoku w:val="0"/>
              <w:autoSpaceDE w:val="0"/>
              <w:autoSpaceDN w:val="0"/>
              <w:adjustRightInd w:val="0"/>
              <w:snapToGrid w:val="0"/>
              <w:spacing w:before="68" w:line="183" w:lineRule="auto"/>
              <w:ind w:left="19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
                <w:kern w:val="0"/>
                <w:sz w:val="21"/>
                <w:szCs w:val="21"/>
                <w:lang w:val="en-US" w:eastAsia="en-US" w:bidi="ar-SA"/>
              </w:rPr>
              <w:t>24</w:t>
            </w:r>
          </w:p>
        </w:tc>
        <w:tc>
          <w:tcPr>
            <w:tcW w:w="1039" w:type="dxa"/>
            <w:vAlign w:val="top"/>
          </w:tcPr>
          <w:p w14:paraId="39CEBBC9">
            <w:pPr>
              <w:kinsoku w:val="0"/>
              <w:autoSpaceDE w:val="0"/>
              <w:autoSpaceDN w:val="0"/>
              <w:adjustRightInd w:val="0"/>
              <w:snapToGrid w:val="0"/>
              <w:spacing w:before="219" w:line="220" w:lineRule="auto"/>
              <w:ind w:left="19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双壁波</w:t>
            </w:r>
          </w:p>
          <w:p w14:paraId="74E30323">
            <w:pPr>
              <w:kinsoku w:val="0"/>
              <w:autoSpaceDE w:val="0"/>
              <w:autoSpaceDN w:val="0"/>
              <w:adjustRightInd w:val="0"/>
              <w:snapToGrid w:val="0"/>
              <w:spacing w:before="89" w:line="219" w:lineRule="auto"/>
              <w:ind w:left="301"/>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纹管</w:t>
            </w:r>
          </w:p>
        </w:tc>
        <w:tc>
          <w:tcPr>
            <w:tcW w:w="1608" w:type="dxa"/>
            <w:vAlign w:val="top"/>
          </w:tcPr>
          <w:p w14:paraId="38F78ED4">
            <w:pPr>
              <w:kinsoku w:val="0"/>
              <w:autoSpaceDE w:val="0"/>
              <w:autoSpaceDN w:val="0"/>
              <w:adjustRightInd w:val="0"/>
              <w:snapToGrid w:val="0"/>
              <w:spacing w:before="248" w:line="237" w:lineRule="auto"/>
              <w:ind w:left="581" w:right="165" w:hanging="42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31"/>
                <w:kern w:val="0"/>
                <w:sz w:val="21"/>
                <w:szCs w:val="21"/>
                <w:lang w:val="en-US" w:eastAsia="en-US" w:bidi="ar-SA"/>
              </w:rPr>
              <w:t>HDPE双壁波</w:t>
            </w:r>
            <w:r>
              <w:rPr>
                <w:rFonts w:ascii="宋体" w:hAnsi="宋体" w:eastAsia="宋体" w:cs="宋体"/>
                <w:snapToGrid w:val="0"/>
                <w:color w:val="000000"/>
                <w:spacing w:val="2"/>
                <w:kern w:val="0"/>
                <w:sz w:val="21"/>
                <w:szCs w:val="21"/>
                <w:lang w:val="en-US" w:eastAsia="en-US" w:bidi="ar-SA"/>
              </w:rPr>
              <w:t xml:space="preserve"> </w:t>
            </w:r>
            <w:r>
              <w:rPr>
                <w:rFonts w:ascii="宋体" w:hAnsi="宋体" w:eastAsia="宋体" w:cs="宋体"/>
                <w:snapToGrid w:val="0"/>
                <w:color w:val="000000"/>
                <w:spacing w:val="5"/>
                <w:kern w:val="0"/>
                <w:sz w:val="21"/>
                <w:szCs w:val="21"/>
                <w:lang w:val="en-US" w:eastAsia="en-US" w:bidi="ar-SA"/>
              </w:rPr>
              <w:t>纹管</w:t>
            </w:r>
          </w:p>
        </w:tc>
        <w:tc>
          <w:tcPr>
            <w:tcW w:w="2887" w:type="dxa"/>
            <w:vAlign w:val="top"/>
          </w:tcPr>
          <w:p w14:paraId="3E7406F3">
            <w:pPr>
              <w:kinsoku w:val="0"/>
              <w:autoSpaceDE w:val="0"/>
              <w:autoSpaceDN w:val="0"/>
              <w:adjustRightInd w:val="0"/>
              <w:snapToGrid w:val="0"/>
              <w:spacing w:before="99" w:line="220" w:lineRule="auto"/>
              <w:ind w:left="17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8"/>
                <w:kern w:val="0"/>
                <w:sz w:val="21"/>
                <w:szCs w:val="21"/>
                <w:lang w:val="en-US" w:eastAsia="en-US" w:bidi="ar-SA"/>
              </w:rPr>
              <w:t>国通、联塑、中财、顾地、</w:t>
            </w:r>
          </w:p>
          <w:p w14:paraId="40E9629C">
            <w:pPr>
              <w:kinsoku w:val="0"/>
              <w:autoSpaceDE w:val="0"/>
              <w:autoSpaceDN w:val="0"/>
              <w:adjustRightInd w:val="0"/>
              <w:snapToGrid w:val="0"/>
              <w:spacing w:before="29" w:line="219" w:lineRule="auto"/>
              <w:ind w:left="17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伟星、金德或相当于上述档</w:t>
            </w:r>
          </w:p>
          <w:p w14:paraId="4CB05CA6">
            <w:pPr>
              <w:kinsoku w:val="0"/>
              <w:autoSpaceDE w:val="0"/>
              <w:autoSpaceDN w:val="0"/>
              <w:adjustRightInd w:val="0"/>
              <w:snapToGrid w:val="0"/>
              <w:spacing w:before="80" w:line="198" w:lineRule="auto"/>
              <w:ind w:left="1013"/>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次的品牌</w:t>
            </w:r>
          </w:p>
        </w:tc>
        <w:tc>
          <w:tcPr>
            <w:tcW w:w="3132" w:type="dxa"/>
            <w:vAlign w:val="top"/>
          </w:tcPr>
          <w:p w14:paraId="452BE4E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369DE9B2">
      <w:pPr>
        <w:widowControl/>
        <w:kinsoku w:val="0"/>
        <w:autoSpaceDE w:val="0"/>
        <w:autoSpaceDN w:val="0"/>
        <w:adjustRightInd w:val="0"/>
        <w:snapToGrid w:val="0"/>
        <w:spacing w:line="371" w:lineRule="auto"/>
        <w:jc w:val="left"/>
        <w:textAlignment w:val="baseline"/>
        <w:rPr>
          <w:rFonts w:ascii="Arial" w:hAnsi="Arial" w:eastAsia="Arial" w:cs="Arial"/>
          <w:snapToGrid w:val="0"/>
          <w:color w:val="000000"/>
          <w:kern w:val="0"/>
          <w:sz w:val="21"/>
          <w:szCs w:val="21"/>
          <w:lang w:eastAsia="en-US"/>
        </w:rPr>
      </w:pPr>
    </w:p>
    <w:p w14:paraId="7FDA40F3">
      <w:pPr>
        <w:kinsoku w:val="0"/>
        <w:autoSpaceDE w:val="0"/>
        <w:autoSpaceDN w:val="0"/>
        <w:adjustRightInd w:val="0"/>
        <w:snapToGrid w:val="0"/>
        <w:spacing w:before="72" w:line="224" w:lineRule="auto"/>
        <w:ind w:left="118"/>
        <w:jc w:val="left"/>
        <w:textAlignment w:val="baseline"/>
        <w:rPr>
          <w:rFonts w:ascii="宋体" w:hAnsi="宋体" w:eastAsia="宋体" w:cs="宋体"/>
          <w:snapToGrid w:val="0"/>
          <w:color w:val="000000"/>
          <w:kern w:val="0"/>
          <w:sz w:val="22"/>
          <w:szCs w:val="22"/>
          <w:lang w:val="en-US" w:eastAsia="en-US" w:bidi="ar-SA"/>
        </w:rPr>
      </w:pPr>
      <w:r>
        <w:rPr>
          <w:rFonts w:ascii="宋体" w:hAnsi="宋体" w:eastAsia="宋体" w:cs="宋体"/>
          <w:b/>
          <w:bCs/>
          <w:snapToGrid w:val="0"/>
          <w:color w:val="000000"/>
          <w:spacing w:val="-9"/>
          <w:kern w:val="0"/>
          <w:sz w:val="22"/>
          <w:szCs w:val="22"/>
          <w:lang w:val="en-US" w:eastAsia="en-US" w:bidi="ar-SA"/>
        </w:rPr>
        <w:t>注：</w:t>
      </w:r>
    </w:p>
    <w:p w14:paraId="5552371A">
      <w:pPr>
        <w:kinsoku w:val="0"/>
        <w:autoSpaceDE w:val="0"/>
        <w:autoSpaceDN w:val="0"/>
        <w:adjustRightInd w:val="0"/>
        <w:snapToGrid w:val="0"/>
        <w:spacing w:before="138" w:line="327" w:lineRule="auto"/>
        <w:ind w:left="148" w:right="97"/>
        <w:jc w:val="left"/>
        <w:textAlignment w:val="baseline"/>
        <w:rPr>
          <w:rFonts w:hint="eastAsia" w:eastAsia="微软雅黑"/>
          <w:b/>
          <w:bCs/>
          <w:kern w:val="44"/>
          <w:sz w:val="36"/>
          <w:szCs w:val="44"/>
          <w:highlight w:val="none"/>
        </w:rPr>
      </w:pPr>
      <w:r>
        <w:rPr>
          <w:rFonts w:ascii="宋体" w:hAnsi="宋体" w:eastAsia="宋体" w:cs="宋体"/>
          <w:b/>
          <w:bCs/>
          <w:snapToGrid w:val="0"/>
          <w:color w:val="000000"/>
          <w:spacing w:val="-2"/>
          <w:kern w:val="0"/>
          <w:sz w:val="22"/>
          <w:szCs w:val="22"/>
          <w:lang w:val="en-US" w:eastAsia="en-US" w:bidi="ar-SA"/>
        </w:rPr>
        <w:t>以上材料采用准入制的形式采购，即承包人应根据上述要求提交采购材料样品，经发包人和监理人检验确认满意后，方可采购进场，否则不得采购。承包人应另选其他样品，直至满足发包人和监理人要求为止。未经监理人批准并报发包人备案材料不得用于本项目，已经进场的非批</w:t>
      </w:r>
      <w:r>
        <w:rPr>
          <w:rFonts w:ascii="宋体" w:hAnsi="宋体" w:eastAsia="宋体" w:cs="宋体"/>
          <w:snapToGrid w:val="0"/>
          <w:color w:val="000000"/>
          <w:spacing w:val="-2"/>
          <w:kern w:val="0"/>
          <w:sz w:val="22"/>
          <w:szCs w:val="22"/>
          <w:lang w:val="en-US" w:eastAsia="en-US" w:bidi="ar-SA"/>
        </w:rPr>
        <w:t xml:space="preserve"> </w:t>
      </w:r>
      <w:r>
        <w:rPr>
          <w:rFonts w:ascii="宋体" w:hAnsi="宋体" w:eastAsia="宋体" w:cs="宋体"/>
          <w:b/>
          <w:bCs/>
          <w:snapToGrid w:val="0"/>
          <w:color w:val="000000"/>
          <w:spacing w:val="-2"/>
          <w:kern w:val="0"/>
          <w:sz w:val="22"/>
          <w:szCs w:val="22"/>
          <w:lang w:val="en-US" w:eastAsia="en-US" w:bidi="ar-SA"/>
        </w:rPr>
        <w:t>准材料，承包人必须无条件清理出场，同时处以2万元/次质量违约金。使用到工程实体的非批准材料必须做返工处理，同时处以5万元/次质量违约金。</w:t>
      </w:r>
      <w:r>
        <w:rPr>
          <w:rFonts w:hint="eastAsia" w:eastAsia="微软雅黑"/>
          <w:b/>
          <w:bCs/>
          <w:kern w:val="44"/>
          <w:sz w:val="36"/>
          <w:szCs w:val="44"/>
          <w:highlight w:val="none"/>
        </w:rPr>
        <w:br w:type="page"/>
      </w:r>
    </w:p>
    <w:p w14:paraId="7BE07239">
      <w:pPr>
        <w:pStyle w:val="3"/>
        <w:bidi w:val="0"/>
        <w:rPr>
          <w:highlight w:val="none"/>
        </w:rPr>
      </w:pPr>
      <w:bookmarkStart w:id="129" w:name="_Toc14580"/>
      <w:r>
        <w:rPr>
          <w:rFonts w:hint="eastAsia"/>
          <w:highlight w:val="none"/>
        </w:rPr>
        <w:t>第八章 响应文件格式</w:t>
      </w:r>
      <w:bookmarkEnd w:id="129"/>
    </w:p>
    <w:p w14:paraId="16E5016D">
      <w:pPr>
        <w:pStyle w:val="19"/>
        <w:rPr>
          <w:highlight w:val="none"/>
        </w:rPr>
      </w:pPr>
    </w:p>
    <w:p w14:paraId="505C279E">
      <w:pPr>
        <w:spacing w:before="223"/>
        <w:ind w:left="31" w:right="83"/>
        <w:jc w:val="center"/>
        <w:rPr>
          <w:rFonts w:ascii="黑体" w:eastAsia="黑体"/>
          <w:sz w:val="44"/>
          <w:szCs w:val="44"/>
          <w:highlight w:val="none"/>
        </w:rPr>
      </w:pP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（项目名称）</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 xml:space="preserve">  </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标段</w:t>
      </w:r>
    </w:p>
    <w:p w14:paraId="107CE14A">
      <w:pPr>
        <w:spacing w:before="223"/>
        <w:ind w:left="31" w:right="83"/>
        <w:jc w:val="center"/>
        <w:rPr>
          <w:rFonts w:ascii="黑体" w:eastAsia="黑体"/>
          <w:sz w:val="43"/>
          <w:highlight w:val="none"/>
        </w:rPr>
      </w:pPr>
    </w:p>
    <w:p w14:paraId="6CE7B477">
      <w:pPr>
        <w:spacing w:before="223"/>
        <w:ind w:left="31" w:right="83"/>
        <w:jc w:val="center"/>
        <w:rPr>
          <w:rFonts w:ascii="黑体" w:eastAsia="黑体"/>
          <w:sz w:val="43"/>
          <w:highlight w:val="none"/>
        </w:rPr>
      </w:pPr>
    </w:p>
    <w:p w14:paraId="09A3B072">
      <w:pPr>
        <w:spacing w:before="223"/>
        <w:ind w:left="31" w:right="83"/>
        <w:jc w:val="center"/>
        <w:rPr>
          <w:rFonts w:ascii="黑体" w:eastAsia="黑体"/>
          <w:sz w:val="52"/>
          <w:szCs w:val="52"/>
          <w:highlight w:val="none"/>
        </w:rPr>
      </w:pPr>
      <w:r>
        <w:rPr>
          <w:rFonts w:hint="eastAsia" w:ascii="黑体" w:eastAsia="黑体"/>
          <w:sz w:val="52"/>
          <w:szCs w:val="52"/>
          <w:highlight w:val="none"/>
        </w:rPr>
        <w:t>响应文件</w:t>
      </w:r>
    </w:p>
    <w:p w14:paraId="68691406">
      <w:pPr>
        <w:spacing w:before="223"/>
        <w:ind w:left="31" w:right="83"/>
        <w:jc w:val="center"/>
        <w:outlineLvl w:val="1"/>
        <w:rPr>
          <w:rFonts w:ascii="黑体" w:eastAsia="黑体"/>
          <w:sz w:val="32"/>
          <w:szCs w:val="20"/>
          <w:highlight w:val="none"/>
        </w:rPr>
      </w:pPr>
      <w:r>
        <w:rPr>
          <w:rFonts w:hint="eastAsia" w:ascii="黑体" w:eastAsia="黑体"/>
          <w:sz w:val="32"/>
          <w:szCs w:val="20"/>
          <w:highlight w:val="none"/>
        </w:rPr>
        <w:t>（商务及技术文件）</w:t>
      </w:r>
    </w:p>
    <w:p w14:paraId="4C58158B">
      <w:pPr>
        <w:pStyle w:val="2"/>
        <w:spacing w:before="5"/>
        <w:rPr>
          <w:rFonts w:ascii="黑体"/>
          <w:sz w:val="34"/>
          <w:highlight w:val="none"/>
        </w:rPr>
      </w:pPr>
    </w:p>
    <w:p w14:paraId="522EC935">
      <w:pPr>
        <w:pStyle w:val="2"/>
        <w:rPr>
          <w:rFonts w:ascii="黑体"/>
          <w:sz w:val="32"/>
          <w:highlight w:val="none"/>
        </w:rPr>
      </w:pPr>
    </w:p>
    <w:p w14:paraId="4B3C6E5C">
      <w:pPr>
        <w:pStyle w:val="2"/>
        <w:rPr>
          <w:rFonts w:ascii="黑体"/>
          <w:sz w:val="32"/>
          <w:highlight w:val="none"/>
        </w:rPr>
      </w:pPr>
    </w:p>
    <w:p w14:paraId="782F0DFC">
      <w:pPr>
        <w:pStyle w:val="2"/>
        <w:rPr>
          <w:rFonts w:ascii="黑体"/>
          <w:sz w:val="32"/>
          <w:highlight w:val="none"/>
        </w:rPr>
      </w:pPr>
    </w:p>
    <w:p w14:paraId="4310D873">
      <w:pPr>
        <w:pStyle w:val="2"/>
        <w:rPr>
          <w:rFonts w:ascii="黑体"/>
          <w:sz w:val="32"/>
          <w:highlight w:val="none"/>
        </w:rPr>
      </w:pPr>
    </w:p>
    <w:p w14:paraId="1AD1DA18">
      <w:pPr>
        <w:pStyle w:val="2"/>
        <w:rPr>
          <w:rFonts w:ascii="黑体"/>
          <w:sz w:val="32"/>
          <w:highlight w:val="none"/>
        </w:rPr>
      </w:pPr>
    </w:p>
    <w:p w14:paraId="72B076B4">
      <w:pPr>
        <w:rPr>
          <w:rFonts w:ascii="黑体"/>
          <w:sz w:val="32"/>
          <w:highlight w:val="none"/>
        </w:rPr>
      </w:pPr>
    </w:p>
    <w:p w14:paraId="606239FB">
      <w:pPr>
        <w:pStyle w:val="2"/>
        <w:rPr>
          <w:rFonts w:ascii="黑体"/>
          <w:sz w:val="32"/>
          <w:highlight w:val="none"/>
        </w:rPr>
      </w:pPr>
    </w:p>
    <w:p w14:paraId="059DF967">
      <w:pPr>
        <w:pStyle w:val="2"/>
        <w:rPr>
          <w:rFonts w:ascii="黑体"/>
          <w:sz w:val="32"/>
          <w:highlight w:val="none"/>
        </w:rPr>
      </w:pPr>
    </w:p>
    <w:p w14:paraId="20218B66">
      <w:pPr>
        <w:tabs>
          <w:tab w:val="left" w:pos="5466"/>
        </w:tabs>
        <w:spacing w:before="228"/>
        <w:ind w:right="53"/>
        <w:jc w:val="center"/>
        <w:rPr>
          <w:rFonts w:ascii="黑体" w:eastAsia="黑体"/>
          <w:sz w:val="28"/>
          <w:highlight w:val="none"/>
        </w:rPr>
      </w:pPr>
      <w:r>
        <w:rPr>
          <w:rFonts w:hint="eastAsia" w:ascii="黑体" w:eastAsia="黑体"/>
          <w:sz w:val="28"/>
          <w:highlight w:val="none"/>
        </w:rPr>
        <w:t>供应商：</w:t>
      </w:r>
      <w:r>
        <w:rPr>
          <w:rFonts w:hint="eastAsia" w:ascii="黑体" w:eastAsia="黑体"/>
          <w:sz w:val="28"/>
          <w:highlight w:val="none"/>
          <w:u w:val="single"/>
        </w:rPr>
        <w:t xml:space="preserve"> </w:t>
      </w:r>
      <w:r>
        <w:rPr>
          <w:rFonts w:hint="eastAsia" w:ascii="黑体" w:eastAsia="黑体"/>
          <w:sz w:val="28"/>
          <w:highlight w:val="none"/>
          <w:u w:val="single"/>
        </w:rPr>
        <w:tab/>
      </w:r>
      <w:r>
        <w:rPr>
          <w:rFonts w:hint="eastAsia" w:ascii="黑体" w:eastAsia="黑体"/>
          <w:sz w:val="28"/>
          <w:highlight w:val="none"/>
        </w:rPr>
        <w:t>（盖单位章）</w:t>
      </w:r>
    </w:p>
    <w:p w14:paraId="5F36FC0E">
      <w:pPr>
        <w:pStyle w:val="2"/>
        <w:rPr>
          <w:rFonts w:ascii="黑体"/>
          <w:sz w:val="20"/>
          <w:highlight w:val="none"/>
        </w:rPr>
      </w:pPr>
    </w:p>
    <w:p w14:paraId="0DF11541">
      <w:pPr>
        <w:tabs>
          <w:tab w:val="left" w:pos="1261"/>
          <w:tab w:val="left" w:pos="2808"/>
          <w:tab w:val="left" w:pos="4340"/>
        </w:tabs>
        <w:spacing w:before="225"/>
        <w:ind w:right="53"/>
        <w:jc w:val="center"/>
        <w:rPr>
          <w:rFonts w:ascii="黑体" w:eastAsia="黑体"/>
          <w:sz w:val="28"/>
          <w:highlight w:val="none"/>
        </w:rPr>
      </w:pPr>
      <w:r>
        <w:rPr>
          <w:rFonts w:hint="eastAsia" w:ascii="黑体" w:eastAsia="黑体"/>
          <w:sz w:val="28"/>
          <w:highlight w:val="none"/>
          <w:u w:val="single"/>
        </w:rPr>
        <w:t xml:space="preserve">     </w:t>
      </w:r>
      <w:r>
        <w:rPr>
          <w:rFonts w:hint="eastAsia" w:ascii="黑体" w:eastAsia="黑体"/>
          <w:sz w:val="28"/>
          <w:highlight w:val="none"/>
        </w:rPr>
        <w:t>年</w:t>
      </w:r>
      <w:r>
        <w:rPr>
          <w:rFonts w:hint="eastAsia" w:ascii="黑体" w:eastAsia="黑体"/>
          <w:sz w:val="28"/>
          <w:highlight w:val="none"/>
          <w:u w:val="single"/>
        </w:rPr>
        <w:t xml:space="preserve">     </w:t>
      </w:r>
      <w:r>
        <w:rPr>
          <w:rFonts w:hint="eastAsia" w:ascii="黑体" w:eastAsia="黑体"/>
          <w:sz w:val="28"/>
          <w:highlight w:val="none"/>
        </w:rPr>
        <w:t>月</w:t>
      </w:r>
      <w:r>
        <w:rPr>
          <w:rFonts w:hint="eastAsia" w:ascii="黑体" w:eastAsia="黑体"/>
          <w:sz w:val="28"/>
          <w:highlight w:val="none"/>
          <w:u w:val="single"/>
        </w:rPr>
        <w:t xml:space="preserve">     </w:t>
      </w:r>
      <w:r>
        <w:rPr>
          <w:rFonts w:hint="eastAsia" w:ascii="黑体" w:eastAsia="黑体"/>
          <w:sz w:val="28"/>
          <w:highlight w:val="none"/>
        </w:rPr>
        <w:t>日</w:t>
      </w:r>
    </w:p>
    <w:p w14:paraId="250F853D">
      <w:pPr>
        <w:rPr>
          <w:b/>
          <w:sz w:val="15"/>
          <w:highlight w:val="none"/>
        </w:rPr>
      </w:pPr>
      <w:r>
        <w:rPr>
          <w:b/>
          <w:sz w:val="32"/>
          <w:highlight w:val="none"/>
        </w:rPr>
        <w:br w:type="page"/>
      </w:r>
    </w:p>
    <w:p w14:paraId="133A0D5D">
      <w:pPr>
        <w:tabs>
          <w:tab w:val="left" w:pos="559"/>
        </w:tabs>
        <w:spacing w:before="61"/>
        <w:jc w:val="center"/>
        <w:rPr>
          <w:rFonts w:ascii="黑体" w:eastAsia="黑体"/>
          <w:sz w:val="32"/>
          <w:szCs w:val="32"/>
          <w:highlight w:val="none"/>
        </w:rPr>
      </w:pPr>
      <w:r>
        <w:rPr>
          <w:rFonts w:hint="eastAsia" w:ascii="黑体" w:eastAsia="黑体"/>
          <w:sz w:val="32"/>
          <w:szCs w:val="32"/>
          <w:highlight w:val="none"/>
        </w:rPr>
        <w:t>目</w:t>
      </w:r>
      <w:r>
        <w:rPr>
          <w:rFonts w:hint="eastAsia" w:ascii="黑体" w:eastAsia="黑体"/>
          <w:sz w:val="32"/>
          <w:szCs w:val="32"/>
          <w:highlight w:val="none"/>
        </w:rPr>
        <w:tab/>
      </w:r>
      <w:r>
        <w:rPr>
          <w:rFonts w:hint="eastAsia" w:ascii="黑体" w:eastAsia="黑体"/>
          <w:sz w:val="32"/>
          <w:szCs w:val="32"/>
          <w:highlight w:val="none"/>
        </w:rPr>
        <w:t>录</w:t>
      </w:r>
    </w:p>
    <w:p w14:paraId="3D2BD94C">
      <w:pPr>
        <w:pStyle w:val="2"/>
        <w:spacing w:before="9"/>
        <w:jc w:val="left"/>
        <w:rPr>
          <w:rFonts w:ascii="黑体"/>
          <w:sz w:val="16"/>
          <w:highlight w:val="none"/>
        </w:rPr>
      </w:pPr>
    </w:p>
    <w:p w14:paraId="6DE89B61">
      <w:pPr>
        <w:pStyle w:val="2"/>
        <w:spacing w:after="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一、响应函（不含报价）</w:t>
      </w:r>
    </w:p>
    <w:p w14:paraId="42408985">
      <w:pPr>
        <w:pStyle w:val="2"/>
        <w:spacing w:after="0"/>
        <w:jc w:val="left"/>
        <w:rPr>
          <w:rFonts w:ascii="仿宋_GB2312" w:hAnsi="仿宋_GB2312" w:eastAsia="仿宋_GB2312" w:cs="仿宋_GB2312"/>
          <w:sz w:val="28"/>
          <w:szCs w:val="28"/>
          <w:highlight w:val="none"/>
        </w:rPr>
      </w:pPr>
    </w:p>
    <w:p w14:paraId="11215E32">
      <w:pPr>
        <w:pStyle w:val="2"/>
        <w:spacing w:after="0" w:line="535" w:lineRule="auto"/>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二、法定代表人身份证明或授权委托书</w:t>
      </w:r>
    </w:p>
    <w:p w14:paraId="459EDB8E">
      <w:pPr>
        <w:pStyle w:val="2"/>
        <w:spacing w:after="0" w:line="535" w:lineRule="auto"/>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三、响应保证金</w:t>
      </w:r>
    </w:p>
    <w:p w14:paraId="6A7D66BD">
      <w:pPr>
        <w:pStyle w:val="2"/>
        <w:spacing w:after="0" w:line="535" w:lineRule="auto"/>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四、</w:t>
      </w:r>
      <w:r>
        <w:rPr>
          <w:rFonts w:hint="eastAsia" w:ascii="仿宋_GB2312" w:hAnsi="仿宋_GB2312" w:eastAsia="仿宋_GB2312" w:cs="仿宋_GB2312"/>
          <w:sz w:val="28"/>
          <w:szCs w:val="28"/>
          <w:highlight w:val="none"/>
          <w:lang w:val="en-US" w:eastAsia="zh-CN"/>
        </w:rPr>
        <w:t>施工组织设计</w:t>
      </w:r>
    </w:p>
    <w:p w14:paraId="65EB4AFE">
      <w:pPr>
        <w:pStyle w:val="2"/>
        <w:spacing w:after="0" w:line="535" w:lineRule="auto"/>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rPr>
        <w:t>、项目管理机构</w:t>
      </w:r>
    </w:p>
    <w:p w14:paraId="51A24BCB">
      <w:pPr>
        <w:pStyle w:val="2"/>
        <w:spacing w:after="0" w:line="535" w:lineRule="auto"/>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rPr>
        <w:t>、资格审查资料</w:t>
      </w:r>
    </w:p>
    <w:p w14:paraId="7DF8ACA5">
      <w:pPr>
        <w:pStyle w:val="2"/>
        <w:spacing w:after="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（一）供应商基本情况表</w:t>
      </w:r>
    </w:p>
    <w:p w14:paraId="76EDA0F4">
      <w:pPr>
        <w:pStyle w:val="2"/>
        <w:spacing w:after="0"/>
        <w:jc w:val="left"/>
        <w:rPr>
          <w:rFonts w:ascii="仿宋_GB2312" w:hAnsi="仿宋_GB2312" w:eastAsia="仿宋_GB2312" w:cs="仿宋_GB2312"/>
          <w:sz w:val="28"/>
          <w:szCs w:val="28"/>
          <w:highlight w:val="none"/>
        </w:rPr>
      </w:pPr>
    </w:p>
    <w:p w14:paraId="5EA48D18">
      <w:pPr>
        <w:pStyle w:val="2"/>
        <w:spacing w:after="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（二）供应商近年完成的类似项目情况表</w:t>
      </w:r>
    </w:p>
    <w:p w14:paraId="5E611B5A">
      <w:pPr>
        <w:pStyle w:val="2"/>
        <w:spacing w:after="0"/>
        <w:jc w:val="left"/>
        <w:rPr>
          <w:rFonts w:ascii="仿宋_GB2312" w:hAnsi="仿宋_GB2312" w:eastAsia="仿宋_GB2312" w:cs="仿宋_GB2312"/>
          <w:sz w:val="28"/>
          <w:szCs w:val="28"/>
          <w:highlight w:val="none"/>
        </w:rPr>
      </w:pPr>
    </w:p>
    <w:p w14:paraId="064CF65D">
      <w:pPr>
        <w:pStyle w:val="2"/>
        <w:spacing w:after="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（三）供应商信誉情况</w:t>
      </w:r>
    </w:p>
    <w:p w14:paraId="7A9A2867">
      <w:pPr>
        <w:pStyle w:val="2"/>
        <w:spacing w:after="0"/>
        <w:jc w:val="left"/>
        <w:rPr>
          <w:rFonts w:ascii="仿宋_GB2312" w:hAnsi="仿宋_GB2312" w:eastAsia="仿宋_GB2312" w:cs="仿宋_GB2312"/>
          <w:sz w:val="28"/>
          <w:szCs w:val="28"/>
          <w:highlight w:val="none"/>
        </w:rPr>
      </w:pPr>
    </w:p>
    <w:p w14:paraId="35E89121">
      <w:pPr>
        <w:pStyle w:val="2"/>
        <w:spacing w:after="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（四）拟委任的</w:t>
      </w:r>
      <w:r>
        <w:rPr>
          <w:rFonts w:hint="eastAsia" w:ascii="仿宋_GB2312" w:hAnsi="仿宋_GB2312" w:eastAsia="仿宋_GB2312" w:cs="仿宋_GB2312"/>
          <w:sz w:val="28"/>
          <w:szCs w:val="28"/>
          <w:highlight w:val="none"/>
          <w:lang w:eastAsia="zh-CN"/>
        </w:rPr>
        <w:t>项目施工负责人</w:t>
      </w:r>
      <w:r>
        <w:rPr>
          <w:rFonts w:hint="eastAsia" w:ascii="仿宋_GB2312" w:hAnsi="仿宋_GB2312" w:eastAsia="仿宋_GB2312" w:cs="仿宋_GB2312"/>
          <w:sz w:val="28"/>
          <w:szCs w:val="28"/>
          <w:highlight w:val="none"/>
        </w:rPr>
        <w:t>（项目技术负责人、安全员）简历</w:t>
      </w:r>
    </w:p>
    <w:p w14:paraId="3E3EB531">
      <w:pPr>
        <w:pStyle w:val="2"/>
        <w:spacing w:after="0"/>
        <w:jc w:val="left"/>
        <w:rPr>
          <w:rFonts w:ascii="仿宋_GB2312" w:hAnsi="仿宋_GB2312" w:eastAsia="仿宋_GB2312" w:cs="仿宋_GB2312"/>
          <w:sz w:val="28"/>
          <w:szCs w:val="28"/>
          <w:highlight w:val="none"/>
        </w:rPr>
      </w:pPr>
    </w:p>
    <w:p w14:paraId="2D925D60">
      <w:pPr>
        <w:pStyle w:val="2"/>
        <w:numPr>
          <w:ilvl w:val="0"/>
          <w:numId w:val="3"/>
        </w:numPr>
        <w:spacing w:after="0" w:line="535" w:lineRule="auto"/>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承诺函</w:t>
      </w:r>
    </w:p>
    <w:p w14:paraId="443B6D98">
      <w:pPr>
        <w:pStyle w:val="2"/>
        <w:spacing w:after="0" w:line="535" w:lineRule="auto"/>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七</w:t>
      </w:r>
      <w:r>
        <w:rPr>
          <w:rFonts w:hint="eastAsia" w:ascii="仿宋_GB2312" w:hAnsi="仿宋_GB2312" w:eastAsia="仿宋_GB2312" w:cs="仿宋_GB2312"/>
          <w:sz w:val="28"/>
          <w:szCs w:val="28"/>
          <w:highlight w:val="none"/>
        </w:rPr>
        <w:t>、其他资料</w:t>
      </w:r>
    </w:p>
    <w:p w14:paraId="11C99B0E">
      <w:pPr>
        <w:spacing w:line="535" w:lineRule="auto"/>
        <w:jc w:val="left"/>
        <w:rPr>
          <w:highlight w:val="none"/>
        </w:rPr>
        <w:sectPr>
          <w:footerReference r:id="rId8" w:type="default"/>
          <w:pgSz w:w="11910" w:h="16840"/>
          <w:pgMar w:top="1340" w:right="1180" w:bottom="1040" w:left="1180" w:header="897" w:footer="849" w:gutter="0"/>
          <w:pgNumType w:fmt="decimal"/>
          <w:cols w:space="720" w:num="1"/>
        </w:sectPr>
      </w:pPr>
    </w:p>
    <w:p w14:paraId="7B225080">
      <w:pPr>
        <w:keepNext/>
        <w:keepLines/>
        <w:widowControl w:val="0"/>
        <w:numPr>
          <w:ilvl w:val="0"/>
          <w:numId w:val="0"/>
        </w:numPr>
        <w:ind w:left="417" w:leftChars="0"/>
        <w:jc w:val="center"/>
        <w:outlineLvl w:val="1"/>
        <w:rPr>
          <w:rFonts w:ascii="方正小标宋_GBK" w:hAnsi="方正小标宋_GBK" w:eastAsia="方正小标宋_GBK" w:cs="方正小标宋_GBK"/>
          <w:b/>
          <w:kern w:val="2"/>
          <w:sz w:val="30"/>
          <w:szCs w:val="30"/>
          <w:highlight w:val="none"/>
          <w:lang w:val="en-US" w:eastAsia="zh-CN" w:bidi="ar-SA"/>
        </w:rPr>
      </w:pPr>
      <w:r>
        <w:rPr>
          <w:rFonts w:hint="eastAsia" w:ascii="方正小标宋_GBK" w:hAnsi="方正小标宋_GBK" w:eastAsia="方正小标宋_GBK" w:cs="方正小标宋_GBK"/>
          <w:b/>
          <w:kern w:val="2"/>
          <w:sz w:val="30"/>
          <w:szCs w:val="30"/>
          <w:highlight w:val="none"/>
          <w:lang w:val="en-US" w:eastAsia="zh-CN" w:bidi="ar-SA"/>
        </w:rPr>
        <w:t>一、响应函</w:t>
      </w:r>
    </w:p>
    <w:p w14:paraId="3AD155B8">
      <w:pPr>
        <w:pStyle w:val="2"/>
        <w:keepNext w:val="0"/>
        <w:keepLines w:val="0"/>
        <w:pageBreakBefore w:val="0"/>
        <w:widowControl w:val="0"/>
        <w:tabs>
          <w:tab w:val="left" w:pos="972"/>
        </w:tabs>
        <w:kinsoku/>
        <w:wordWrap/>
        <w:overflowPunct/>
        <w:topLinePunct w:val="0"/>
        <w:autoSpaceDE/>
        <w:autoSpaceDN/>
        <w:bidi w:val="0"/>
        <w:adjustRightInd/>
        <w:snapToGrid w:val="0"/>
        <w:spacing w:before="77" w:line="300" w:lineRule="auto"/>
        <w:ind w:left="235"/>
        <w:jc w:val="both"/>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w w:val="99"/>
          <w:sz w:val="28"/>
          <w:szCs w:val="28"/>
          <w:highlight w:val="none"/>
          <w:u w:val="single"/>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人名称）：</w:t>
      </w:r>
    </w:p>
    <w:p w14:paraId="3E42CCEF">
      <w:pPr>
        <w:pStyle w:val="26"/>
        <w:keepNext w:val="0"/>
        <w:keepLines w:val="0"/>
        <w:pageBreakBefore w:val="0"/>
        <w:widowControl w:val="0"/>
        <w:numPr>
          <w:ilvl w:val="0"/>
          <w:numId w:val="4"/>
        </w:numPr>
        <w:tabs>
          <w:tab w:val="left" w:pos="973"/>
          <w:tab w:val="left" w:pos="3161"/>
          <w:tab w:val="left" w:pos="4719"/>
        </w:tabs>
        <w:kinsoku/>
        <w:wordWrap/>
        <w:overflowPunct/>
        <w:topLinePunct w:val="0"/>
        <w:autoSpaceDE/>
        <w:autoSpaceDN/>
        <w:bidi w:val="0"/>
        <w:adjustRightInd/>
        <w:snapToGrid w:val="0"/>
        <w:spacing w:line="300" w:lineRule="auto"/>
        <w:ind w:left="0"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我方已仔细研究</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（项目名称</w:t>
      </w:r>
      <w:r>
        <w:rPr>
          <w:rFonts w:hint="eastAsia" w:ascii="仿宋_GB2312" w:hAnsi="仿宋_GB2312" w:eastAsia="仿宋_GB2312" w:cs="仿宋_GB2312"/>
          <w:spacing w:val="-16"/>
          <w:sz w:val="28"/>
          <w:szCs w:val="28"/>
          <w:highlight w:val="none"/>
        </w:rPr>
        <w:t>）</w:t>
      </w:r>
      <w:r>
        <w:rPr>
          <w:rFonts w:hint="eastAsia" w:ascii="仿宋_GB2312" w:hAnsi="仿宋_GB2312" w:eastAsia="仿宋_GB2312" w:cs="仿宋_GB2312"/>
          <w:spacing w:val="-16"/>
          <w:sz w:val="28"/>
          <w:szCs w:val="28"/>
          <w:highlight w:val="none"/>
          <w:u w:val="single"/>
          <w:lang w:val="en-US" w:eastAsia="zh-CN"/>
        </w:rPr>
        <w:t xml:space="preserve">      </w:t>
      </w:r>
      <w:r>
        <w:rPr>
          <w:rFonts w:hint="eastAsia" w:ascii="仿宋_GB2312" w:hAnsi="仿宋_GB2312" w:eastAsia="仿宋_GB2312" w:cs="仿宋_GB2312"/>
          <w:spacing w:val="-16"/>
          <w:sz w:val="28"/>
          <w:szCs w:val="28"/>
          <w:highlight w:val="none"/>
          <w:lang w:val="en-US" w:eastAsia="zh-CN"/>
        </w:rPr>
        <w:t>标段</w:t>
      </w:r>
      <w:r>
        <w:rPr>
          <w:rFonts w:hint="eastAsia" w:ascii="仿宋_GB2312" w:hAnsi="仿宋_GB2312" w:eastAsia="仿宋_GB2312" w:cs="仿宋_GB2312"/>
          <w:bCs/>
          <w:color w:val="000000"/>
          <w:kern w:val="0"/>
          <w:sz w:val="28"/>
          <w:szCs w:val="28"/>
          <w:highlight w:val="none"/>
          <w:lang w:val="en-US" w:eastAsia="zh-CN"/>
        </w:rPr>
        <w:t>比选</w:t>
      </w:r>
      <w:r>
        <w:rPr>
          <w:rFonts w:hint="eastAsia" w:ascii="仿宋_GB2312" w:hAnsi="仿宋_GB2312" w:eastAsia="仿宋_GB2312" w:cs="仿宋_GB2312"/>
          <w:sz w:val="28"/>
          <w:szCs w:val="28"/>
          <w:highlight w:val="none"/>
          <w:lang w:val="en-US" w:eastAsia="zh-CN"/>
        </w:rPr>
        <w:t>文件</w:t>
      </w:r>
      <w:r>
        <w:rPr>
          <w:rFonts w:hint="eastAsia" w:ascii="仿宋_GB2312" w:hAnsi="仿宋_GB2312" w:eastAsia="仿宋_GB2312" w:cs="仿宋_GB2312"/>
          <w:sz w:val="28"/>
          <w:szCs w:val="28"/>
          <w:highlight w:val="none"/>
        </w:rPr>
        <w:t>的全部内容</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z w:val="28"/>
          <w:szCs w:val="28"/>
          <w:highlight w:val="none"/>
        </w:rPr>
        <w:t>在考察工程现场后</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愿以</w:t>
      </w:r>
      <w:r>
        <w:rPr>
          <w:rFonts w:hint="eastAsia" w:ascii="仿宋_GB2312" w:hAnsi="仿宋_GB2312" w:eastAsia="仿宋_GB2312" w:cs="仿宋_GB2312"/>
          <w:sz w:val="28"/>
          <w:szCs w:val="28"/>
          <w:highlight w:val="none"/>
          <w:u w:val="single"/>
        </w:rPr>
        <w:t>报价文件</w:t>
      </w:r>
      <w:r>
        <w:rPr>
          <w:rFonts w:hint="eastAsia" w:ascii="仿宋_GB2312" w:hAnsi="仿宋_GB2312" w:eastAsia="仿宋_GB2312" w:cs="仿宋_GB2312"/>
          <w:sz w:val="28"/>
          <w:szCs w:val="28"/>
          <w:highlight w:val="none"/>
          <w:u w:val="single"/>
          <w:lang w:eastAsia="zh-CN"/>
        </w:rPr>
        <w:t>响应函</w:t>
      </w:r>
      <w:r>
        <w:rPr>
          <w:rFonts w:hint="eastAsia" w:ascii="仿宋_GB2312" w:hAnsi="仿宋_GB2312" w:eastAsia="仿宋_GB2312" w:cs="仿宋_GB2312"/>
          <w:sz w:val="28"/>
          <w:szCs w:val="28"/>
          <w:highlight w:val="none"/>
          <w:u w:val="single"/>
        </w:rPr>
        <w:t>中的</w:t>
      </w:r>
      <w:r>
        <w:rPr>
          <w:rFonts w:hint="eastAsia" w:ascii="仿宋_GB2312" w:hAnsi="仿宋_GB2312" w:eastAsia="仿宋_GB2312" w:cs="仿宋_GB2312"/>
          <w:sz w:val="28"/>
          <w:szCs w:val="28"/>
          <w:highlight w:val="none"/>
        </w:rPr>
        <w:t>响应总报价，按合同约定实施和完成承包工程，修补工程中的任何缺陷。</w:t>
      </w:r>
    </w:p>
    <w:p w14:paraId="5BA3DC1E">
      <w:pPr>
        <w:pStyle w:val="26"/>
        <w:keepNext w:val="0"/>
        <w:keepLines w:val="0"/>
        <w:pageBreakBefore w:val="0"/>
        <w:widowControl w:val="0"/>
        <w:numPr>
          <w:ilvl w:val="0"/>
          <w:numId w:val="4"/>
        </w:numPr>
        <w:tabs>
          <w:tab w:val="left" w:pos="973"/>
        </w:tabs>
        <w:kinsoku/>
        <w:wordWrap/>
        <w:overflowPunct/>
        <w:topLinePunct w:val="0"/>
        <w:autoSpaceDE/>
        <w:autoSpaceDN/>
        <w:bidi w:val="0"/>
        <w:adjustRightInd/>
        <w:snapToGrid w:val="0"/>
        <w:spacing w:line="300" w:lineRule="auto"/>
        <w:ind w:left="0"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我方承诺在</w:t>
      </w:r>
      <w:r>
        <w:rPr>
          <w:rFonts w:hint="eastAsia" w:ascii="仿宋_GB2312" w:hAnsi="仿宋_GB2312" w:eastAsia="仿宋_GB2312" w:cs="仿宋_GB2312"/>
          <w:sz w:val="28"/>
          <w:szCs w:val="28"/>
          <w:highlight w:val="none"/>
          <w:lang w:val="en-US" w:eastAsia="zh-CN"/>
        </w:rPr>
        <w:t>比选文件</w:t>
      </w:r>
      <w:r>
        <w:rPr>
          <w:rFonts w:hint="eastAsia" w:ascii="仿宋_GB2312" w:hAnsi="仿宋_GB2312" w:eastAsia="仿宋_GB2312" w:cs="仿宋_GB2312"/>
          <w:sz w:val="28"/>
          <w:szCs w:val="28"/>
          <w:highlight w:val="none"/>
        </w:rPr>
        <w:t>规定的响应有效期内不撤销</w:t>
      </w:r>
      <w:r>
        <w:rPr>
          <w:rFonts w:hint="eastAsia" w:ascii="仿宋_GB2312" w:hAnsi="仿宋_GB2312" w:eastAsia="仿宋_GB2312" w:cs="仿宋_GB2312"/>
          <w:sz w:val="28"/>
          <w:szCs w:val="28"/>
          <w:highlight w:val="none"/>
          <w:lang w:eastAsia="zh-CN"/>
        </w:rPr>
        <w:t>响应文件</w:t>
      </w:r>
      <w:r>
        <w:rPr>
          <w:rFonts w:hint="eastAsia" w:ascii="仿宋_GB2312" w:hAnsi="仿宋_GB2312" w:eastAsia="仿宋_GB2312" w:cs="仿宋_GB2312"/>
          <w:sz w:val="28"/>
          <w:szCs w:val="28"/>
          <w:highlight w:val="none"/>
        </w:rPr>
        <w:t>。</w:t>
      </w:r>
    </w:p>
    <w:p w14:paraId="6C6E5710">
      <w:pPr>
        <w:pStyle w:val="26"/>
        <w:keepNext w:val="0"/>
        <w:keepLines w:val="0"/>
        <w:pageBreakBefore w:val="0"/>
        <w:widowControl w:val="0"/>
        <w:tabs>
          <w:tab w:val="left" w:pos="973"/>
          <w:tab w:val="left" w:pos="2861"/>
          <w:tab w:val="left" w:pos="4541"/>
        </w:tabs>
        <w:kinsoku/>
        <w:wordWrap/>
        <w:overflowPunct/>
        <w:topLinePunct w:val="0"/>
        <w:autoSpaceDE/>
        <w:autoSpaceDN/>
        <w:bidi w:val="0"/>
        <w:adjustRightInd/>
        <w:snapToGrid w:val="0"/>
        <w:spacing w:line="300" w:lineRule="auto"/>
        <w:ind w:left="560" w:firstLine="0"/>
        <w:textAlignment w:val="auto"/>
        <w:rPr>
          <w:rFonts w:ascii="仿宋_GB2312" w:hAnsi="仿宋_GB2312" w:eastAsia="仿宋_GB2312" w:cs="仿宋_GB2312"/>
          <w:sz w:val="28"/>
          <w:szCs w:val="28"/>
          <w:highlight w:val="none"/>
        </w:rPr>
      </w:pPr>
      <w:r>
        <w:rPr>
          <w:rFonts w:hint="eastAsia" w:ascii="仿宋_GB2312" w:hAnsi="仿宋_GB2312" w:cs="仿宋_GB2312" w:eastAsiaTheme="minorEastAsia"/>
          <w:sz w:val="28"/>
          <w:szCs w:val="28"/>
          <w:highlight w:val="none"/>
          <w:lang w:eastAsia="zh-CN"/>
        </w:rPr>
        <w:t>3</w:t>
      </w:r>
      <w:r>
        <w:rPr>
          <w:rFonts w:ascii="仿宋_GB2312" w:hAnsi="仿宋_GB2312" w:eastAsia="MS Mincho" w:cs="仿宋_GB2312"/>
          <w:sz w:val="28"/>
          <w:szCs w:val="28"/>
          <w:highlight w:val="none"/>
        </w:rPr>
        <w:t>.</w:t>
      </w:r>
      <w:r>
        <w:rPr>
          <w:rFonts w:hint="eastAsia" w:ascii="仿宋_GB2312" w:hAnsi="仿宋_GB2312" w:eastAsia="仿宋_GB2312" w:cs="仿宋_GB2312"/>
          <w:sz w:val="28"/>
          <w:szCs w:val="28"/>
          <w:highlight w:val="none"/>
        </w:rPr>
        <w:t>工程质量：</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；工期：</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w:t>
      </w:r>
    </w:p>
    <w:p w14:paraId="4C575D18">
      <w:pPr>
        <w:pStyle w:val="26"/>
        <w:keepNext w:val="0"/>
        <w:keepLines w:val="0"/>
        <w:pageBreakBefore w:val="0"/>
        <w:widowControl w:val="0"/>
        <w:tabs>
          <w:tab w:val="left" w:pos="973"/>
        </w:tabs>
        <w:kinsoku/>
        <w:wordWrap/>
        <w:overflowPunct/>
        <w:topLinePunct w:val="0"/>
        <w:autoSpaceDE/>
        <w:autoSpaceDN/>
        <w:bidi w:val="0"/>
        <w:adjustRightInd/>
        <w:snapToGrid w:val="0"/>
        <w:spacing w:line="300" w:lineRule="auto"/>
        <w:ind w:left="0" w:leftChars="0" w:firstLine="560" w:firstLineChars="200"/>
        <w:textAlignment w:val="auto"/>
        <w:rPr>
          <w:rFonts w:ascii="仿宋_GB2312" w:hAnsi="仿宋_GB2312" w:eastAsia="仿宋_GB2312" w:cs="仿宋_GB2312"/>
          <w:sz w:val="28"/>
          <w:szCs w:val="28"/>
          <w:highlight w:val="none"/>
        </w:rPr>
      </w:pPr>
      <w:r>
        <w:rPr>
          <w:rFonts w:hint="eastAsia" w:ascii="仿宋_GB2312" w:hAnsi="仿宋_GB2312" w:cs="仿宋_GB2312" w:eastAsiaTheme="minorEastAsia"/>
          <w:sz w:val="28"/>
          <w:szCs w:val="28"/>
          <w:highlight w:val="none"/>
          <w:lang w:eastAsia="zh-CN"/>
        </w:rPr>
        <w:t>4</w:t>
      </w:r>
      <w:r>
        <w:rPr>
          <w:rFonts w:ascii="仿宋_GB2312" w:hAnsi="仿宋_GB2312" w:eastAsia="MS Mincho" w:cs="仿宋_GB2312"/>
          <w:sz w:val="28"/>
          <w:szCs w:val="28"/>
          <w:highlight w:val="none"/>
        </w:rPr>
        <w:t>.</w:t>
      </w:r>
      <w:r>
        <w:rPr>
          <w:rFonts w:hint="eastAsia" w:ascii="仿宋_GB2312" w:hAnsi="仿宋_GB2312" w:eastAsia="仿宋_GB2312" w:cs="仿宋_GB2312"/>
          <w:sz w:val="28"/>
          <w:szCs w:val="28"/>
          <w:highlight w:val="none"/>
        </w:rPr>
        <w:t>我方将与本</w:t>
      </w:r>
      <w:r>
        <w:rPr>
          <w:rFonts w:hint="eastAsia" w:ascii="仿宋_GB2312" w:hAnsi="仿宋_GB2312" w:eastAsia="仿宋_GB2312" w:cs="仿宋_GB2312"/>
          <w:sz w:val="28"/>
          <w:szCs w:val="28"/>
          <w:highlight w:val="none"/>
          <w:lang w:eastAsia="zh-CN"/>
        </w:rPr>
        <w:t>响应函</w:t>
      </w:r>
      <w:r>
        <w:rPr>
          <w:rFonts w:hint="eastAsia" w:ascii="仿宋_GB2312" w:hAnsi="仿宋_GB2312" w:eastAsia="仿宋_GB2312" w:cs="仿宋_GB2312"/>
          <w:sz w:val="28"/>
          <w:szCs w:val="28"/>
          <w:highlight w:val="none"/>
        </w:rPr>
        <w:t>一起提交</w:t>
      </w:r>
      <w:r>
        <w:rPr>
          <w:rFonts w:hint="eastAsia" w:ascii="仿宋_GB2312" w:hAnsi="仿宋_GB2312" w:eastAsia="仿宋_GB2312" w:cs="仿宋_GB2312"/>
          <w:sz w:val="28"/>
          <w:szCs w:val="28"/>
          <w:highlight w:val="none"/>
          <w:lang w:eastAsia="zh-CN"/>
        </w:rPr>
        <w:t>响应保证金</w:t>
      </w:r>
      <w:r>
        <w:rPr>
          <w:rFonts w:hint="eastAsia" w:ascii="仿宋_GB2312" w:hAnsi="仿宋_GB2312" w:eastAsia="仿宋_GB2312" w:cs="仿宋_GB2312"/>
          <w:sz w:val="28"/>
          <w:szCs w:val="28"/>
          <w:highlight w:val="none"/>
        </w:rPr>
        <w:t>，且承诺</w:t>
      </w:r>
      <w:r>
        <w:rPr>
          <w:rFonts w:hint="eastAsia" w:ascii="仿宋_GB2312" w:hAnsi="仿宋_GB2312" w:eastAsia="仿宋_GB2312" w:cs="仿宋_GB2312"/>
          <w:sz w:val="28"/>
          <w:szCs w:val="28"/>
          <w:highlight w:val="none"/>
          <w:lang w:eastAsia="zh-CN"/>
        </w:rPr>
        <w:t>响应保证金</w:t>
      </w:r>
      <w:r>
        <w:rPr>
          <w:rFonts w:hint="eastAsia" w:ascii="仿宋_GB2312" w:hAnsi="仿宋_GB2312" w:eastAsia="仿宋_GB2312" w:cs="仿宋_GB2312"/>
          <w:sz w:val="28"/>
          <w:szCs w:val="28"/>
          <w:highlight w:val="none"/>
        </w:rPr>
        <w:t>转出账户真实有效。</w:t>
      </w:r>
    </w:p>
    <w:p w14:paraId="5EF20A68">
      <w:pPr>
        <w:pStyle w:val="26"/>
        <w:keepNext w:val="0"/>
        <w:keepLines w:val="0"/>
        <w:pageBreakBefore w:val="0"/>
        <w:widowControl w:val="0"/>
        <w:tabs>
          <w:tab w:val="left" w:pos="973"/>
        </w:tabs>
        <w:kinsoku/>
        <w:wordWrap/>
        <w:overflowPunct/>
        <w:topLinePunct w:val="0"/>
        <w:autoSpaceDE/>
        <w:autoSpaceDN/>
        <w:bidi w:val="0"/>
        <w:adjustRightInd/>
        <w:snapToGrid w:val="0"/>
        <w:spacing w:line="300" w:lineRule="auto"/>
        <w:ind w:left="560" w:firstLine="0"/>
        <w:textAlignment w:val="auto"/>
        <w:outlineLvl w:val="9"/>
        <w:rPr>
          <w:rFonts w:ascii="仿宋_GB2312" w:hAnsi="仿宋_GB2312" w:eastAsia="仿宋_GB2312" w:cs="仿宋_GB2312"/>
          <w:sz w:val="28"/>
          <w:szCs w:val="28"/>
          <w:highlight w:val="none"/>
        </w:rPr>
      </w:pPr>
      <w:r>
        <w:rPr>
          <w:rFonts w:hint="eastAsia" w:ascii="仿宋_GB2312" w:hAnsi="仿宋_GB2312" w:cs="仿宋_GB2312" w:eastAsiaTheme="minorEastAsia"/>
          <w:sz w:val="28"/>
          <w:szCs w:val="28"/>
          <w:highlight w:val="none"/>
          <w:lang w:eastAsia="zh-CN"/>
        </w:rPr>
        <w:t>5</w:t>
      </w:r>
      <w:r>
        <w:rPr>
          <w:rFonts w:ascii="仿宋_GB2312" w:hAnsi="仿宋_GB2312" w:eastAsia="MS Mincho" w:cs="仿宋_GB2312"/>
          <w:sz w:val="28"/>
          <w:szCs w:val="28"/>
          <w:highlight w:val="none"/>
        </w:rPr>
        <w:t>.</w:t>
      </w:r>
      <w:r>
        <w:rPr>
          <w:rFonts w:hint="eastAsia" w:ascii="仿宋_GB2312" w:hAnsi="仿宋_GB2312" w:eastAsia="仿宋_GB2312" w:cs="仿宋_GB2312"/>
          <w:sz w:val="28"/>
          <w:szCs w:val="28"/>
          <w:highlight w:val="none"/>
        </w:rPr>
        <w:t>如我方</w:t>
      </w:r>
      <w:r>
        <w:rPr>
          <w:rFonts w:hint="eastAsia" w:ascii="仿宋_GB2312" w:hAnsi="仿宋_GB2312" w:eastAsia="仿宋_GB2312" w:cs="仿宋_GB2312"/>
          <w:sz w:val="28"/>
          <w:szCs w:val="28"/>
          <w:highlight w:val="none"/>
          <w:lang w:val="en-US" w:eastAsia="zh-CN"/>
        </w:rPr>
        <w:t>成交</w:t>
      </w:r>
      <w:r>
        <w:rPr>
          <w:rFonts w:hint="eastAsia" w:ascii="仿宋_GB2312" w:hAnsi="仿宋_GB2312" w:eastAsia="仿宋_GB2312" w:cs="仿宋_GB2312"/>
          <w:sz w:val="28"/>
          <w:szCs w:val="28"/>
          <w:highlight w:val="none"/>
        </w:rPr>
        <w:t>，我方承诺：</w:t>
      </w:r>
    </w:p>
    <w:p w14:paraId="1B5EEE13">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在收到</w:t>
      </w:r>
      <w:r>
        <w:rPr>
          <w:rFonts w:hint="eastAsia" w:ascii="仿宋_GB2312" w:hAnsi="仿宋_GB2312" w:eastAsia="仿宋_GB2312" w:cs="仿宋_GB2312"/>
          <w:sz w:val="28"/>
          <w:szCs w:val="28"/>
          <w:highlight w:val="none"/>
          <w:lang w:val="en-US" w:eastAsia="zh-CN"/>
        </w:rPr>
        <w:t>成交</w:t>
      </w:r>
      <w:r>
        <w:rPr>
          <w:rFonts w:hint="eastAsia" w:ascii="仿宋_GB2312" w:hAnsi="仿宋_GB2312" w:eastAsia="仿宋_GB2312" w:cs="仿宋_GB2312"/>
          <w:sz w:val="28"/>
          <w:szCs w:val="28"/>
          <w:highlight w:val="none"/>
        </w:rPr>
        <w:t>通知书后，在</w:t>
      </w:r>
      <w:r>
        <w:rPr>
          <w:rFonts w:hint="eastAsia" w:ascii="仿宋_GB2312" w:hAnsi="仿宋_GB2312" w:eastAsia="仿宋_GB2312" w:cs="仿宋_GB2312"/>
          <w:sz w:val="28"/>
          <w:szCs w:val="28"/>
          <w:highlight w:val="none"/>
          <w:lang w:val="en-US" w:eastAsia="zh-CN"/>
        </w:rPr>
        <w:t>成交</w:t>
      </w:r>
      <w:r>
        <w:rPr>
          <w:rFonts w:hint="eastAsia" w:ascii="仿宋_GB2312" w:hAnsi="仿宋_GB2312" w:eastAsia="仿宋_GB2312" w:cs="仿宋_GB2312"/>
          <w:sz w:val="28"/>
          <w:szCs w:val="28"/>
          <w:highlight w:val="none"/>
        </w:rPr>
        <w:t>通知书规定的期限内与你方签订合同；</w:t>
      </w:r>
    </w:p>
    <w:p w14:paraId="59EDD1F9">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在签订合同时不向你方提出附加条件；</w:t>
      </w:r>
    </w:p>
    <w:p w14:paraId="32C2AAEB">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按照</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文件要求提交履约保证金；</w:t>
      </w:r>
    </w:p>
    <w:p w14:paraId="6C467DC0">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在合同约定的期限内完成合同规定的全部义务；</w:t>
      </w:r>
    </w:p>
    <w:p w14:paraId="02FE9E3F">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ascii="仿宋_GB2312" w:hAnsi="仿宋_GB2312" w:eastAsia="MS Mincho"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在</w:t>
      </w:r>
      <w:r>
        <w:rPr>
          <w:rFonts w:hint="eastAsia" w:ascii="仿宋_GB2312" w:hAnsi="仿宋_GB2312" w:eastAsia="仿宋_GB2312" w:cs="仿宋_GB2312"/>
          <w:sz w:val="28"/>
          <w:szCs w:val="28"/>
          <w:highlight w:val="none"/>
          <w:lang w:eastAsia="zh-CN"/>
        </w:rPr>
        <w:t>双</w:t>
      </w:r>
      <w:r>
        <w:rPr>
          <w:rFonts w:hint="eastAsia" w:ascii="仿宋_GB2312" w:hAnsi="仿宋_GB2312" w:eastAsia="仿宋_GB2312" w:cs="仿宋_GB2312"/>
          <w:sz w:val="28"/>
          <w:szCs w:val="28"/>
          <w:highlight w:val="none"/>
        </w:rPr>
        <w:t>方进行合同谈判之前，我方将按照</w:t>
      </w:r>
      <w:r>
        <w:rPr>
          <w:rFonts w:hint="eastAsia" w:ascii="仿宋_GB2312" w:hAnsi="仿宋_GB2312" w:eastAsia="仿宋_GB2312" w:cs="仿宋_GB2312"/>
          <w:sz w:val="28"/>
          <w:szCs w:val="28"/>
          <w:highlight w:val="none"/>
          <w:lang w:eastAsia="zh-CN"/>
        </w:rPr>
        <w:t>响应文件</w:t>
      </w:r>
      <w:r>
        <w:rPr>
          <w:rFonts w:hint="eastAsia" w:ascii="仿宋_GB2312" w:hAnsi="仿宋_GB2312" w:eastAsia="仿宋_GB2312" w:cs="仿宋_GB2312"/>
          <w:sz w:val="28"/>
          <w:szCs w:val="28"/>
          <w:highlight w:val="none"/>
        </w:rPr>
        <w:t>中填报人员及</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文件提出的最低要求填报派驻本标段的其他管理和技术人员及主要机械设备，经你方审批后作为派驻本标段的项目管理机构主要人员和主要设备且不进行更换。我方承诺除非</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文件另有约定，我方派驻本标段的项目</w:t>
      </w:r>
      <w:r>
        <w:rPr>
          <w:rFonts w:hint="eastAsia" w:ascii="仿宋_GB2312" w:hAnsi="仿宋_GB2312" w:eastAsia="仿宋_GB2312" w:cs="仿宋_GB2312"/>
          <w:sz w:val="28"/>
          <w:szCs w:val="28"/>
          <w:highlight w:val="none"/>
          <w:lang w:val="en-US" w:eastAsia="zh-CN"/>
        </w:rPr>
        <w:t>项目施工负责人</w:t>
      </w:r>
      <w:r>
        <w:rPr>
          <w:rFonts w:hint="eastAsia" w:ascii="仿宋_GB2312" w:hAnsi="仿宋_GB2312" w:eastAsia="仿宋_GB2312" w:cs="仿宋_GB2312"/>
          <w:sz w:val="28"/>
          <w:szCs w:val="28"/>
          <w:highlight w:val="none"/>
        </w:rPr>
        <w:t>及项目管理机构主要人员均为我单位在职人员（不含外聘人员、返聘人员、临时聘用人员）。如我方拟派驻的人员和设备不满足合同附件要求，你方有权取消我方</w:t>
      </w:r>
      <w:r>
        <w:rPr>
          <w:rFonts w:hint="eastAsia" w:ascii="仿宋_GB2312" w:hAnsi="仿宋_GB2312" w:eastAsia="仿宋_GB2312" w:cs="仿宋_GB2312"/>
          <w:sz w:val="28"/>
          <w:szCs w:val="28"/>
          <w:highlight w:val="none"/>
          <w:lang w:eastAsia="zh-CN"/>
        </w:rPr>
        <w:t>成交</w:t>
      </w:r>
      <w:r>
        <w:rPr>
          <w:rFonts w:hint="eastAsia" w:ascii="仿宋_GB2312" w:hAnsi="仿宋_GB2312" w:eastAsia="仿宋_GB2312" w:cs="仿宋_GB2312"/>
          <w:sz w:val="28"/>
          <w:szCs w:val="28"/>
          <w:highlight w:val="none"/>
        </w:rPr>
        <w:t>资格；</w:t>
      </w:r>
    </w:p>
    <w:p w14:paraId="476032BE">
      <w:pPr>
        <w:pStyle w:val="26"/>
        <w:keepNext w:val="0"/>
        <w:keepLines w:val="0"/>
        <w:pageBreakBefore w:val="0"/>
        <w:widowControl w:val="0"/>
        <w:tabs>
          <w:tab w:val="left" w:pos="1130"/>
        </w:tabs>
        <w:kinsoku/>
        <w:wordWrap/>
        <w:overflowPunct/>
        <w:topLinePunct w:val="0"/>
        <w:autoSpaceDE/>
        <w:autoSpaceDN/>
        <w:bidi w:val="0"/>
        <w:adjustRightInd/>
        <w:snapToGrid w:val="0"/>
        <w:spacing w:line="300" w:lineRule="auto"/>
        <w:ind w:left="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r>
        <w:rPr>
          <w:rFonts w:ascii="仿宋_GB2312" w:hAnsi="仿宋_GB2312" w:eastAsia="仿宋_GB2312" w:cs="仿宋_GB2312"/>
          <w:sz w:val="28"/>
          <w:szCs w:val="28"/>
          <w:highlight w:val="none"/>
        </w:rPr>
        <w:t>按照《纳税人跨县（市、区）提供建筑服务增值税征收管理暂行办法》（国家税务总局公告 2016 年第 17 号）规定，在建筑服务发生地及时足额预缴增值税（ 适用于注册地不在合肥市行政区域范围（含四县一市）的</w:t>
      </w:r>
      <w:r>
        <w:rPr>
          <w:rFonts w:hint="eastAsia" w:ascii="仿宋_GB2312" w:hAnsi="仿宋_GB2312" w:eastAsia="仿宋_GB2312" w:cs="仿宋_GB2312"/>
          <w:sz w:val="28"/>
          <w:szCs w:val="28"/>
          <w:highlight w:val="none"/>
          <w:lang w:eastAsia="zh-CN"/>
        </w:rPr>
        <w:t>成交</w:t>
      </w:r>
      <w:r>
        <w:rPr>
          <w:rFonts w:ascii="仿宋_GB2312" w:hAnsi="仿宋_GB2312" w:eastAsia="仿宋_GB2312" w:cs="仿宋_GB2312"/>
          <w:sz w:val="28"/>
          <w:szCs w:val="28"/>
          <w:highlight w:val="none"/>
        </w:rPr>
        <w:t>人）；</w:t>
      </w:r>
    </w:p>
    <w:p w14:paraId="51C05937">
      <w:pPr>
        <w:keepNext w:val="0"/>
        <w:keepLines w:val="0"/>
        <w:pageBreakBefore w:val="0"/>
        <w:widowControl w:val="0"/>
        <w:tabs>
          <w:tab w:val="left" w:pos="920"/>
        </w:tabs>
        <w:kinsoku/>
        <w:wordWrap/>
        <w:overflowPunct/>
        <w:topLinePunct w:val="0"/>
        <w:autoSpaceDE/>
        <w:autoSpaceDN/>
        <w:bidi w:val="0"/>
        <w:adjustRightInd/>
        <w:snapToGrid w:val="0"/>
        <w:spacing w:line="300" w:lineRule="auto"/>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除非另外达成协议并生效，你方的成交通知书和本响应文件以及</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文件、</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文件澄清、修改、补充文件将成为约束双方的合同文件的组成部分。</w:t>
      </w:r>
    </w:p>
    <w:p w14:paraId="6CE659EE">
      <w:pPr>
        <w:keepNext w:val="0"/>
        <w:keepLines w:val="0"/>
        <w:pageBreakBefore w:val="0"/>
        <w:widowControl w:val="0"/>
        <w:tabs>
          <w:tab w:val="left" w:pos="920"/>
          <w:tab w:val="left" w:pos="3648"/>
        </w:tabs>
        <w:kinsoku/>
        <w:wordWrap/>
        <w:overflowPunct/>
        <w:topLinePunct w:val="0"/>
        <w:autoSpaceDE/>
        <w:autoSpaceDN/>
        <w:bidi w:val="0"/>
        <w:adjustRightInd/>
        <w:snapToGrid w:val="0"/>
        <w:spacing w:line="300" w:lineRule="auto"/>
        <w:ind w:firstLine="554" w:firstLineChars="200"/>
        <w:textAlignment w:val="auto"/>
        <w:rPr>
          <w:rFonts w:ascii="仿宋_GB2312" w:hAnsi="仿宋_GB2312" w:eastAsia="仿宋_GB2312" w:cs="仿宋_GB2312"/>
          <w:sz w:val="28"/>
          <w:szCs w:val="28"/>
          <w:highlight w:val="none"/>
        </w:rPr>
      </w:pPr>
      <w:r>
        <w:rPr>
          <w:rFonts w:ascii="仿宋_GB2312" w:hAnsi="仿宋_GB2312" w:eastAsia="仿宋_GB2312" w:cs="仿宋_GB2312"/>
          <w:w w:val="99"/>
          <w:sz w:val="28"/>
          <w:szCs w:val="28"/>
          <w:highlight w:val="none"/>
        </w:rPr>
        <w:t>7.</w:t>
      </w:r>
      <w:r>
        <w:rPr>
          <w:rFonts w:hint="eastAsia" w:ascii="仿宋_GB2312" w:hAnsi="仿宋_GB2312" w:eastAsia="仿宋_GB2312" w:cs="仿宋_GB2312"/>
          <w:w w:val="99"/>
          <w:sz w:val="28"/>
          <w:szCs w:val="28"/>
          <w:highlight w:val="none"/>
        </w:rPr>
        <w:t xml:space="preserve"> </w:t>
      </w:r>
      <w:r>
        <w:rPr>
          <w:rFonts w:hint="eastAsia" w:ascii="仿宋_GB2312" w:hAnsi="仿宋_GB2312" w:eastAsia="仿宋_GB2312" w:cs="仿宋_GB2312"/>
          <w:w w:val="99"/>
          <w:sz w:val="28"/>
          <w:szCs w:val="28"/>
          <w:highlight w:val="none"/>
          <w:u w:val="single"/>
        </w:rPr>
        <w:t xml:space="preserve">              </w:t>
      </w:r>
      <w:r>
        <w:rPr>
          <w:rFonts w:hint="eastAsia" w:ascii="仿宋_GB2312" w:hAnsi="仿宋_GB2312" w:eastAsia="仿宋_GB2312" w:cs="仿宋_GB2312"/>
          <w:sz w:val="28"/>
          <w:szCs w:val="28"/>
          <w:highlight w:val="none"/>
        </w:rPr>
        <w:t>（其他补充说明）。</w:t>
      </w:r>
    </w:p>
    <w:p w14:paraId="56D115EC">
      <w:pPr>
        <w:pStyle w:val="2"/>
        <w:keepNext w:val="0"/>
        <w:keepLines w:val="0"/>
        <w:pageBreakBefore w:val="0"/>
        <w:widowControl w:val="0"/>
        <w:tabs>
          <w:tab w:val="left" w:pos="6379"/>
        </w:tabs>
        <w:kinsoku/>
        <w:wordWrap/>
        <w:overflowPunct/>
        <w:topLinePunct w:val="0"/>
        <w:autoSpaceDE/>
        <w:autoSpaceDN/>
        <w:bidi w:val="0"/>
        <w:adjustRightInd/>
        <w:snapToGrid w:val="0"/>
        <w:spacing w:line="300" w:lineRule="auto"/>
        <w:ind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  应  商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（盖单位章）</w:t>
      </w:r>
    </w:p>
    <w:p w14:paraId="777EAC20">
      <w:pPr>
        <w:pStyle w:val="2"/>
        <w:keepNext w:val="0"/>
        <w:keepLines w:val="0"/>
        <w:pageBreakBefore w:val="0"/>
        <w:widowControl w:val="0"/>
        <w:tabs>
          <w:tab w:val="left" w:pos="6379"/>
        </w:tabs>
        <w:kinsoku/>
        <w:wordWrap/>
        <w:overflowPunct/>
        <w:topLinePunct w:val="0"/>
        <w:autoSpaceDE/>
        <w:autoSpaceDN/>
        <w:bidi w:val="0"/>
        <w:adjustRightInd/>
        <w:snapToGrid w:val="0"/>
        <w:spacing w:line="30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法定代表人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（签字或盖章）</w:t>
      </w:r>
    </w:p>
    <w:p w14:paraId="47707F23">
      <w:pPr>
        <w:pStyle w:val="2"/>
        <w:keepNext w:val="0"/>
        <w:keepLines w:val="0"/>
        <w:pageBreakBefore w:val="0"/>
        <w:widowControl w:val="0"/>
        <w:tabs>
          <w:tab w:val="left" w:leader="underscore" w:pos="5076"/>
        </w:tabs>
        <w:kinsoku/>
        <w:wordWrap/>
        <w:overflowPunct/>
        <w:topLinePunct w:val="0"/>
        <w:autoSpaceDE/>
        <w:autoSpaceDN/>
        <w:bidi w:val="0"/>
        <w:adjustRightInd/>
        <w:snapToGrid w:val="0"/>
        <w:spacing w:before="3" w:line="300" w:lineRule="auto"/>
        <w:ind w:left="708" w:right="2081"/>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ascii="仿宋_GB2312" w:hAnsi="仿宋_GB2312" w:eastAsia="仿宋_GB2312" w:cs="仿宋_GB2312"/>
          <w:sz w:val="28"/>
          <w:szCs w:val="28"/>
          <w:highlight w:val="none"/>
        </w:rPr>
        <w:t xml:space="preserve">日 期 ：  </w:t>
      </w:r>
      <w:r>
        <w:rPr>
          <w:rFonts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rPr>
        <w:t xml:space="preserve"> 年 </w:t>
      </w:r>
      <w:r>
        <w:rPr>
          <w:rFonts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rPr>
        <w:t xml:space="preserve">月 </w:t>
      </w:r>
      <w:r>
        <w:rPr>
          <w:rFonts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rPr>
        <w:t xml:space="preserve">  日 </w:t>
      </w:r>
    </w:p>
    <w:p w14:paraId="042440AD">
      <w:pPr>
        <w:spacing w:line="480" w:lineRule="exact"/>
        <w:ind w:firstLine="560" w:firstLineChars="200"/>
        <w:rPr>
          <w:rFonts w:ascii="仿宋_GB2312" w:hAnsi="仿宋_GB2312" w:eastAsia="仿宋_GB2312" w:cs="仿宋_GB2312"/>
          <w:sz w:val="28"/>
          <w:szCs w:val="28"/>
          <w:highlight w:val="none"/>
        </w:rPr>
        <w:sectPr>
          <w:pgSz w:w="11910" w:h="16840"/>
          <w:pgMar w:top="1340" w:right="1180" w:bottom="1040" w:left="1180" w:header="897" w:footer="849" w:gutter="0"/>
          <w:pgNumType w:fmt="decimal"/>
          <w:cols w:space="720" w:num="1"/>
        </w:sectPr>
      </w:pPr>
    </w:p>
    <w:p w14:paraId="4F2353ED">
      <w:pPr>
        <w:keepNext/>
        <w:keepLines/>
        <w:widowControl w:val="0"/>
        <w:numPr>
          <w:ilvl w:val="0"/>
          <w:numId w:val="0"/>
        </w:numPr>
        <w:ind w:left="417" w:leftChars="0"/>
        <w:jc w:val="center"/>
        <w:outlineLvl w:val="1"/>
        <w:rPr>
          <w:rFonts w:ascii="方正小标宋_GBK" w:hAnsi="方正小标宋_GBK" w:eastAsia="方正小标宋_GBK" w:cs="方正小标宋_GBK"/>
          <w:b/>
          <w:kern w:val="2"/>
          <w:sz w:val="30"/>
          <w:szCs w:val="30"/>
          <w:highlight w:val="none"/>
          <w:lang w:val="en-US" w:eastAsia="zh-CN" w:bidi="ar-SA"/>
        </w:rPr>
      </w:pPr>
      <w:r>
        <w:rPr>
          <w:rFonts w:hint="eastAsia" w:ascii="方正小标宋_GBK" w:hAnsi="方正小标宋_GBK" w:eastAsia="方正小标宋_GBK" w:cs="方正小标宋_GBK"/>
          <w:b/>
          <w:kern w:val="2"/>
          <w:sz w:val="30"/>
          <w:szCs w:val="30"/>
          <w:highlight w:val="none"/>
          <w:lang w:val="en-US" w:eastAsia="zh-CN" w:bidi="ar-SA"/>
        </w:rPr>
        <w:t>二、法定代表人身份证明或授权委托书</w:t>
      </w:r>
    </w:p>
    <w:p w14:paraId="5D6C8170">
      <w:pPr>
        <w:pStyle w:val="2"/>
        <w:rPr>
          <w:rFonts w:ascii="黑体"/>
          <w:sz w:val="24"/>
          <w:highlight w:val="none"/>
        </w:rPr>
      </w:pPr>
    </w:p>
    <w:p w14:paraId="3F0FF92B">
      <w:pPr>
        <w:pStyle w:val="2"/>
        <w:spacing w:before="1"/>
        <w:rPr>
          <w:rFonts w:ascii="黑体"/>
          <w:sz w:val="18"/>
          <w:highlight w:val="none"/>
        </w:rPr>
      </w:pPr>
    </w:p>
    <w:p w14:paraId="59F41BD0">
      <w:pPr>
        <w:jc w:val="center"/>
        <w:rPr>
          <w:rFonts w:ascii="黑体" w:eastAsia="黑体"/>
          <w:sz w:val="28"/>
          <w:szCs w:val="28"/>
          <w:highlight w:val="none"/>
        </w:rPr>
      </w:pPr>
      <w:r>
        <w:rPr>
          <w:rFonts w:hint="eastAsia" w:ascii="黑体" w:eastAsia="黑体"/>
          <w:sz w:val="28"/>
          <w:szCs w:val="28"/>
          <w:highlight w:val="none"/>
        </w:rPr>
        <w:t>法定代表人身份证明</w:t>
      </w:r>
    </w:p>
    <w:p w14:paraId="79151485">
      <w:pPr>
        <w:pStyle w:val="2"/>
        <w:rPr>
          <w:rFonts w:ascii="黑体"/>
          <w:sz w:val="24"/>
          <w:highlight w:val="none"/>
        </w:rPr>
      </w:pPr>
    </w:p>
    <w:p w14:paraId="448B8222">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供应商名称：</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w:t>
      </w:r>
    </w:p>
    <w:p w14:paraId="6231542D">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单位性质：</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w:t>
      </w:r>
    </w:p>
    <w:p w14:paraId="188214EF">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地址：</w:t>
      </w:r>
      <w:r>
        <w:rPr>
          <w:rFonts w:hint="eastAsia" w:ascii="仿宋_GB2312" w:hAnsi="仿宋_GB2312" w:eastAsia="仿宋_GB2312" w:cs="仿宋_GB2312"/>
          <w:sz w:val="28"/>
          <w:szCs w:val="28"/>
          <w:highlight w:val="none"/>
          <w:u w:val="single"/>
        </w:rPr>
        <w:t xml:space="preserve">                                   </w:t>
      </w:r>
    </w:p>
    <w:p w14:paraId="66802CBD">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成立时间：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日</w:t>
      </w:r>
    </w:p>
    <w:p w14:paraId="071542EA">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经营期限：</w:t>
      </w:r>
      <w:r>
        <w:rPr>
          <w:rFonts w:hint="eastAsia" w:ascii="仿宋_GB2312" w:hAnsi="仿宋_GB2312" w:eastAsia="仿宋_GB2312" w:cs="仿宋_GB2312"/>
          <w:sz w:val="28"/>
          <w:szCs w:val="28"/>
          <w:highlight w:val="none"/>
          <w:u w:val="single"/>
        </w:rPr>
        <w:t xml:space="preserve">                               </w:t>
      </w:r>
    </w:p>
    <w:p w14:paraId="05F73EE1">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姓名：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sz w:val="28"/>
          <w:szCs w:val="28"/>
          <w:highlight w:val="none"/>
        </w:rPr>
        <w:t xml:space="preserve"> 性别：</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年龄：</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职务：</w:t>
      </w:r>
      <w:r>
        <w:rPr>
          <w:rFonts w:hint="eastAsia" w:ascii="仿宋_GB2312" w:hAnsi="仿宋_GB2312" w:eastAsia="仿宋_GB2312" w:cs="仿宋_GB2312"/>
          <w:sz w:val="28"/>
          <w:szCs w:val="28"/>
          <w:highlight w:val="none"/>
          <w:u w:val="single"/>
        </w:rPr>
        <w:t xml:space="preserve">        </w:t>
      </w:r>
    </w:p>
    <w:p w14:paraId="02B7782E">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系</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（供应商名称)的法定代表人。</w:t>
      </w:r>
    </w:p>
    <w:p w14:paraId="12D6B57A">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附：法定代表人身份证正反面复印件</w:t>
      </w:r>
    </w:p>
    <w:p w14:paraId="7A949B3A">
      <w:pPr>
        <w:spacing w:line="560" w:lineRule="exact"/>
        <w:ind w:firstLine="560" w:firstLineChars="200"/>
        <w:rPr>
          <w:rFonts w:ascii="仿宋_GB2312" w:hAnsi="仿宋_GB2312" w:eastAsia="仿宋_GB2312" w:cs="仿宋_GB2312"/>
          <w:sz w:val="28"/>
          <w:szCs w:val="28"/>
          <w:highlight w:val="none"/>
        </w:rPr>
      </w:pPr>
    </w:p>
    <w:p w14:paraId="538AA6DC">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特此证明。</w:t>
      </w:r>
    </w:p>
    <w:p w14:paraId="155827F2">
      <w:pPr>
        <w:spacing w:line="560" w:lineRule="exact"/>
        <w:rPr>
          <w:rFonts w:ascii="仿宋_GB2312" w:hAnsi="仿宋_GB2312" w:eastAsia="仿宋_GB2312" w:cs="仿宋_GB2312"/>
          <w:sz w:val="28"/>
          <w:szCs w:val="28"/>
          <w:highlight w:val="none"/>
        </w:rPr>
      </w:pPr>
    </w:p>
    <w:p w14:paraId="110DA58B">
      <w:pPr>
        <w:spacing w:line="560" w:lineRule="exact"/>
        <w:rPr>
          <w:rFonts w:ascii="仿宋_GB2312" w:hAnsi="仿宋_GB2312" w:eastAsia="仿宋_GB2312" w:cs="仿宋_GB2312"/>
          <w:sz w:val="28"/>
          <w:szCs w:val="28"/>
          <w:highlight w:val="none"/>
        </w:rPr>
      </w:pPr>
    </w:p>
    <w:p w14:paraId="13748B59">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供应商：</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盖单位章)</w:t>
      </w:r>
    </w:p>
    <w:p w14:paraId="78416017">
      <w:pPr>
        <w:pStyle w:val="2"/>
        <w:spacing w:after="0" w:line="560" w:lineRule="exact"/>
        <w:rPr>
          <w:rFonts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日  </w:t>
      </w:r>
    </w:p>
    <w:p w14:paraId="7B26842B">
      <w:pPr>
        <w:pStyle w:val="2"/>
        <w:tabs>
          <w:tab w:val="left" w:pos="6747"/>
          <w:tab w:val="left" w:pos="7795"/>
          <w:tab w:val="left" w:pos="8847"/>
        </w:tabs>
        <w:spacing w:after="0" w:line="560" w:lineRule="exact"/>
        <w:rPr>
          <w:rFonts w:ascii="仿宋_GB2312" w:hAnsi="仿宋_GB2312" w:eastAsia="仿宋_GB2312" w:cs="仿宋_GB2312"/>
          <w:sz w:val="28"/>
          <w:szCs w:val="28"/>
          <w:highlight w:val="none"/>
          <w:lang w:val="zh-CN" w:bidi="zh-CN"/>
        </w:rPr>
      </w:pPr>
      <w:r>
        <w:rPr>
          <w:rFonts w:hint="eastAsia" w:ascii="仿宋_GB2312" w:hAnsi="仿宋_GB2312" w:eastAsia="仿宋_GB2312" w:cs="仿宋_GB2312"/>
          <w:sz w:val="28"/>
          <w:szCs w:val="28"/>
          <w:highlight w:val="none"/>
          <w:lang w:val="zh-CN" w:bidi="zh-CN"/>
        </w:rPr>
        <w:t xml:space="preserve"> </w:t>
      </w:r>
      <w:r>
        <w:rPr>
          <w:rFonts w:hint="eastAsia" w:ascii="仿宋_GB2312" w:hAnsi="仿宋_GB2312" w:eastAsia="仿宋_GB2312" w:cs="仿宋_GB2312"/>
          <w:sz w:val="28"/>
          <w:szCs w:val="28"/>
          <w:highlight w:val="none"/>
          <w:lang w:val="zh-CN" w:bidi="zh-CN"/>
        </w:rPr>
        <w:tab/>
      </w:r>
    </w:p>
    <w:p w14:paraId="56521C2B">
      <w:pPr>
        <w:rPr>
          <w:rFonts w:ascii="仿宋_GB2312" w:hAnsi="仿宋_GB2312" w:eastAsia="仿宋_GB2312" w:cs="仿宋_GB2312"/>
          <w:sz w:val="28"/>
          <w:szCs w:val="28"/>
          <w:highlight w:val="none"/>
          <w:lang w:val="zh-CN" w:bidi="zh-CN"/>
        </w:rPr>
      </w:pPr>
    </w:p>
    <w:p w14:paraId="78576C3F">
      <w:pPr>
        <w:pStyle w:val="2"/>
        <w:rPr>
          <w:rFonts w:ascii="仿宋_GB2312" w:hAnsi="仿宋_GB2312" w:eastAsia="仿宋_GB2312" w:cs="仿宋_GB2312"/>
          <w:sz w:val="28"/>
          <w:szCs w:val="28"/>
          <w:highlight w:val="none"/>
          <w:lang w:val="zh-CN" w:bidi="zh-CN"/>
        </w:rPr>
      </w:pPr>
    </w:p>
    <w:p w14:paraId="14B8456B">
      <w:pPr>
        <w:rPr>
          <w:rFonts w:ascii="仿宋_GB2312" w:hAnsi="仿宋_GB2312" w:eastAsia="仿宋_GB2312" w:cs="仿宋_GB2312"/>
          <w:sz w:val="28"/>
          <w:szCs w:val="28"/>
          <w:highlight w:val="none"/>
          <w:lang w:val="zh-CN" w:bidi="zh-CN"/>
        </w:rPr>
      </w:pPr>
    </w:p>
    <w:p w14:paraId="625E1E3F">
      <w:pPr>
        <w:pStyle w:val="2"/>
        <w:rPr>
          <w:rFonts w:ascii="仿宋_GB2312" w:hAnsi="仿宋_GB2312" w:eastAsia="仿宋_GB2312" w:cs="仿宋_GB2312"/>
          <w:sz w:val="28"/>
          <w:szCs w:val="28"/>
          <w:highlight w:val="none"/>
          <w:lang w:val="zh-CN" w:bidi="zh-CN"/>
        </w:rPr>
      </w:pPr>
    </w:p>
    <w:p w14:paraId="145999EB">
      <w:pPr>
        <w:rPr>
          <w:rFonts w:ascii="仿宋_GB2312" w:hAnsi="仿宋_GB2312" w:eastAsia="仿宋_GB2312" w:cs="仿宋_GB2312"/>
          <w:sz w:val="28"/>
          <w:szCs w:val="28"/>
          <w:highlight w:val="none"/>
          <w:lang w:val="zh-CN" w:bidi="zh-CN"/>
        </w:rPr>
      </w:pPr>
    </w:p>
    <w:p w14:paraId="6E8C889F">
      <w:pPr>
        <w:pStyle w:val="2"/>
        <w:rPr>
          <w:rFonts w:ascii="仿宋_GB2312" w:hAnsi="仿宋_GB2312" w:eastAsia="仿宋_GB2312" w:cs="仿宋_GB2312"/>
          <w:sz w:val="28"/>
          <w:szCs w:val="28"/>
          <w:highlight w:val="none"/>
          <w:lang w:val="zh-CN" w:bidi="zh-CN"/>
        </w:rPr>
      </w:pPr>
    </w:p>
    <w:p w14:paraId="3EF052EC">
      <w:pPr>
        <w:rPr>
          <w:rFonts w:ascii="仿宋_GB2312" w:hAnsi="仿宋_GB2312" w:eastAsia="仿宋_GB2312" w:cs="仿宋_GB2312"/>
          <w:sz w:val="28"/>
          <w:szCs w:val="28"/>
          <w:highlight w:val="none"/>
          <w:lang w:val="zh-CN" w:bidi="zh-CN"/>
        </w:rPr>
      </w:pPr>
    </w:p>
    <w:p w14:paraId="77E10771">
      <w:pPr>
        <w:pStyle w:val="2"/>
        <w:rPr>
          <w:rFonts w:ascii="仿宋_GB2312" w:hAnsi="仿宋_GB2312" w:eastAsia="仿宋_GB2312" w:cs="仿宋_GB2312"/>
          <w:sz w:val="28"/>
          <w:szCs w:val="28"/>
          <w:highlight w:val="none"/>
          <w:lang w:val="zh-CN" w:bidi="zh-CN"/>
        </w:rPr>
      </w:pPr>
    </w:p>
    <w:p w14:paraId="5A5A49EA">
      <w:pPr>
        <w:rPr>
          <w:rFonts w:ascii="Times New Roman" w:hAnsi="Times New Roman" w:eastAsia="黑体"/>
          <w:bCs/>
          <w:sz w:val="28"/>
          <w:szCs w:val="28"/>
          <w:highlight w:val="none"/>
        </w:rPr>
      </w:pPr>
    </w:p>
    <w:p w14:paraId="627626B4">
      <w:pPr>
        <w:jc w:val="center"/>
        <w:rPr>
          <w:highlight w:val="none"/>
          <w:lang w:val="zh-CN"/>
        </w:rPr>
      </w:pPr>
      <w:r>
        <w:rPr>
          <w:rFonts w:ascii="Times New Roman" w:hAnsi="Times New Roman" w:eastAsia="黑体"/>
          <w:sz w:val="28"/>
          <w:szCs w:val="28"/>
          <w:highlight w:val="none"/>
        </w:rPr>
        <w:t>授权委托书</w:t>
      </w:r>
    </w:p>
    <w:p w14:paraId="226E9C49">
      <w:pPr>
        <w:topLinePunct/>
        <w:spacing w:line="440" w:lineRule="exact"/>
        <w:ind w:firstLine="480" w:firstLineChars="200"/>
        <w:rPr>
          <w:rFonts w:ascii="仿宋_GB2312" w:hAnsi="仿宋_GB2312" w:eastAsia="仿宋_GB2312" w:cs="仿宋_GB2312"/>
          <w:sz w:val="24"/>
          <w:highlight w:val="none"/>
        </w:rPr>
      </w:pPr>
    </w:p>
    <w:p w14:paraId="5F9FB533">
      <w:pPr>
        <w:topLinePunct/>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姓名)系</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供应商名称)的法定代表人，现委托</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姓名)为我方代理人。代理人根据授权，以我方名义签署、澄清、说明、补正、递交、撤回、修改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项目名称)响应文件、签订合同和处理有关事宜，其法律后果由我方承担。</w:t>
      </w:r>
    </w:p>
    <w:p w14:paraId="314E241E">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委托期限：</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14043A66">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代理人无转委托权。</w:t>
      </w:r>
    </w:p>
    <w:p w14:paraId="394F70CB">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附：法定代表人身份证明、委托代理人的身份证正反面复印件</w:t>
      </w:r>
    </w:p>
    <w:p w14:paraId="1C279E28">
      <w:pPr>
        <w:spacing w:line="440" w:lineRule="exact"/>
        <w:ind w:firstLine="560" w:firstLineChars="200"/>
        <w:rPr>
          <w:rFonts w:ascii="仿宋_GB2312" w:hAnsi="仿宋_GB2312" w:eastAsia="仿宋_GB2312" w:cs="仿宋_GB2312"/>
          <w:sz w:val="28"/>
          <w:szCs w:val="28"/>
          <w:highlight w:val="none"/>
        </w:rPr>
      </w:pPr>
    </w:p>
    <w:p w14:paraId="16D8A5D2">
      <w:pPr>
        <w:spacing w:line="440" w:lineRule="exact"/>
        <w:rPr>
          <w:rFonts w:ascii="仿宋_GB2312" w:hAnsi="仿宋_GB2312" w:eastAsia="仿宋_GB2312" w:cs="仿宋_GB2312"/>
          <w:sz w:val="28"/>
          <w:szCs w:val="28"/>
          <w:highlight w:val="none"/>
        </w:rPr>
      </w:pPr>
    </w:p>
    <w:p w14:paraId="26356B72">
      <w:pPr>
        <w:spacing w:line="44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供应商：</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盖单位章)</w:t>
      </w:r>
    </w:p>
    <w:p w14:paraId="62D904E9">
      <w:pPr>
        <w:spacing w:line="440" w:lineRule="exact"/>
        <w:rPr>
          <w:rFonts w:ascii="仿宋_GB2312" w:hAnsi="仿宋_GB2312" w:eastAsia="仿宋_GB2312" w:cs="仿宋_GB2312"/>
          <w:sz w:val="28"/>
          <w:szCs w:val="28"/>
          <w:highlight w:val="none"/>
        </w:rPr>
      </w:pPr>
    </w:p>
    <w:p w14:paraId="4352CD9A">
      <w:pPr>
        <w:spacing w:line="44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签名)</w:t>
      </w:r>
    </w:p>
    <w:p w14:paraId="7F62D869">
      <w:pPr>
        <w:spacing w:line="440" w:lineRule="exact"/>
        <w:rPr>
          <w:rFonts w:ascii="仿宋_GB2312" w:hAnsi="仿宋_GB2312" w:eastAsia="仿宋_GB2312" w:cs="仿宋_GB2312"/>
          <w:sz w:val="28"/>
          <w:szCs w:val="28"/>
          <w:highlight w:val="none"/>
        </w:rPr>
      </w:pPr>
    </w:p>
    <w:p w14:paraId="58CFD068">
      <w:pPr>
        <w:spacing w:line="44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身份证号码：</w:t>
      </w:r>
      <w:r>
        <w:rPr>
          <w:rFonts w:hint="eastAsia" w:ascii="仿宋_GB2312" w:hAnsi="仿宋_GB2312" w:eastAsia="仿宋_GB2312" w:cs="仿宋_GB2312"/>
          <w:sz w:val="28"/>
          <w:szCs w:val="28"/>
          <w:highlight w:val="none"/>
          <w:u w:val="single"/>
        </w:rPr>
        <w:t xml:space="preserve">                                    </w:t>
      </w:r>
    </w:p>
    <w:p w14:paraId="4918CE72">
      <w:pPr>
        <w:spacing w:line="440" w:lineRule="exact"/>
        <w:rPr>
          <w:rFonts w:ascii="仿宋_GB2312" w:hAnsi="仿宋_GB2312" w:eastAsia="仿宋_GB2312" w:cs="仿宋_GB2312"/>
          <w:sz w:val="28"/>
          <w:szCs w:val="28"/>
          <w:highlight w:val="none"/>
        </w:rPr>
      </w:pPr>
    </w:p>
    <w:p w14:paraId="51BB6D7F">
      <w:pPr>
        <w:spacing w:line="44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委托代理人：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签名)</w:t>
      </w:r>
    </w:p>
    <w:p w14:paraId="3BAFAA3E">
      <w:pPr>
        <w:spacing w:line="440" w:lineRule="exact"/>
        <w:rPr>
          <w:rFonts w:ascii="仿宋_GB2312" w:hAnsi="仿宋_GB2312" w:eastAsia="仿宋_GB2312" w:cs="仿宋_GB2312"/>
          <w:sz w:val="28"/>
          <w:szCs w:val="28"/>
          <w:highlight w:val="none"/>
        </w:rPr>
      </w:pPr>
    </w:p>
    <w:p w14:paraId="2AE169E5">
      <w:pPr>
        <w:spacing w:line="44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身份证号码：</w:t>
      </w:r>
      <w:r>
        <w:rPr>
          <w:rFonts w:hint="eastAsia" w:ascii="仿宋_GB2312" w:hAnsi="仿宋_GB2312" w:eastAsia="仿宋_GB2312" w:cs="仿宋_GB2312"/>
          <w:sz w:val="28"/>
          <w:szCs w:val="28"/>
          <w:highlight w:val="none"/>
          <w:u w:val="single"/>
        </w:rPr>
        <w:t xml:space="preserve">                                    </w:t>
      </w:r>
    </w:p>
    <w:p w14:paraId="6C4C6CE7">
      <w:pPr>
        <w:spacing w:line="440" w:lineRule="exact"/>
        <w:rPr>
          <w:rFonts w:ascii="仿宋_GB2312" w:hAnsi="仿宋_GB2312" w:eastAsia="仿宋_GB2312" w:cs="仿宋_GB2312"/>
          <w:sz w:val="28"/>
          <w:szCs w:val="28"/>
          <w:highlight w:val="none"/>
        </w:rPr>
      </w:pPr>
    </w:p>
    <w:p w14:paraId="52599C45">
      <w:pPr>
        <w:spacing w:line="440" w:lineRule="exact"/>
        <w:rPr>
          <w:rFonts w:ascii="仿宋_GB2312" w:hAnsi="仿宋_GB2312" w:eastAsia="仿宋_GB2312" w:cs="仿宋_GB2312"/>
          <w:sz w:val="28"/>
          <w:szCs w:val="28"/>
          <w:highlight w:val="none"/>
        </w:rPr>
      </w:pPr>
    </w:p>
    <w:p w14:paraId="01EAB435">
      <w:pPr>
        <w:spacing w:line="440" w:lineRule="exact"/>
        <w:ind w:firstLine="2100" w:firstLineChars="75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w:t>
      </w:r>
    </w:p>
    <w:p w14:paraId="5361307B">
      <w:pPr>
        <w:rPr>
          <w:sz w:val="28"/>
          <w:szCs w:val="28"/>
          <w:highlight w:val="none"/>
        </w:rPr>
      </w:pPr>
    </w:p>
    <w:p w14:paraId="0BBEC315">
      <w:pPr>
        <w:pStyle w:val="2"/>
        <w:keepNext w:val="0"/>
        <w:keepLines w:val="0"/>
        <w:pageBreakBefore w:val="0"/>
        <w:widowControl w:val="0"/>
        <w:kinsoku/>
        <w:wordWrap/>
        <w:overflowPunct/>
        <w:topLinePunct w:val="0"/>
        <w:autoSpaceDE/>
        <w:autoSpaceDN/>
        <w:bidi w:val="0"/>
        <w:adjustRightInd w:val="0"/>
        <w:snapToGrid/>
        <w:spacing w:before="153"/>
        <w:ind w:left="0" w:right="0" w:firstLine="0" w:firstLineChars="0"/>
        <w:jc w:val="both"/>
        <w:textAlignment w:val="auto"/>
        <w:rPr>
          <w:rFonts w:ascii="仿宋_GB2312" w:hAnsi="仿宋_GB2312" w:eastAsia="仿宋_GB2312" w:cs="仿宋_GB2312"/>
          <w:sz w:val="28"/>
          <w:szCs w:val="28"/>
          <w:highlight w:val="none"/>
        </w:rPr>
      </w:pPr>
    </w:p>
    <w:p w14:paraId="43D36F6A">
      <w:pPr>
        <w:pStyle w:val="2"/>
        <w:keepNext w:val="0"/>
        <w:keepLines w:val="0"/>
        <w:pageBreakBefore w:val="0"/>
        <w:widowControl w:val="0"/>
        <w:kinsoku/>
        <w:wordWrap/>
        <w:overflowPunct/>
        <w:topLinePunct w:val="0"/>
        <w:autoSpaceDE/>
        <w:autoSpaceDN/>
        <w:bidi w:val="0"/>
        <w:adjustRightInd w:val="0"/>
        <w:snapToGrid/>
        <w:spacing w:before="153"/>
        <w:ind w:left="0" w:right="0" w:firstLine="0" w:firstLineChars="0"/>
        <w:jc w:val="both"/>
        <w:textAlignment w:val="auto"/>
        <w:rPr>
          <w:rFonts w:ascii="仿宋_GB2312" w:hAnsi="仿宋_GB2312" w:eastAsia="仿宋_GB2312" w:cs="仿宋_GB2312"/>
          <w:sz w:val="28"/>
          <w:szCs w:val="28"/>
          <w:highlight w:val="none"/>
        </w:rPr>
      </w:pPr>
    </w:p>
    <w:p w14:paraId="2544EEA7">
      <w:pPr>
        <w:pStyle w:val="2"/>
        <w:keepNext w:val="0"/>
        <w:keepLines w:val="0"/>
        <w:pageBreakBefore w:val="0"/>
        <w:widowControl w:val="0"/>
        <w:kinsoku/>
        <w:wordWrap/>
        <w:overflowPunct/>
        <w:topLinePunct w:val="0"/>
        <w:autoSpaceDE/>
        <w:autoSpaceDN/>
        <w:bidi w:val="0"/>
        <w:adjustRightInd w:val="0"/>
        <w:snapToGrid/>
        <w:spacing w:before="153"/>
        <w:ind w:left="0" w:right="0" w:firstLine="0" w:firstLineChars="0"/>
        <w:jc w:val="both"/>
        <w:textAlignment w:val="auto"/>
        <w:rPr>
          <w:sz w:val="28"/>
          <w:szCs w:val="28"/>
          <w:highlight w:val="none"/>
        </w:rPr>
      </w:pPr>
      <w:r>
        <w:rPr>
          <w:rFonts w:ascii="仿宋_GB2312" w:hAnsi="仿宋_GB2312" w:eastAsia="仿宋_GB2312" w:cs="仿宋_GB2312"/>
          <w:sz w:val="28"/>
          <w:szCs w:val="28"/>
          <w:highlight w:val="none"/>
        </w:rPr>
        <w:t>注：法定代表人参加</w:t>
      </w:r>
      <w:r>
        <w:rPr>
          <w:rFonts w:hint="eastAsia" w:ascii="仿宋_GB2312" w:hAnsi="仿宋_GB2312" w:eastAsia="仿宋_GB2312" w:cs="仿宋_GB2312"/>
          <w:sz w:val="28"/>
          <w:szCs w:val="28"/>
          <w:highlight w:val="none"/>
        </w:rPr>
        <w:t>响应</w:t>
      </w:r>
      <w:r>
        <w:rPr>
          <w:rFonts w:ascii="仿宋_GB2312" w:hAnsi="仿宋_GB2312" w:eastAsia="仿宋_GB2312" w:cs="仿宋_GB2312"/>
          <w:sz w:val="28"/>
          <w:szCs w:val="28"/>
          <w:highlight w:val="none"/>
        </w:rPr>
        <w:t>并签署文件的不需要授权委托书，只需提供法定代表人身份证明；非法定代表人参加</w:t>
      </w:r>
      <w:r>
        <w:rPr>
          <w:rFonts w:hint="eastAsia" w:ascii="仿宋_GB2312" w:hAnsi="仿宋_GB2312" w:eastAsia="仿宋_GB2312" w:cs="仿宋_GB2312"/>
          <w:sz w:val="28"/>
          <w:szCs w:val="28"/>
          <w:highlight w:val="none"/>
        </w:rPr>
        <w:t>响应</w:t>
      </w:r>
      <w:r>
        <w:rPr>
          <w:rFonts w:ascii="仿宋_GB2312" w:hAnsi="仿宋_GB2312" w:eastAsia="仿宋_GB2312" w:cs="仿宋_GB2312"/>
          <w:sz w:val="28"/>
          <w:szCs w:val="28"/>
          <w:highlight w:val="none"/>
        </w:rPr>
        <w:t>及签署文件的还须提供授权委托书</w:t>
      </w:r>
      <w:r>
        <w:rPr>
          <w:spacing w:val="-14"/>
          <w:highlight w:val="none"/>
        </w:rPr>
        <w:t>。</w:t>
      </w:r>
      <w:r>
        <w:rPr>
          <w:highlight w:val="none"/>
        </w:rPr>
        <w:t xml:space="preserve"> </w:t>
      </w:r>
    </w:p>
    <w:p w14:paraId="7D2177FB">
      <w:pPr>
        <w:jc w:val="left"/>
        <w:rPr>
          <w:sz w:val="28"/>
          <w:szCs w:val="28"/>
          <w:highlight w:val="none"/>
        </w:rPr>
      </w:pPr>
    </w:p>
    <w:p w14:paraId="460C1E56">
      <w:pPr>
        <w:rPr>
          <w:rFonts w:ascii="仿宋_GB2312" w:hAnsi="仿宋_GB2312" w:eastAsia="仿宋_GB2312" w:cs="仿宋_GB2312"/>
          <w:sz w:val="28"/>
          <w:szCs w:val="28"/>
          <w:highlight w:val="none"/>
          <w:lang w:val="zh-CN" w:bidi="zh-CN"/>
        </w:rPr>
        <w:sectPr>
          <w:pgSz w:w="11910" w:h="16840"/>
          <w:pgMar w:top="1340" w:right="1180" w:bottom="1040" w:left="1180" w:header="897" w:footer="845" w:gutter="0"/>
          <w:pgNumType w:fmt="decimal"/>
          <w:cols w:space="720" w:num="1"/>
        </w:sectPr>
      </w:pPr>
    </w:p>
    <w:p w14:paraId="2F06181A">
      <w:pPr>
        <w:keepNext w:val="0"/>
        <w:keepLines w:val="0"/>
        <w:pageBreakBefore w:val="0"/>
        <w:widowControl w:val="0"/>
        <w:numPr>
          <w:ilvl w:val="0"/>
          <w:numId w:val="0"/>
        </w:numPr>
        <w:tabs>
          <w:tab w:val="left" w:pos="3142"/>
        </w:tabs>
        <w:kinsoku/>
        <w:wordWrap/>
        <w:overflowPunct/>
        <w:topLinePunct w:val="0"/>
        <w:autoSpaceDE/>
        <w:autoSpaceDN/>
        <w:bidi w:val="0"/>
        <w:adjustRightInd/>
        <w:snapToGrid w:val="0"/>
        <w:spacing w:before="0" w:after="0" w:afterLines="50"/>
        <w:jc w:val="center"/>
        <w:textAlignment w:val="auto"/>
        <w:outlineLvl w:val="1"/>
        <w:rPr>
          <w:rFonts w:ascii="方正小标宋_GBK" w:hAnsi="方正小标宋_GBK" w:eastAsia="方正小标宋_GBK" w:cs="方正小标宋_GBK"/>
          <w:b/>
          <w:kern w:val="2"/>
          <w:sz w:val="30"/>
          <w:szCs w:val="30"/>
          <w:highlight w:val="none"/>
          <w:lang w:val="en-US" w:eastAsia="zh-CN" w:bidi="ar-SA"/>
        </w:rPr>
      </w:pPr>
      <w:r>
        <w:rPr>
          <w:rFonts w:hint="eastAsia" w:ascii="方正小标宋_GBK" w:hAnsi="方正小标宋_GBK" w:eastAsia="方正小标宋_GBK" w:cs="方正小标宋_GBK"/>
          <w:b/>
          <w:kern w:val="2"/>
          <w:sz w:val="30"/>
          <w:szCs w:val="30"/>
          <w:highlight w:val="none"/>
          <w:lang w:val="en-US" w:eastAsia="zh-CN" w:bidi="ar-SA"/>
        </w:rPr>
        <w:t>三、响应保证金</w:t>
      </w:r>
    </w:p>
    <w:p w14:paraId="15DAA54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hAnsi="仿宋_GB2312" w:eastAsia="仿宋_GB2312" w:cs="仿宋_GB2312"/>
          <w:color w:val="000000"/>
          <w:kern w:val="0"/>
          <w:sz w:val="24"/>
          <w:highlight w:val="none"/>
          <w:lang w:bidi="ar"/>
        </w:rPr>
      </w:pPr>
      <w:r>
        <w:rPr>
          <w:rFonts w:hint="eastAsia" w:ascii="仿宋_GB2312" w:hAnsi="仿宋_GB2312" w:eastAsia="仿宋_GB2312" w:cs="仿宋_GB2312"/>
          <w:color w:val="000000"/>
          <w:kern w:val="0"/>
          <w:sz w:val="24"/>
          <w:highlight w:val="none"/>
          <w:lang w:bidi="ar"/>
        </w:rPr>
        <w:t>采用现金（银行转账、银行电汇）的，供应商应在此提供电汇回单或转账凭据的扫描件</w:t>
      </w:r>
      <w:r>
        <w:rPr>
          <w:rFonts w:hint="eastAsia" w:ascii="仿宋_GB2312" w:hAnsi="仿宋_GB2312" w:eastAsia="仿宋_GB2312" w:cs="仿宋_GB2312"/>
          <w:color w:val="000000"/>
          <w:kern w:val="0"/>
          <w:sz w:val="24"/>
          <w:highlight w:val="none"/>
          <w:lang w:eastAsia="zh-CN" w:bidi="ar"/>
        </w:rPr>
        <w:t>、</w:t>
      </w:r>
      <w:r>
        <w:rPr>
          <w:rFonts w:hint="eastAsia" w:ascii="仿宋_GB2312" w:hAnsi="仿宋_GB2312" w:eastAsia="仿宋_GB2312" w:cs="仿宋_GB2312"/>
          <w:color w:val="000000"/>
          <w:kern w:val="0"/>
          <w:sz w:val="24"/>
          <w:highlight w:val="none"/>
          <w:lang w:bidi="ar"/>
        </w:rPr>
        <w:t>基本存款账户证明扫描件（如基本存款账户开户许可证或基本存款账户信息）。</w:t>
      </w:r>
    </w:p>
    <w:p w14:paraId="2C9BDC40">
      <w:pPr>
        <w:keepNext/>
        <w:keepLines/>
        <w:widowControl w:val="0"/>
        <w:numPr>
          <w:ilvl w:val="0"/>
          <w:numId w:val="0"/>
        </w:numPr>
        <w:ind w:left="417" w:leftChars="0"/>
        <w:jc w:val="center"/>
        <w:outlineLvl w:val="1"/>
        <w:rPr>
          <w:rFonts w:hint="eastAsia" w:ascii="方正小标宋_GBK" w:hAnsi="方正小标宋_GBK" w:eastAsia="方正小标宋_GBK" w:cs="方正小标宋_GBK"/>
          <w:b/>
          <w:kern w:val="2"/>
          <w:sz w:val="30"/>
          <w:szCs w:val="30"/>
          <w:highlight w:val="none"/>
          <w:lang w:val="en-US" w:eastAsia="zh-CN" w:bidi="ar-SA"/>
        </w:rPr>
      </w:pPr>
    </w:p>
    <w:p w14:paraId="0A6F92B1">
      <w:pPr>
        <w:keepNext/>
        <w:keepLines/>
        <w:widowControl w:val="0"/>
        <w:numPr>
          <w:ilvl w:val="0"/>
          <w:numId w:val="0"/>
        </w:numPr>
        <w:ind w:left="417" w:leftChars="0"/>
        <w:jc w:val="center"/>
        <w:outlineLvl w:val="1"/>
        <w:rPr>
          <w:rFonts w:ascii="方正小标宋_GBK" w:hAnsi="方正小标宋_GBK" w:eastAsia="方正小标宋_GBK" w:cs="方正小标宋_GBK"/>
          <w:b/>
          <w:kern w:val="2"/>
          <w:sz w:val="30"/>
          <w:szCs w:val="30"/>
          <w:highlight w:val="none"/>
          <w:lang w:val="en-US" w:eastAsia="zh-CN" w:bidi="ar-SA"/>
        </w:rPr>
      </w:pPr>
      <w:r>
        <w:rPr>
          <w:rFonts w:hint="eastAsia" w:ascii="方正小标宋_GBK" w:hAnsi="方正小标宋_GBK" w:eastAsia="方正小标宋_GBK" w:cs="方正小标宋_GBK"/>
          <w:b/>
          <w:kern w:val="2"/>
          <w:sz w:val="30"/>
          <w:szCs w:val="30"/>
          <w:highlight w:val="none"/>
          <w:lang w:val="en-US" w:eastAsia="zh-CN" w:bidi="ar-SA"/>
        </w:rPr>
        <w:t>四、施工组织设计</w:t>
      </w:r>
    </w:p>
    <w:p w14:paraId="7693878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b w:val="0"/>
          <w:bCs w:val="0"/>
          <w:color w:val="000000"/>
          <w:kern w:val="0"/>
          <w:sz w:val="28"/>
          <w:szCs w:val="28"/>
          <w:highlight w:val="none"/>
          <w:lang w:val="ja-JP" w:eastAsia="ja-JP" w:bidi="ar"/>
        </w:rPr>
      </w:pPr>
      <w:r>
        <w:rPr>
          <w:rFonts w:hint="eastAsia" w:ascii="仿宋_GB2312" w:hAnsi="仿宋_GB2312" w:eastAsia="仿宋_GB2312" w:cs="仿宋_GB2312"/>
          <w:b w:val="0"/>
          <w:bCs w:val="0"/>
          <w:color w:val="000000"/>
          <w:kern w:val="0"/>
          <w:sz w:val="28"/>
          <w:szCs w:val="28"/>
          <w:highlight w:val="none"/>
          <w:lang w:val="en-US" w:eastAsia="zh-CN" w:bidi="ar"/>
        </w:rPr>
        <w:t>供应商</w:t>
      </w:r>
      <w:r>
        <w:rPr>
          <w:rFonts w:hint="eastAsia" w:ascii="仿宋_GB2312" w:hAnsi="仿宋_GB2312" w:eastAsia="仿宋_GB2312" w:cs="仿宋_GB2312"/>
          <w:b w:val="0"/>
          <w:bCs w:val="0"/>
          <w:color w:val="000000"/>
          <w:kern w:val="0"/>
          <w:sz w:val="28"/>
          <w:szCs w:val="28"/>
          <w:highlight w:val="none"/>
          <w:lang w:val="ja-JP" w:eastAsia="ja-JP" w:bidi="ar"/>
        </w:rPr>
        <w:t>应按以下要点编制施工组织设计（文字宜精炼、内容具有各项目的针对性</w:t>
      </w:r>
      <w:r>
        <w:rPr>
          <w:rFonts w:hint="eastAsia" w:ascii="仿宋_GB2312" w:hAnsi="仿宋_GB2312" w:eastAsia="仿宋_GB2312" w:cs="仿宋_GB2312"/>
          <w:b w:val="0"/>
          <w:bCs w:val="0"/>
          <w:color w:val="000000"/>
          <w:kern w:val="0"/>
          <w:sz w:val="28"/>
          <w:szCs w:val="28"/>
          <w:highlight w:val="none"/>
          <w:lang w:val="ja-JP" w:eastAsia="zh-CN" w:bidi="ar"/>
        </w:rPr>
        <w:t>，</w:t>
      </w:r>
      <w:r>
        <w:rPr>
          <w:rFonts w:hint="eastAsia" w:ascii="仿宋_GB2312" w:hAnsi="仿宋_GB2312" w:eastAsia="仿宋_GB2312" w:cs="仿宋_GB2312"/>
          <w:b/>
          <w:bCs/>
          <w:color w:val="000000"/>
          <w:kern w:val="0"/>
          <w:sz w:val="28"/>
          <w:szCs w:val="28"/>
          <w:highlight w:val="none"/>
          <w:lang w:val="ja-JP" w:eastAsia="zh-CN" w:bidi="ar"/>
        </w:rPr>
        <w:t>总页数不得超过</w:t>
      </w:r>
      <w:r>
        <w:rPr>
          <w:rFonts w:hint="eastAsia" w:ascii="仿宋_GB2312" w:hAnsi="仿宋_GB2312" w:eastAsia="仿宋_GB2312" w:cs="仿宋_GB2312"/>
          <w:b/>
          <w:bCs/>
          <w:color w:val="000000"/>
          <w:kern w:val="0"/>
          <w:sz w:val="28"/>
          <w:szCs w:val="28"/>
          <w:highlight w:val="none"/>
          <w:lang w:val="en-US" w:eastAsia="zh-CN" w:bidi="ar"/>
        </w:rPr>
        <w:t>50页</w:t>
      </w:r>
      <w:r>
        <w:rPr>
          <w:rFonts w:hint="eastAsia" w:ascii="仿宋_GB2312" w:hAnsi="仿宋_GB2312" w:eastAsia="仿宋_GB2312" w:cs="仿宋_GB2312"/>
          <w:b w:val="0"/>
          <w:bCs w:val="0"/>
          <w:color w:val="000000"/>
          <w:kern w:val="0"/>
          <w:sz w:val="28"/>
          <w:szCs w:val="28"/>
          <w:highlight w:val="none"/>
          <w:lang w:val="ja-JP" w:eastAsia="ja-JP" w:bidi="ar"/>
        </w:rPr>
        <w:t>）：</w:t>
      </w:r>
    </w:p>
    <w:p w14:paraId="2A51252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b w:val="0"/>
          <w:bCs w:val="0"/>
          <w:color w:val="000000"/>
          <w:kern w:val="0"/>
          <w:sz w:val="28"/>
          <w:szCs w:val="28"/>
          <w:highlight w:val="none"/>
          <w:lang w:val="ja-JP" w:eastAsia="ja-JP" w:bidi="ar"/>
        </w:rPr>
      </w:pPr>
      <w:r>
        <w:rPr>
          <w:rFonts w:hint="eastAsia" w:ascii="仿宋_GB2312" w:hAnsi="仿宋_GB2312" w:eastAsia="仿宋_GB2312" w:cs="仿宋_GB2312"/>
          <w:b w:val="0"/>
          <w:bCs w:val="0"/>
          <w:color w:val="000000"/>
          <w:kern w:val="0"/>
          <w:sz w:val="28"/>
          <w:szCs w:val="28"/>
          <w:highlight w:val="none"/>
          <w:lang w:val="ja-JP" w:eastAsia="ja-JP" w:bidi="ar"/>
        </w:rPr>
        <w:t>1、工程施工方案</w:t>
      </w:r>
    </w:p>
    <w:p w14:paraId="28BCE62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b w:val="0"/>
          <w:bCs w:val="0"/>
          <w:color w:val="000000"/>
          <w:kern w:val="0"/>
          <w:sz w:val="28"/>
          <w:szCs w:val="28"/>
          <w:highlight w:val="none"/>
          <w:lang w:val="ja-JP" w:eastAsia="ja-JP" w:bidi="ar"/>
        </w:rPr>
      </w:pPr>
      <w:r>
        <w:rPr>
          <w:rFonts w:hint="eastAsia" w:ascii="仿宋_GB2312" w:hAnsi="仿宋_GB2312" w:eastAsia="仿宋_GB2312" w:cs="仿宋_GB2312"/>
          <w:b w:val="0"/>
          <w:bCs w:val="0"/>
          <w:color w:val="000000"/>
          <w:kern w:val="0"/>
          <w:sz w:val="28"/>
          <w:szCs w:val="28"/>
          <w:highlight w:val="none"/>
          <w:lang w:val="ja-JP" w:eastAsia="ja-JP" w:bidi="ar"/>
        </w:rPr>
        <w:t>1）施工总平面图</w:t>
      </w:r>
    </w:p>
    <w:p w14:paraId="7A25FA3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b w:val="0"/>
          <w:bCs w:val="0"/>
          <w:color w:val="000000"/>
          <w:kern w:val="0"/>
          <w:sz w:val="28"/>
          <w:szCs w:val="28"/>
          <w:highlight w:val="none"/>
          <w:lang w:val="ja-JP" w:eastAsia="ja-JP" w:bidi="ar"/>
        </w:rPr>
      </w:pPr>
      <w:r>
        <w:rPr>
          <w:rFonts w:hint="eastAsia" w:ascii="仿宋_GB2312" w:hAnsi="仿宋_GB2312" w:eastAsia="仿宋_GB2312" w:cs="仿宋_GB2312"/>
          <w:b w:val="0"/>
          <w:bCs w:val="0"/>
          <w:color w:val="000000"/>
          <w:kern w:val="0"/>
          <w:sz w:val="28"/>
          <w:szCs w:val="28"/>
          <w:highlight w:val="none"/>
          <w:lang w:val="ja-JP" w:eastAsia="ja-JP" w:bidi="ar"/>
        </w:rPr>
        <w:t>2）资源配备计划</w:t>
      </w:r>
    </w:p>
    <w:p w14:paraId="471D523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b w:val="0"/>
          <w:bCs w:val="0"/>
          <w:color w:val="000000"/>
          <w:kern w:val="0"/>
          <w:sz w:val="28"/>
          <w:szCs w:val="28"/>
          <w:highlight w:val="none"/>
          <w:lang w:val="ja-JP" w:eastAsia="ja-JP" w:bidi="ar"/>
        </w:rPr>
      </w:pPr>
      <w:r>
        <w:rPr>
          <w:rFonts w:hint="eastAsia" w:ascii="仿宋_GB2312" w:hAnsi="仿宋_GB2312" w:eastAsia="仿宋_GB2312" w:cs="仿宋_GB2312"/>
          <w:b w:val="0"/>
          <w:bCs w:val="0"/>
          <w:color w:val="000000"/>
          <w:kern w:val="0"/>
          <w:sz w:val="28"/>
          <w:szCs w:val="28"/>
          <w:highlight w:val="none"/>
          <w:lang w:val="ja-JP" w:eastAsia="ja-JP" w:bidi="ar"/>
        </w:rPr>
        <w:t>3）施工方案与技术措施</w:t>
      </w:r>
    </w:p>
    <w:p w14:paraId="0A9830F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b w:val="0"/>
          <w:bCs w:val="0"/>
          <w:color w:val="000000"/>
          <w:kern w:val="0"/>
          <w:sz w:val="28"/>
          <w:szCs w:val="28"/>
          <w:highlight w:val="none"/>
          <w:lang w:val="ja-JP" w:eastAsia="ja-JP" w:bidi="ar"/>
        </w:rPr>
      </w:pPr>
      <w:r>
        <w:rPr>
          <w:rFonts w:hint="eastAsia" w:ascii="仿宋_GB2312" w:hAnsi="仿宋_GB2312" w:eastAsia="仿宋_GB2312" w:cs="仿宋_GB2312"/>
          <w:b w:val="0"/>
          <w:bCs w:val="0"/>
          <w:color w:val="000000"/>
          <w:kern w:val="0"/>
          <w:sz w:val="28"/>
          <w:szCs w:val="28"/>
          <w:highlight w:val="none"/>
          <w:lang w:val="ja-JP" w:eastAsia="ja-JP" w:bidi="ar"/>
        </w:rPr>
        <w:t>2、管理体系与措施</w:t>
      </w:r>
    </w:p>
    <w:p w14:paraId="2BFE594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b w:val="0"/>
          <w:bCs w:val="0"/>
          <w:color w:val="000000"/>
          <w:kern w:val="0"/>
          <w:sz w:val="28"/>
          <w:szCs w:val="28"/>
          <w:highlight w:val="none"/>
          <w:lang w:val="ja-JP" w:eastAsia="ja-JP" w:bidi="ar"/>
        </w:rPr>
      </w:pPr>
      <w:r>
        <w:rPr>
          <w:rFonts w:hint="eastAsia" w:ascii="仿宋_GB2312" w:hAnsi="仿宋_GB2312" w:eastAsia="仿宋_GB2312" w:cs="仿宋_GB2312"/>
          <w:b w:val="0"/>
          <w:bCs w:val="0"/>
          <w:color w:val="000000"/>
          <w:kern w:val="0"/>
          <w:sz w:val="28"/>
          <w:szCs w:val="28"/>
          <w:highlight w:val="none"/>
          <w:lang w:val="ja-JP" w:eastAsia="ja-JP" w:bidi="ar"/>
        </w:rPr>
        <w:t>1）质量管理体系与措施</w:t>
      </w:r>
    </w:p>
    <w:p w14:paraId="0DA3729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b w:val="0"/>
          <w:bCs w:val="0"/>
          <w:color w:val="000000"/>
          <w:kern w:val="0"/>
          <w:sz w:val="28"/>
          <w:szCs w:val="28"/>
          <w:highlight w:val="none"/>
          <w:lang w:val="ja-JP" w:eastAsia="ja-JP" w:bidi="ar"/>
        </w:rPr>
      </w:pPr>
      <w:r>
        <w:rPr>
          <w:rFonts w:hint="eastAsia" w:ascii="仿宋_GB2312" w:hAnsi="仿宋_GB2312" w:eastAsia="仿宋_GB2312" w:cs="仿宋_GB2312"/>
          <w:b w:val="0"/>
          <w:bCs w:val="0"/>
          <w:color w:val="000000"/>
          <w:kern w:val="0"/>
          <w:sz w:val="28"/>
          <w:szCs w:val="28"/>
          <w:highlight w:val="none"/>
          <w:lang w:val="ja-JP" w:eastAsia="ja-JP" w:bidi="ar"/>
        </w:rPr>
        <w:t>2）工程进度计划与措施</w:t>
      </w:r>
    </w:p>
    <w:p w14:paraId="6B29648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b w:val="0"/>
          <w:bCs w:val="0"/>
          <w:color w:val="000000"/>
          <w:kern w:val="0"/>
          <w:sz w:val="28"/>
          <w:szCs w:val="28"/>
          <w:highlight w:val="none"/>
          <w:lang w:val="ja-JP" w:eastAsia="ja-JP" w:bidi="ar"/>
        </w:rPr>
      </w:pPr>
      <w:r>
        <w:rPr>
          <w:rFonts w:hint="eastAsia" w:ascii="仿宋_GB2312" w:hAnsi="仿宋_GB2312" w:eastAsia="仿宋_GB2312" w:cs="仿宋_GB2312"/>
          <w:b w:val="0"/>
          <w:bCs w:val="0"/>
          <w:color w:val="000000"/>
          <w:kern w:val="0"/>
          <w:sz w:val="28"/>
          <w:szCs w:val="28"/>
          <w:highlight w:val="none"/>
          <w:lang w:val="ja-JP" w:eastAsia="ja-JP" w:bidi="ar"/>
        </w:rPr>
        <w:t>3）安全管理体系与措施</w:t>
      </w:r>
    </w:p>
    <w:p w14:paraId="38DF4A4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b w:val="0"/>
          <w:bCs w:val="0"/>
          <w:color w:val="000000"/>
          <w:kern w:val="0"/>
          <w:sz w:val="28"/>
          <w:szCs w:val="28"/>
          <w:highlight w:val="none"/>
          <w:lang w:val="ja-JP" w:eastAsia="ja-JP" w:bidi="ar"/>
        </w:rPr>
      </w:pPr>
      <w:r>
        <w:rPr>
          <w:rFonts w:hint="eastAsia" w:ascii="仿宋_GB2312" w:hAnsi="仿宋_GB2312" w:eastAsia="仿宋_GB2312" w:cs="仿宋_GB2312"/>
          <w:b w:val="0"/>
          <w:bCs w:val="0"/>
          <w:color w:val="000000"/>
          <w:kern w:val="0"/>
          <w:sz w:val="28"/>
          <w:szCs w:val="28"/>
          <w:highlight w:val="none"/>
          <w:lang w:val="ja-JP" w:eastAsia="ja-JP" w:bidi="ar"/>
        </w:rPr>
        <w:t>4）环境保护管理、文明施工的体系与措施</w:t>
      </w:r>
    </w:p>
    <w:p w14:paraId="144C9DB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b w:val="0"/>
          <w:bCs w:val="0"/>
          <w:color w:val="000000"/>
          <w:kern w:val="0"/>
          <w:sz w:val="28"/>
          <w:szCs w:val="28"/>
          <w:highlight w:val="none"/>
          <w:lang w:val="ja-JP" w:eastAsia="ja-JP" w:bidi="ar"/>
        </w:rPr>
      </w:pPr>
      <w:r>
        <w:rPr>
          <w:rFonts w:hint="eastAsia" w:ascii="仿宋_GB2312" w:hAnsi="仿宋_GB2312" w:eastAsia="仿宋_GB2312" w:cs="仿宋_GB2312"/>
          <w:b w:val="0"/>
          <w:bCs w:val="0"/>
          <w:color w:val="000000"/>
          <w:kern w:val="0"/>
          <w:sz w:val="28"/>
          <w:szCs w:val="28"/>
          <w:highlight w:val="none"/>
          <w:lang w:val="ja-JP" w:eastAsia="ja-JP" w:bidi="ar"/>
        </w:rPr>
        <w:t>3、对本工程重点和难点的分析及保证措施</w:t>
      </w:r>
    </w:p>
    <w:p w14:paraId="73A7AE7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hAnsi="仿宋_GB2312" w:eastAsia="仿宋_GB2312" w:cs="仿宋_GB2312"/>
          <w:b/>
          <w:bCs/>
          <w:color w:val="000000"/>
          <w:kern w:val="0"/>
          <w:sz w:val="24"/>
          <w:highlight w:val="none"/>
          <w:lang w:val="ja-JP" w:eastAsia="ja-JP" w:bidi="ar"/>
        </w:rPr>
      </w:pPr>
      <w:r>
        <w:rPr>
          <w:rFonts w:hint="eastAsia" w:ascii="仿宋_GB2312" w:hAnsi="仿宋_GB2312" w:eastAsia="仿宋_GB2312" w:cs="仿宋_GB2312"/>
          <w:b w:val="0"/>
          <w:bCs w:val="0"/>
          <w:color w:val="000000"/>
          <w:kern w:val="0"/>
          <w:sz w:val="28"/>
          <w:szCs w:val="28"/>
          <w:highlight w:val="none"/>
          <w:lang w:val="ja-JP" w:eastAsia="ja-JP" w:bidi="ar"/>
        </w:rPr>
        <w:t>4、其它</w:t>
      </w:r>
    </w:p>
    <w:p w14:paraId="51A1E25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000000"/>
          <w:kern w:val="0"/>
          <w:sz w:val="24"/>
          <w:highlight w:val="none"/>
          <w:lang w:val="ja-JP" w:eastAsia="ja-JP" w:bidi="ar"/>
        </w:rPr>
      </w:pPr>
    </w:p>
    <w:p w14:paraId="6945650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000000"/>
          <w:kern w:val="0"/>
          <w:sz w:val="24"/>
          <w:highlight w:val="none"/>
          <w:lang w:val="ja-JP" w:eastAsia="ja-JP" w:bidi="ar"/>
        </w:rPr>
        <w:sectPr>
          <w:pgSz w:w="11910" w:h="16840"/>
          <w:pgMar w:top="1321" w:right="1179" w:bottom="1321" w:left="1179" w:header="720" w:footer="720" w:gutter="0"/>
          <w:pgNumType w:fmt="decimal"/>
          <w:cols w:space="720" w:num="1"/>
        </w:sectPr>
      </w:pPr>
      <w:r>
        <w:rPr>
          <w:rFonts w:hint="eastAsia" w:ascii="仿宋_GB2312" w:hAnsi="仿宋_GB2312" w:eastAsia="仿宋_GB2312" w:cs="仿宋_GB2312"/>
          <w:b/>
          <w:bCs/>
          <w:color w:val="000000"/>
          <w:kern w:val="0"/>
          <w:sz w:val="24"/>
          <w:highlight w:val="none"/>
          <w:lang w:val="ja-JP" w:eastAsia="ja-JP" w:bidi="ar"/>
        </w:rPr>
        <w:t xml:space="preserve"> </w:t>
      </w:r>
    </w:p>
    <w:p w14:paraId="7FCAA201">
      <w:pPr>
        <w:keepNext/>
        <w:keepLines/>
        <w:widowControl w:val="0"/>
        <w:numPr>
          <w:ilvl w:val="0"/>
          <w:numId w:val="0"/>
        </w:numPr>
        <w:ind w:left="417" w:leftChars="0"/>
        <w:jc w:val="center"/>
        <w:outlineLvl w:val="1"/>
        <w:rPr>
          <w:rFonts w:ascii="方正小标宋_GBK" w:hAnsi="方正小标宋_GBK" w:eastAsia="方正小标宋_GBK" w:cs="方正小标宋_GBK"/>
          <w:b/>
          <w:kern w:val="2"/>
          <w:sz w:val="30"/>
          <w:szCs w:val="30"/>
          <w:highlight w:val="none"/>
          <w:lang w:val="en-US" w:eastAsia="zh-CN" w:bidi="ar-SA"/>
        </w:rPr>
      </w:pPr>
      <w:r>
        <w:rPr>
          <w:rFonts w:hint="eastAsia" w:ascii="方正小标宋_GBK" w:hAnsi="方正小标宋_GBK" w:eastAsia="方正小标宋_GBK" w:cs="方正小标宋_GBK"/>
          <w:b/>
          <w:kern w:val="2"/>
          <w:sz w:val="30"/>
          <w:szCs w:val="30"/>
          <w:highlight w:val="none"/>
          <w:lang w:val="en-US" w:eastAsia="zh-CN" w:bidi="ar-SA"/>
        </w:rPr>
        <w:t>五、项目管理机构</w:t>
      </w:r>
    </w:p>
    <w:p w14:paraId="0271D643">
      <w:pPr>
        <w:jc w:val="center"/>
        <w:rPr>
          <w:rFonts w:ascii="Times New Roman" w:hAnsi="Times New Roman" w:eastAsia="黑体"/>
          <w:sz w:val="28"/>
          <w:szCs w:val="28"/>
          <w:highlight w:val="none"/>
        </w:rPr>
      </w:pPr>
      <w:r>
        <w:rPr>
          <w:rFonts w:hint="eastAsia" w:ascii="Times New Roman" w:hAnsi="Times New Roman" w:eastAsia="黑体"/>
          <w:sz w:val="28"/>
          <w:szCs w:val="28"/>
          <w:highlight w:val="none"/>
        </w:rPr>
        <w:t>（一）项目管理机构组织机构图</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3F78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0" w:type="dxa"/>
            <w:tcBorders>
              <w:top w:val="single" w:color="auto" w:sz="4" w:space="0"/>
              <w:left w:val="single" w:color="auto" w:sz="4" w:space="0"/>
              <w:bottom w:val="single" w:color="auto" w:sz="4" w:space="0"/>
              <w:right w:val="single" w:color="auto" w:sz="4" w:space="0"/>
            </w:tcBorders>
          </w:tcPr>
          <w:p w14:paraId="371C7CFD">
            <w:pPr>
              <w:keepNext w:val="0"/>
              <w:keepLines w:val="0"/>
              <w:suppressLineNumbers w:val="0"/>
              <w:spacing w:before="101" w:beforeAutospacing="0" w:after="0" w:afterAutospacing="0"/>
              <w:ind w:left="0" w:right="0"/>
              <w:jc w:val="left"/>
              <w:rPr>
                <w:rFonts w:hint="default"/>
                <w:highlight w:val="none"/>
              </w:rPr>
            </w:pPr>
            <w:r>
              <w:rPr>
                <w:rFonts w:hint="default"/>
                <w:highlight w:val="none"/>
              </w:rPr>
              <w:t>拟为承包本标段工程设立的组织机构以框图方式表示。</w:t>
            </w:r>
          </w:p>
          <w:p w14:paraId="3B76E5D3">
            <w:pPr>
              <w:keepNext w:val="0"/>
              <w:keepLines w:val="0"/>
              <w:suppressLineNumbers w:val="0"/>
              <w:spacing w:before="0" w:beforeAutospacing="0" w:after="0" w:afterAutospacing="0"/>
              <w:ind w:left="0" w:right="0"/>
              <w:rPr>
                <w:rFonts w:hint="default"/>
                <w:highlight w:val="none"/>
              </w:rPr>
            </w:pPr>
          </w:p>
          <w:p w14:paraId="1B0A91CF">
            <w:pPr>
              <w:pStyle w:val="19"/>
              <w:keepNext w:val="0"/>
              <w:keepLines w:val="0"/>
              <w:suppressLineNumbers w:val="0"/>
              <w:spacing w:before="0" w:beforeAutospacing="0" w:afterAutospacing="0"/>
              <w:ind w:right="0"/>
              <w:rPr>
                <w:rFonts w:hint="default"/>
                <w:highlight w:val="none"/>
              </w:rPr>
            </w:pPr>
          </w:p>
          <w:p w14:paraId="33A5908A">
            <w:pPr>
              <w:keepNext w:val="0"/>
              <w:keepLines w:val="0"/>
              <w:suppressLineNumbers w:val="0"/>
              <w:spacing w:before="0" w:beforeAutospacing="0" w:after="0" w:afterAutospacing="0"/>
              <w:ind w:left="0" w:right="0"/>
              <w:rPr>
                <w:rFonts w:hint="default"/>
                <w:highlight w:val="none"/>
              </w:rPr>
            </w:pPr>
          </w:p>
          <w:p w14:paraId="3234AAEC">
            <w:pPr>
              <w:pStyle w:val="19"/>
              <w:keepNext w:val="0"/>
              <w:keepLines w:val="0"/>
              <w:suppressLineNumbers w:val="0"/>
              <w:spacing w:before="0" w:beforeAutospacing="0" w:afterAutospacing="0"/>
              <w:ind w:right="0"/>
              <w:rPr>
                <w:rFonts w:hint="default"/>
                <w:highlight w:val="none"/>
              </w:rPr>
            </w:pPr>
          </w:p>
          <w:p w14:paraId="2681A283">
            <w:pPr>
              <w:keepNext w:val="0"/>
              <w:keepLines w:val="0"/>
              <w:suppressLineNumbers w:val="0"/>
              <w:spacing w:before="0" w:beforeAutospacing="0" w:after="0" w:afterAutospacing="0"/>
              <w:ind w:left="0" w:right="0"/>
              <w:rPr>
                <w:rFonts w:hint="default"/>
                <w:highlight w:val="none"/>
              </w:rPr>
            </w:pPr>
          </w:p>
          <w:p w14:paraId="4E12BB69">
            <w:pPr>
              <w:pStyle w:val="19"/>
              <w:keepNext w:val="0"/>
              <w:keepLines w:val="0"/>
              <w:suppressLineNumbers w:val="0"/>
              <w:spacing w:before="0" w:beforeAutospacing="0" w:afterAutospacing="0"/>
              <w:ind w:right="0"/>
              <w:rPr>
                <w:rFonts w:hint="default"/>
                <w:highlight w:val="none"/>
              </w:rPr>
            </w:pPr>
          </w:p>
          <w:p w14:paraId="76B6920F">
            <w:pPr>
              <w:keepNext w:val="0"/>
              <w:keepLines w:val="0"/>
              <w:suppressLineNumbers w:val="0"/>
              <w:spacing w:before="0" w:beforeAutospacing="0" w:after="0" w:afterAutospacing="0"/>
              <w:ind w:left="0" w:right="0"/>
              <w:rPr>
                <w:rFonts w:hint="default"/>
                <w:highlight w:val="none"/>
              </w:rPr>
            </w:pPr>
          </w:p>
          <w:p w14:paraId="72E45A96">
            <w:pPr>
              <w:pStyle w:val="19"/>
              <w:keepNext w:val="0"/>
              <w:keepLines w:val="0"/>
              <w:suppressLineNumbers w:val="0"/>
              <w:spacing w:before="0" w:beforeAutospacing="0" w:afterAutospacing="0"/>
              <w:ind w:right="0"/>
              <w:rPr>
                <w:rFonts w:hint="default"/>
                <w:highlight w:val="none"/>
              </w:rPr>
            </w:pPr>
          </w:p>
        </w:tc>
      </w:tr>
      <w:tr w14:paraId="5841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0" w:type="dxa"/>
            <w:tcBorders>
              <w:top w:val="single" w:color="auto" w:sz="4" w:space="0"/>
              <w:left w:val="single" w:color="auto" w:sz="4" w:space="0"/>
              <w:bottom w:val="single" w:color="auto" w:sz="4" w:space="0"/>
              <w:right w:val="single" w:color="auto" w:sz="4" w:space="0"/>
            </w:tcBorders>
          </w:tcPr>
          <w:p w14:paraId="5D2A8762">
            <w:pPr>
              <w:pStyle w:val="2"/>
              <w:keepNext w:val="0"/>
              <w:keepLines w:val="0"/>
              <w:suppressLineNumbers w:val="0"/>
              <w:spacing w:before="10" w:beforeAutospacing="0" w:afterAutospacing="0"/>
              <w:ind w:left="0" w:right="0"/>
              <w:rPr>
                <w:rFonts w:hint="default"/>
                <w:highlight w:val="none"/>
              </w:rPr>
            </w:pPr>
            <w:r>
              <w:rPr>
                <w:rFonts w:hint="eastAsia"/>
                <w:highlight w:val="none"/>
              </w:rPr>
              <w:t>说明</w:t>
            </w:r>
          </w:p>
          <w:p w14:paraId="364FF63F">
            <w:pPr>
              <w:keepNext w:val="0"/>
              <w:keepLines w:val="0"/>
              <w:suppressLineNumbers w:val="0"/>
              <w:spacing w:before="0" w:beforeAutospacing="0" w:after="0" w:afterAutospacing="0"/>
              <w:ind w:left="0" w:right="0"/>
              <w:rPr>
                <w:rFonts w:hint="default"/>
                <w:highlight w:val="none"/>
              </w:rPr>
            </w:pPr>
          </w:p>
          <w:p w14:paraId="4E8C312D">
            <w:pPr>
              <w:pStyle w:val="19"/>
              <w:keepNext w:val="0"/>
              <w:keepLines w:val="0"/>
              <w:suppressLineNumbers w:val="0"/>
              <w:spacing w:before="0" w:beforeAutospacing="0" w:afterAutospacing="0"/>
              <w:ind w:right="0"/>
              <w:rPr>
                <w:rFonts w:hint="default"/>
                <w:highlight w:val="none"/>
              </w:rPr>
            </w:pPr>
          </w:p>
          <w:p w14:paraId="729BC814">
            <w:pPr>
              <w:keepNext w:val="0"/>
              <w:keepLines w:val="0"/>
              <w:suppressLineNumbers w:val="0"/>
              <w:spacing w:before="0" w:beforeAutospacing="0" w:after="0" w:afterAutospacing="0"/>
              <w:ind w:left="0" w:right="0"/>
              <w:rPr>
                <w:rFonts w:hint="default"/>
                <w:highlight w:val="none"/>
              </w:rPr>
            </w:pPr>
          </w:p>
        </w:tc>
      </w:tr>
    </w:tbl>
    <w:p w14:paraId="51DA52AB">
      <w:pPr>
        <w:pStyle w:val="2"/>
        <w:spacing w:before="10"/>
        <w:rPr>
          <w:rFonts w:ascii="黑体"/>
          <w:sz w:val="8"/>
          <w:highlight w:val="none"/>
        </w:rPr>
      </w:pPr>
    </w:p>
    <w:p w14:paraId="45ABB260">
      <w:pPr>
        <w:pStyle w:val="2"/>
        <w:spacing w:before="1"/>
        <w:rPr>
          <w:rFonts w:ascii="黑体"/>
          <w:sz w:val="29"/>
          <w:highlight w:val="none"/>
        </w:rPr>
      </w:pPr>
    </w:p>
    <w:p w14:paraId="595F613B">
      <w:pPr>
        <w:jc w:val="center"/>
        <w:rPr>
          <w:rFonts w:ascii="Times New Roman" w:hAnsi="Times New Roman" w:eastAsia="黑体"/>
          <w:sz w:val="28"/>
          <w:szCs w:val="28"/>
          <w:highlight w:val="none"/>
        </w:rPr>
      </w:pPr>
      <w:r>
        <w:rPr>
          <w:rFonts w:hint="eastAsia" w:ascii="Times New Roman" w:hAnsi="Times New Roman" w:eastAsia="黑体"/>
          <w:sz w:val="28"/>
          <w:szCs w:val="28"/>
          <w:highlight w:val="none"/>
        </w:rPr>
        <w:t>（二）项目管理机构人员组成表</w:t>
      </w:r>
    </w:p>
    <w:p w14:paraId="6302645F">
      <w:pPr>
        <w:pStyle w:val="2"/>
        <w:spacing w:before="4"/>
        <w:rPr>
          <w:rFonts w:ascii="黑体"/>
          <w:sz w:val="12"/>
          <w:highlight w:val="none"/>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009"/>
        <w:gridCol w:w="818"/>
        <w:gridCol w:w="1214"/>
        <w:gridCol w:w="1009"/>
        <w:gridCol w:w="1118"/>
        <w:gridCol w:w="1282"/>
        <w:gridCol w:w="1145"/>
        <w:gridCol w:w="982"/>
      </w:tblGrid>
      <w:tr w14:paraId="6FC11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Merge w:val="restart"/>
            <w:vAlign w:val="center"/>
          </w:tcPr>
          <w:p w14:paraId="4E7C8829">
            <w:pPr>
              <w:pStyle w:val="2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default"/>
                <w:highlight w:val="none"/>
              </w:rPr>
            </w:pPr>
            <w:r>
              <w:rPr>
                <w:rFonts w:hint="default"/>
                <w:highlight w:val="none"/>
              </w:rPr>
              <w:t>职务</w:t>
            </w:r>
          </w:p>
        </w:tc>
        <w:tc>
          <w:tcPr>
            <w:tcW w:w="1009" w:type="dxa"/>
            <w:vMerge w:val="restart"/>
            <w:vAlign w:val="center"/>
          </w:tcPr>
          <w:p w14:paraId="1928AB09">
            <w:pPr>
              <w:pStyle w:val="2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default"/>
                <w:highlight w:val="none"/>
              </w:rPr>
            </w:pPr>
            <w:r>
              <w:rPr>
                <w:rFonts w:hint="default"/>
                <w:highlight w:val="none"/>
              </w:rPr>
              <w:t>姓名</w:t>
            </w:r>
          </w:p>
        </w:tc>
        <w:tc>
          <w:tcPr>
            <w:tcW w:w="818" w:type="dxa"/>
            <w:vMerge w:val="restart"/>
            <w:vAlign w:val="center"/>
          </w:tcPr>
          <w:p w14:paraId="5C6DBA72">
            <w:pPr>
              <w:pStyle w:val="2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default"/>
                <w:highlight w:val="none"/>
              </w:rPr>
            </w:pPr>
            <w:r>
              <w:rPr>
                <w:rFonts w:hint="default"/>
                <w:highlight w:val="none"/>
              </w:rPr>
              <w:t>职称</w:t>
            </w:r>
          </w:p>
        </w:tc>
        <w:tc>
          <w:tcPr>
            <w:tcW w:w="5768" w:type="dxa"/>
            <w:gridSpan w:val="5"/>
            <w:vAlign w:val="center"/>
          </w:tcPr>
          <w:p w14:paraId="71B62EC3">
            <w:pPr>
              <w:pStyle w:val="25"/>
              <w:keepNext w:val="0"/>
              <w:keepLines w:val="0"/>
              <w:pageBreakBefore w:val="0"/>
              <w:widowControl w:val="0"/>
              <w:suppressLineNumbers w:val="0"/>
              <w:kinsoku/>
              <w:wordWrap/>
              <w:overflowPunct/>
              <w:topLinePunct w:val="0"/>
              <w:autoSpaceDE/>
              <w:autoSpaceDN/>
              <w:bidi w:val="0"/>
              <w:adjustRightInd w:val="0"/>
              <w:snapToGrid/>
              <w:spacing w:before="15" w:beforeAutospacing="0" w:after="0" w:afterAutospacing="0"/>
              <w:ind w:left="0" w:right="0"/>
              <w:jc w:val="center"/>
              <w:textAlignment w:val="auto"/>
              <w:rPr>
                <w:rFonts w:hint="default"/>
                <w:highlight w:val="none"/>
              </w:rPr>
            </w:pPr>
            <w:r>
              <w:rPr>
                <w:rFonts w:hint="default"/>
                <w:highlight w:val="none"/>
              </w:rPr>
              <w:t>执业或职业资格证明</w:t>
            </w:r>
          </w:p>
        </w:tc>
        <w:tc>
          <w:tcPr>
            <w:tcW w:w="982" w:type="dxa"/>
            <w:vAlign w:val="center"/>
          </w:tcPr>
          <w:p w14:paraId="318B6C8B">
            <w:pPr>
              <w:pStyle w:val="25"/>
              <w:keepNext w:val="0"/>
              <w:keepLines w:val="0"/>
              <w:pageBreakBefore w:val="0"/>
              <w:widowControl w:val="0"/>
              <w:suppressLineNumbers w:val="0"/>
              <w:kinsoku/>
              <w:wordWrap/>
              <w:overflowPunct/>
              <w:topLinePunct w:val="0"/>
              <w:autoSpaceDE/>
              <w:autoSpaceDN/>
              <w:bidi w:val="0"/>
              <w:adjustRightInd w:val="0"/>
              <w:snapToGrid/>
              <w:spacing w:before="15" w:beforeAutospacing="0" w:after="0" w:afterAutospacing="0"/>
              <w:ind w:left="0" w:right="0"/>
              <w:jc w:val="center"/>
              <w:textAlignment w:val="auto"/>
              <w:rPr>
                <w:rFonts w:hint="default"/>
                <w:highlight w:val="none"/>
              </w:rPr>
            </w:pPr>
            <w:r>
              <w:rPr>
                <w:rFonts w:hint="default"/>
                <w:highlight w:val="none"/>
              </w:rPr>
              <w:t>备注</w:t>
            </w:r>
          </w:p>
        </w:tc>
      </w:tr>
      <w:tr w14:paraId="60E48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709" w:type="dxa"/>
            <w:vMerge w:val="continue"/>
            <w:tcBorders>
              <w:top w:val="nil"/>
            </w:tcBorders>
            <w:vAlign w:val="center"/>
          </w:tcPr>
          <w:p w14:paraId="1BD77E4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default"/>
                <w:sz w:val="2"/>
                <w:szCs w:val="2"/>
                <w:highlight w:val="none"/>
              </w:rPr>
            </w:pPr>
          </w:p>
        </w:tc>
        <w:tc>
          <w:tcPr>
            <w:tcW w:w="1009" w:type="dxa"/>
            <w:vMerge w:val="continue"/>
            <w:tcBorders>
              <w:top w:val="nil"/>
            </w:tcBorders>
            <w:vAlign w:val="center"/>
          </w:tcPr>
          <w:p w14:paraId="0FEA8F1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default"/>
                <w:sz w:val="2"/>
                <w:szCs w:val="2"/>
                <w:highlight w:val="none"/>
              </w:rPr>
            </w:pPr>
          </w:p>
        </w:tc>
        <w:tc>
          <w:tcPr>
            <w:tcW w:w="818" w:type="dxa"/>
            <w:vMerge w:val="continue"/>
            <w:tcBorders>
              <w:top w:val="nil"/>
            </w:tcBorders>
            <w:vAlign w:val="center"/>
          </w:tcPr>
          <w:p w14:paraId="0CFCD70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default"/>
                <w:sz w:val="2"/>
                <w:szCs w:val="2"/>
                <w:highlight w:val="none"/>
              </w:rPr>
            </w:pPr>
          </w:p>
        </w:tc>
        <w:tc>
          <w:tcPr>
            <w:tcW w:w="1214" w:type="dxa"/>
            <w:vAlign w:val="center"/>
          </w:tcPr>
          <w:p w14:paraId="6AD56DEF">
            <w:pPr>
              <w:pStyle w:val="25"/>
              <w:keepNext w:val="0"/>
              <w:keepLines w:val="0"/>
              <w:pageBreakBefore w:val="0"/>
              <w:widowControl w:val="0"/>
              <w:suppressLineNumbers w:val="0"/>
              <w:kinsoku/>
              <w:wordWrap/>
              <w:overflowPunct/>
              <w:topLinePunct w:val="0"/>
              <w:autoSpaceDE/>
              <w:autoSpaceDN/>
              <w:bidi w:val="0"/>
              <w:adjustRightInd w:val="0"/>
              <w:snapToGrid/>
              <w:spacing w:before="115" w:beforeAutospacing="0" w:after="0" w:afterAutospacing="0"/>
              <w:ind w:left="0" w:right="0"/>
              <w:jc w:val="center"/>
              <w:textAlignment w:val="auto"/>
              <w:rPr>
                <w:rFonts w:hint="default"/>
                <w:highlight w:val="none"/>
              </w:rPr>
            </w:pPr>
            <w:r>
              <w:rPr>
                <w:rFonts w:hint="default"/>
                <w:highlight w:val="none"/>
              </w:rPr>
              <w:t>证书名称</w:t>
            </w:r>
          </w:p>
        </w:tc>
        <w:tc>
          <w:tcPr>
            <w:tcW w:w="1009" w:type="dxa"/>
            <w:vAlign w:val="center"/>
          </w:tcPr>
          <w:p w14:paraId="58307D2C">
            <w:pPr>
              <w:pStyle w:val="25"/>
              <w:keepNext w:val="0"/>
              <w:keepLines w:val="0"/>
              <w:pageBreakBefore w:val="0"/>
              <w:widowControl w:val="0"/>
              <w:suppressLineNumbers w:val="0"/>
              <w:kinsoku/>
              <w:wordWrap/>
              <w:overflowPunct/>
              <w:topLinePunct w:val="0"/>
              <w:autoSpaceDE/>
              <w:autoSpaceDN/>
              <w:bidi w:val="0"/>
              <w:adjustRightInd w:val="0"/>
              <w:snapToGrid/>
              <w:spacing w:before="115" w:beforeAutospacing="0" w:after="0" w:afterAutospacing="0"/>
              <w:ind w:left="0" w:right="0"/>
              <w:jc w:val="center"/>
              <w:textAlignment w:val="auto"/>
              <w:rPr>
                <w:rFonts w:hint="default"/>
                <w:highlight w:val="none"/>
              </w:rPr>
            </w:pPr>
            <w:r>
              <w:rPr>
                <w:rFonts w:hint="default"/>
                <w:highlight w:val="none"/>
              </w:rPr>
              <w:t>级别</w:t>
            </w:r>
          </w:p>
        </w:tc>
        <w:tc>
          <w:tcPr>
            <w:tcW w:w="1118" w:type="dxa"/>
            <w:vAlign w:val="center"/>
          </w:tcPr>
          <w:p w14:paraId="48390400">
            <w:pPr>
              <w:pStyle w:val="25"/>
              <w:keepNext w:val="0"/>
              <w:keepLines w:val="0"/>
              <w:pageBreakBefore w:val="0"/>
              <w:widowControl w:val="0"/>
              <w:suppressLineNumbers w:val="0"/>
              <w:kinsoku/>
              <w:wordWrap/>
              <w:overflowPunct/>
              <w:topLinePunct w:val="0"/>
              <w:autoSpaceDE/>
              <w:autoSpaceDN/>
              <w:bidi w:val="0"/>
              <w:adjustRightInd w:val="0"/>
              <w:snapToGrid/>
              <w:spacing w:before="115" w:beforeAutospacing="0" w:after="0" w:afterAutospacing="0"/>
              <w:ind w:left="0" w:right="0"/>
              <w:jc w:val="center"/>
              <w:textAlignment w:val="auto"/>
              <w:rPr>
                <w:rFonts w:hint="default"/>
                <w:highlight w:val="none"/>
              </w:rPr>
            </w:pPr>
            <w:r>
              <w:rPr>
                <w:rFonts w:hint="default"/>
                <w:highlight w:val="none"/>
              </w:rPr>
              <w:t>证号</w:t>
            </w:r>
          </w:p>
        </w:tc>
        <w:tc>
          <w:tcPr>
            <w:tcW w:w="1282" w:type="dxa"/>
            <w:vAlign w:val="center"/>
          </w:tcPr>
          <w:p w14:paraId="211717A5">
            <w:pPr>
              <w:pStyle w:val="25"/>
              <w:keepNext w:val="0"/>
              <w:keepLines w:val="0"/>
              <w:pageBreakBefore w:val="0"/>
              <w:widowControl w:val="0"/>
              <w:suppressLineNumbers w:val="0"/>
              <w:kinsoku/>
              <w:wordWrap/>
              <w:overflowPunct/>
              <w:topLinePunct w:val="0"/>
              <w:autoSpaceDE/>
              <w:autoSpaceDN/>
              <w:bidi w:val="0"/>
              <w:adjustRightInd w:val="0"/>
              <w:snapToGrid/>
              <w:spacing w:before="115" w:beforeAutospacing="0" w:after="0" w:afterAutospacing="0"/>
              <w:ind w:left="0" w:right="0"/>
              <w:jc w:val="center"/>
              <w:textAlignment w:val="auto"/>
              <w:rPr>
                <w:rFonts w:hint="default"/>
                <w:highlight w:val="none"/>
              </w:rPr>
            </w:pPr>
            <w:r>
              <w:rPr>
                <w:rFonts w:hint="default"/>
                <w:highlight w:val="none"/>
              </w:rPr>
              <w:t>专业</w:t>
            </w:r>
          </w:p>
        </w:tc>
        <w:tc>
          <w:tcPr>
            <w:tcW w:w="1145" w:type="dxa"/>
            <w:vAlign w:val="center"/>
          </w:tcPr>
          <w:p w14:paraId="5DAA84F1">
            <w:pPr>
              <w:pStyle w:val="25"/>
              <w:keepNext w:val="0"/>
              <w:keepLines w:val="0"/>
              <w:pageBreakBefore w:val="0"/>
              <w:widowControl w:val="0"/>
              <w:suppressLineNumbers w:val="0"/>
              <w:kinsoku/>
              <w:wordWrap/>
              <w:overflowPunct/>
              <w:topLinePunct w:val="0"/>
              <w:autoSpaceDE/>
              <w:autoSpaceDN/>
              <w:bidi w:val="0"/>
              <w:adjustRightInd w:val="0"/>
              <w:snapToGrid/>
              <w:spacing w:before="115" w:beforeAutospacing="0" w:after="0" w:afterAutospacing="0"/>
              <w:ind w:left="0" w:right="0"/>
              <w:jc w:val="center"/>
              <w:textAlignment w:val="auto"/>
              <w:rPr>
                <w:rFonts w:hint="default"/>
                <w:highlight w:val="none"/>
              </w:rPr>
            </w:pPr>
            <w:r>
              <w:rPr>
                <w:rFonts w:hint="default"/>
                <w:highlight w:val="none"/>
              </w:rPr>
              <w:t>养老保险</w:t>
            </w:r>
          </w:p>
        </w:tc>
        <w:tc>
          <w:tcPr>
            <w:tcW w:w="982" w:type="dxa"/>
            <w:vAlign w:val="center"/>
          </w:tcPr>
          <w:p w14:paraId="2C2D5C31">
            <w:pPr>
              <w:pStyle w:val="25"/>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ind w:left="0" w:right="0"/>
              <w:jc w:val="center"/>
              <w:textAlignment w:val="auto"/>
              <w:rPr>
                <w:rFonts w:hint="default" w:ascii="Times New Roman"/>
                <w:sz w:val="20"/>
                <w:highlight w:val="none"/>
              </w:rPr>
            </w:pPr>
          </w:p>
        </w:tc>
      </w:tr>
      <w:tr w14:paraId="49DDA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63942DD2">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009" w:type="dxa"/>
            <w:vAlign w:val="center"/>
          </w:tcPr>
          <w:p w14:paraId="5344E6E2">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818" w:type="dxa"/>
            <w:vAlign w:val="center"/>
          </w:tcPr>
          <w:p w14:paraId="7889EA59">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214" w:type="dxa"/>
            <w:vAlign w:val="center"/>
          </w:tcPr>
          <w:p w14:paraId="1C324B48">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009" w:type="dxa"/>
            <w:vAlign w:val="center"/>
          </w:tcPr>
          <w:p w14:paraId="7B1EACBA">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118" w:type="dxa"/>
            <w:vAlign w:val="center"/>
          </w:tcPr>
          <w:p w14:paraId="5836BC09">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282" w:type="dxa"/>
            <w:vAlign w:val="center"/>
          </w:tcPr>
          <w:p w14:paraId="63A23BA4">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145" w:type="dxa"/>
            <w:vAlign w:val="center"/>
          </w:tcPr>
          <w:p w14:paraId="5F63305C">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982" w:type="dxa"/>
            <w:vAlign w:val="center"/>
          </w:tcPr>
          <w:p w14:paraId="617D2A07">
            <w:pPr>
              <w:pStyle w:val="25"/>
              <w:keepNext w:val="0"/>
              <w:keepLines w:val="0"/>
              <w:suppressLineNumbers w:val="0"/>
              <w:spacing w:before="0" w:beforeAutospacing="0" w:after="0" w:afterAutospacing="0"/>
              <w:ind w:left="0" w:right="0"/>
              <w:jc w:val="center"/>
              <w:rPr>
                <w:rFonts w:hint="default" w:ascii="Times New Roman"/>
                <w:sz w:val="20"/>
                <w:highlight w:val="none"/>
              </w:rPr>
            </w:pPr>
          </w:p>
        </w:tc>
      </w:tr>
      <w:tr w14:paraId="532EA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15216E0C">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009" w:type="dxa"/>
            <w:vAlign w:val="center"/>
          </w:tcPr>
          <w:p w14:paraId="2762438E">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818" w:type="dxa"/>
            <w:vAlign w:val="center"/>
          </w:tcPr>
          <w:p w14:paraId="41E77F60">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214" w:type="dxa"/>
            <w:vAlign w:val="center"/>
          </w:tcPr>
          <w:p w14:paraId="2525D0B3">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009" w:type="dxa"/>
            <w:vAlign w:val="center"/>
          </w:tcPr>
          <w:p w14:paraId="2EEBA47F">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118" w:type="dxa"/>
            <w:vAlign w:val="center"/>
          </w:tcPr>
          <w:p w14:paraId="4AF900DF">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282" w:type="dxa"/>
            <w:vAlign w:val="center"/>
          </w:tcPr>
          <w:p w14:paraId="65AF5F4D">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145" w:type="dxa"/>
            <w:vAlign w:val="center"/>
          </w:tcPr>
          <w:p w14:paraId="6E3A71D9">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982" w:type="dxa"/>
            <w:vAlign w:val="center"/>
          </w:tcPr>
          <w:p w14:paraId="058EB981">
            <w:pPr>
              <w:pStyle w:val="25"/>
              <w:keepNext w:val="0"/>
              <w:keepLines w:val="0"/>
              <w:suppressLineNumbers w:val="0"/>
              <w:spacing w:before="0" w:beforeAutospacing="0" w:after="0" w:afterAutospacing="0"/>
              <w:ind w:left="0" w:right="0"/>
              <w:jc w:val="center"/>
              <w:rPr>
                <w:rFonts w:hint="default" w:ascii="Times New Roman"/>
                <w:sz w:val="20"/>
                <w:highlight w:val="none"/>
              </w:rPr>
            </w:pPr>
          </w:p>
        </w:tc>
      </w:tr>
      <w:tr w14:paraId="17390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1755FF2E">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009" w:type="dxa"/>
            <w:vAlign w:val="center"/>
          </w:tcPr>
          <w:p w14:paraId="7BE65AC1">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818" w:type="dxa"/>
            <w:vAlign w:val="center"/>
          </w:tcPr>
          <w:p w14:paraId="69CDAE90">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214" w:type="dxa"/>
            <w:vAlign w:val="center"/>
          </w:tcPr>
          <w:p w14:paraId="1F1D9DA5">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009" w:type="dxa"/>
            <w:vAlign w:val="center"/>
          </w:tcPr>
          <w:p w14:paraId="7348305C">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118" w:type="dxa"/>
            <w:vAlign w:val="center"/>
          </w:tcPr>
          <w:p w14:paraId="55901DF7">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282" w:type="dxa"/>
            <w:vAlign w:val="center"/>
          </w:tcPr>
          <w:p w14:paraId="574E086A">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145" w:type="dxa"/>
            <w:vAlign w:val="center"/>
          </w:tcPr>
          <w:p w14:paraId="758D0162">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982" w:type="dxa"/>
            <w:vAlign w:val="center"/>
          </w:tcPr>
          <w:p w14:paraId="22F1B74D">
            <w:pPr>
              <w:pStyle w:val="25"/>
              <w:keepNext w:val="0"/>
              <w:keepLines w:val="0"/>
              <w:suppressLineNumbers w:val="0"/>
              <w:spacing w:before="0" w:beforeAutospacing="0" w:after="0" w:afterAutospacing="0"/>
              <w:ind w:left="0" w:right="0"/>
              <w:jc w:val="center"/>
              <w:rPr>
                <w:rFonts w:hint="default" w:ascii="Times New Roman"/>
                <w:sz w:val="20"/>
                <w:highlight w:val="none"/>
              </w:rPr>
            </w:pPr>
          </w:p>
        </w:tc>
      </w:tr>
      <w:tr w14:paraId="65C95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6718FB86">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009" w:type="dxa"/>
            <w:vAlign w:val="center"/>
          </w:tcPr>
          <w:p w14:paraId="48E4D996">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818" w:type="dxa"/>
            <w:vAlign w:val="center"/>
          </w:tcPr>
          <w:p w14:paraId="5155F987">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214" w:type="dxa"/>
            <w:vAlign w:val="center"/>
          </w:tcPr>
          <w:p w14:paraId="4F9ABB17">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009" w:type="dxa"/>
            <w:vAlign w:val="center"/>
          </w:tcPr>
          <w:p w14:paraId="30E47D23">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118" w:type="dxa"/>
            <w:vAlign w:val="center"/>
          </w:tcPr>
          <w:p w14:paraId="43FFB327">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282" w:type="dxa"/>
            <w:vAlign w:val="center"/>
          </w:tcPr>
          <w:p w14:paraId="6A9914CA">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145" w:type="dxa"/>
            <w:vAlign w:val="center"/>
          </w:tcPr>
          <w:p w14:paraId="7DA0E938">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982" w:type="dxa"/>
            <w:vAlign w:val="center"/>
          </w:tcPr>
          <w:p w14:paraId="2D432EA0">
            <w:pPr>
              <w:pStyle w:val="25"/>
              <w:keepNext w:val="0"/>
              <w:keepLines w:val="0"/>
              <w:suppressLineNumbers w:val="0"/>
              <w:spacing w:before="0" w:beforeAutospacing="0" w:after="0" w:afterAutospacing="0"/>
              <w:ind w:left="0" w:right="0"/>
              <w:jc w:val="center"/>
              <w:rPr>
                <w:rFonts w:hint="default" w:ascii="Times New Roman"/>
                <w:sz w:val="20"/>
                <w:highlight w:val="none"/>
              </w:rPr>
            </w:pPr>
          </w:p>
        </w:tc>
      </w:tr>
      <w:tr w14:paraId="3A40D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626CF292">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009" w:type="dxa"/>
            <w:vAlign w:val="center"/>
          </w:tcPr>
          <w:p w14:paraId="3B945D76">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818" w:type="dxa"/>
            <w:vAlign w:val="center"/>
          </w:tcPr>
          <w:p w14:paraId="6863E7C0">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214" w:type="dxa"/>
            <w:vAlign w:val="center"/>
          </w:tcPr>
          <w:p w14:paraId="2549CF10">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009" w:type="dxa"/>
            <w:vAlign w:val="center"/>
          </w:tcPr>
          <w:p w14:paraId="32B51D38">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118" w:type="dxa"/>
            <w:vAlign w:val="center"/>
          </w:tcPr>
          <w:p w14:paraId="43E6342B">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282" w:type="dxa"/>
            <w:vAlign w:val="center"/>
          </w:tcPr>
          <w:p w14:paraId="1CC17221">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145" w:type="dxa"/>
            <w:vAlign w:val="center"/>
          </w:tcPr>
          <w:p w14:paraId="4706F6C1">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982" w:type="dxa"/>
            <w:vAlign w:val="center"/>
          </w:tcPr>
          <w:p w14:paraId="1799FF04">
            <w:pPr>
              <w:pStyle w:val="25"/>
              <w:keepNext w:val="0"/>
              <w:keepLines w:val="0"/>
              <w:suppressLineNumbers w:val="0"/>
              <w:spacing w:before="0" w:beforeAutospacing="0" w:after="0" w:afterAutospacing="0"/>
              <w:ind w:left="0" w:right="0"/>
              <w:jc w:val="center"/>
              <w:rPr>
                <w:rFonts w:hint="default" w:ascii="Times New Roman"/>
                <w:sz w:val="20"/>
                <w:highlight w:val="none"/>
              </w:rPr>
            </w:pPr>
          </w:p>
        </w:tc>
      </w:tr>
      <w:tr w14:paraId="720B0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0DEFB1F6">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009" w:type="dxa"/>
            <w:vAlign w:val="center"/>
          </w:tcPr>
          <w:p w14:paraId="5AEFCD4B">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818" w:type="dxa"/>
            <w:vAlign w:val="center"/>
          </w:tcPr>
          <w:p w14:paraId="6228455A">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214" w:type="dxa"/>
            <w:vAlign w:val="center"/>
          </w:tcPr>
          <w:p w14:paraId="57C491E7">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009" w:type="dxa"/>
            <w:vAlign w:val="center"/>
          </w:tcPr>
          <w:p w14:paraId="4E0BFF09">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118" w:type="dxa"/>
            <w:vAlign w:val="center"/>
          </w:tcPr>
          <w:p w14:paraId="4D12C6E6">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282" w:type="dxa"/>
            <w:vAlign w:val="center"/>
          </w:tcPr>
          <w:p w14:paraId="2781EA77">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145" w:type="dxa"/>
            <w:vAlign w:val="center"/>
          </w:tcPr>
          <w:p w14:paraId="0F0646E8">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982" w:type="dxa"/>
            <w:vAlign w:val="center"/>
          </w:tcPr>
          <w:p w14:paraId="0CE56992">
            <w:pPr>
              <w:pStyle w:val="25"/>
              <w:keepNext w:val="0"/>
              <w:keepLines w:val="0"/>
              <w:suppressLineNumbers w:val="0"/>
              <w:spacing w:before="0" w:beforeAutospacing="0" w:after="0" w:afterAutospacing="0"/>
              <w:ind w:left="0" w:right="0"/>
              <w:jc w:val="center"/>
              <w:rPr>
                <w:rFonts w:hint="default" w:ascii="Times New Roman"/>
                <w:sz w:val="20"/>
                <w:highlight w:val="none"/>
              </w:rPr>
            </w:pPr>
          </w:p>
        </w:tc>
      </w:tr>
      <w:tr w14:paraId="3680E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09" w:type="dxa"/>
            <w:vAlign w:val="center"/>
          </w:tcPr>
          <w:p w14:paraId="291BAE29">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009" w:type="dxa"/>
            <w:vAlign w:val="center"/>
          </w:tcPr>
          <w:p w14:paraId="11F93382">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818" w:type="dxa"/>
            <w:vAlign w:val="center"/>
          </w:tcPr>
          <w:p w14:paraId="1220729A">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214" w:type="dxa"/>
            <w:vAlign w:val="center"/>
          </w:tcPr>
          <w:p w14:paraId="52DED268">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009" w:type="dxa"/>
            <w:vAlign w:val="center"/>
          </w:tcPr>
          <w:p w14:paraId="2F8387BE">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118" w:type="dxa"/>
            <w:vAlign w:val="center"/>
          </w:tcPr>
          <w:p w14:paraId="0F60A317">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282" w:type="dxa"/>
            <w:vAlign w:val="center"/>
          </w:tcPr>
          <w:p w14:paraId="3E98F436">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1145" w:type="dxa"/>
            <w:vAlign w:val="center"/>
          </w:tcPr>
          <w:p w14:paraId="2D4C0449">
            <w:pPr>
              <w:pStyle w:val="25"/>
              <w:keepNext w:val="0"/>
              <w:keepLines w:val="0"/>
              <w:suppressLineNumbers w:val="0"/>
              <w:spacing w:before="0" w:beforeAutospacing="0" w:after="0" w:afterAutospacing="0"/>
              <w:ind w:left="0" w:right="0"/>
              <w:jc w:val="center"/>
              <w:rPr>
                <w:rFonts w:hint="default" w:ascii="Times New Roman"/>
                <w:sz w:val="20"/>
                <w:highlight w:val="none"/>
              </w:rPr>
            </w:pPr>
          </w:p>
        </w:tc>
        <w:tc>
          <w:tcPr>
            <w:tcW w:w="982" w:type="dxa"/>
            <w:vAlign w:val="center"/>
          </w:tcPr>
          <w:p w14:paraId="5B38102E">
            <w:pPr>
              <w:pStyle w:val="25"/>
              <w:keepNext w:val="0"/>
              <w:keepLines w:val="0"/>
              <w:suppressLineNumbers w:val="0"/>
              <w:spacing w:before="0" w:beforeAutospacing="0" w:after="0" w:afterAutospacing="0"/>
              <w:ind w:left="0" w:right="0"/>
              <w:jc w:val="center"/>
              <w:rPr>
                <w:rFonts w:hint="default" w:ascii="Times New Roman"/>
                <w:sz w:val="20"/>
                <w:highlight w:val="none"/>
              </w:rPr>
            </w:pPr>
          </w:p>
        </w:tc>
      </w:tr>
    </w:tbl>
    <w:p w14:paraId="35E5F130">
      <w:pPr>
        <w:pStyle w:val="2"/>
        <w:rPr>
          <w:highlight w:val="none"/>
        </w:rPr>
        <w:sectPr>
          <w:pgSz w:w="11910" w:h="16850"/>
          <w:pgMar w:top="1420" w:right="820" w:bottom="1100" w:left="860" w:header="0" w:footer="826" w:gutter="0"/>
          <w:pgNumType w:fmt="decimal"/>
          <w:cols w:space="720" w:num="1"/>
        </w:sectPr>
      </w:pPr>
    </w:p>
    <w:p w14:paraId="35E049F5">
      <w:pPr>
        <w:spacing w:before="66"/>
        <w:jc w:val="center"/>
        <w:outlineLvl w:val="1"/>
        <w:rPr>
          <w:rFonts w:ascii="黑体"/>
          <w:sz w:val="22"/>
          <w:highlight w:val="none"/>
        </w:rPr>
      </w:pPr>
      <w:r>
        <w:rPr>
          <w:rFonts w:hint="eastAsia" w:ascii="方正小标宋_GBK" w:hAnsi="方正小标宋_GBK" w:eastAsia="方正小标宋_GBK" w:cs="方正小标宋_GBK"/>
          <w:sz w:val="30"/>
          <w:szCs w:val="30"/>
          <w:highlight w:val="none"/>
          <w:lang w:val="en-US" w:bidi="zh-CN"/>
        </w:rPr>
        <w:t>六</w:t>
      </w:r>
      <w:r>
        <w:rPr>
          <w:rFonts w:hint="eastAsia" w:ascii="方正小标宋_GBK" w:hAnsi="方正小标宋_GBK" w:eastAsia="方正小标宋_GBK" w:cs="方正小标宋_GBK"/>
          <w:sz w:val="30"/>
          <w:szCs w:val="30"/>
          <w:highlight w:val="none"/>
          <w:lang w:val="zh-CN" w:bidi="zh-CN"/>
        </w:rPr>
        <w:t>、资格审查资料</w:t>
      </w:r>
    </w:p>
    <w:p w14:paraId="38EE751B">
      <w:pPr>
        <w:jc w:val="center"/>
        <w:outlineLvl w:val="2"/>
        <w:rPr>
          <w:rFonts w:ascii="Times New Roman" w:hAnsi="Times New Roman" w:eastAsia="黑体"/>
          <w:sz w:val="28"/>
          <w:szCs w:val="28"/>
          <w:highlight w:val="none"/>
        </w:rPr>
      </w:pPr>
      <w:r>
        <w:rPr>
          <w:rFonts w:hint="eastAsia" w:ascii="Times New Roman" w:hAnsi="Times New Roman" w:eastAsia="黑体"/>
          <w:sz w:val="28"/>
          <w:szCs w:val="28"/>
          <w:highlight w:val="none"/>
        </w:rPr>
        <w:t>（一）供应商基本情况表</w:t>
      </w:r>
    </w:p>
    <w:tbl>
      <w:tblPr>
        <w:tblStyle w:val="20"/>
        <w:tblpPr w:leftFromText="180" w:rightFromText="180" w:vertAnchor="text" w:horzAnchor="page" w:tblpX="1713" w:tblpY="134"/>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950"/>
        <w:gridCol w:w="1008"/>
        <w:gridCol w:w="890"/>
        <w:gridCol w:w="443"/>
        <w:gridCol w:w="105"/>
        <w:gridCol w:w="1369"/>
        <w:gridCol w:w="889"/>
        <w:gridCol w:w="1594"/>
      </w:tblGrid>
      <w:tr w14:paraId="6681C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31" w:type="dxa"/>
          </w:tcPr>
          <w:p w14:paraId="6A5E3DE4">
            <w:pPr>
              <w:pStyle w:val="25"/>
              <w:keepNext w:val="0"/>
              <w:keepLines w:val="0"/>
              <w:suppressLineNumbers w:val="0"/>
              <w:spacing w:before="148" w:beforeAutospacing="0" w:after="0" w:afterAutospacing="0"/>
              <w:ind w:left="54" w:right="47"/>
              <w:jc w:val="center"/>
              <w:rPr>
                <w:rFonts w:hint="default"/>
                <w:highlight w:val="none"/>
              </w:rPr>
            </w:pPr>
            <w:r>
              <w:rPr>
                <w:rFonts w:hint="eastAsia"/>
                <w:highlight w:val="none"/>
                <w:lang w:val="en-US"/>
              </w:rPr>
              <w:t>供应商</w:t>
            </w:r>
            <w:r>
              <w:rPr>
                <w:rFonts w:hint="default"/>
                <w:highlight w:val="none"/>
              </w:rPr>
              <w:t>名称</w:t>
            </w:r>
          </w:p>
        </w:tc>
        <w:tc>
          <w:tcPr>
            <w:tcW w:w="7248" w:type="dxa"/>
            <w:gridSpan w:val="8"/>
          </w:tcPr>
          <w:p w14:paraId="33E92160">
            <w:pPr>
              <w:pStyle w:val="25"/>
              <w:keepNext w:val="0"/>
              <w:keepLines w:val="0"/>
              <w:suppressLineNumbers w:val="0"/>
              <w:spacing w:before="0" w:beforeAutospacing="0" w:after="0" w:afterAutospacing="0"/>
              <w:ind w:left="0" w:right="0"/>
              <w:rPr>
                <w:rFonts w:hint="default" w:ascii="Times New Roman"/>
                <w:sz w:val="20"/>
                <w:highlight w:val="none"/>
              </w:rPr>
            </w:pPr>
          </w:p>
        </w:tc>
      </w:tr>
      <w:tr w14:paraId="39EFB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31" w:type="dxa"/>
          </w:tcPr>
          <w:p w14:paraId="081AD9B2">
            <w:pPr>
              <w:pStyle w:val="25"/>
              <w:keepNext w:val="0"/>
              <w:keepLines w:val="0"/>
              <w:suppressLineNumbers w:val="0"/>
              <w:spacing w:before="147" w:beforeAutospacing="0" w:after="0" w:afterAutospacing="0"/>
              <w:ind w:left="54" w:right="47"/>
              <w:jc w:val="center"/>
              <w:rPr>
                <w:rFonts w:hint="default"/>
                <w:highlight w:val="none"/>
              </w:rPr>
            </w:pPr>
            <w:r>
              <w:rPr>
                <w:rFonts w:hint="default"/>
                <w:highlight w:val="none"/>
              </w:rPr>
              <w:t>注册地址</w:t>
            </w:r>
          </w:p>
        </w:tc>
        <w:tc>
          <w:tcPr>
            <w:tcW w:w="3396" w:type="dxa"/>
            <w:gridSpan w:val="5"/>
          </w:tcPr>
          <w:p w14:paraId="1F4AA045">
            <w:pPr>
              <w:pStyle w:val="25"/>
              <w:keepNext w:val="0"/>
              <w:keepLines w:val="0"/>
              <w:suppressLineNumbers w:val="0"/>
              <w:spacing w:before="0" w:beforeAutospacing="0" w:after="0" w:afterAutospacing="0"/>
              <w:ind w:left="0" w:right="0"/>
              <w:rPr>
                <w:rFonts w:hint="default" w:ascii="Times New Roman"/>
                <w:sz w:val="20"/>
                <w:highlight w:val="none"/>
              </w:rPr>
            </w:pPr>
          </w:p>
        </w:tc>
        <w:tc>
          <w:tcPr>
            <w:tcW w:w="1369" w:type="dxa"/>
          </w:tcPr>
          <w:p w14:paraId="3E9BB3DB">
            <w:pPr>
              <w:pStyle w:val="25"/>
              <w:keepNext w:val="0"/>
              <w:keepLines w:val="0"/>
              <w:suppressLineNumbers w:val="0"/>
              <w:spacing w:before="147" w:beforeAutospacing="0" w:after="0" w:afterAutospacing="0"/>
              <w:ind w:left="4" w:right="0"/>
              <w:jc w:val="center"/>
              <w:rPr>
                <w:rFonts w:hint="default"/>
                <w:highlight w:val="none"/>
              </w:rPr>
            </w:pPr>
            <w:r>
              <w:rPr>
                <w:rFonts w:hint="default"/>
                <w:highlight w:val="none"/>
              </w:rPr>
              <w:t>邮政编码</w:t>
            </w:r>
          </w:p>
        </w:tc>
        <w:tc>
          <w:tcPr>
            <w:tcW w:w="2483" w:type="dxa"/>
            <w:gridSpan w:val="2"/>
          </w:tcPr>
          <w:p w14:paraId="1F519454">
            <w:pPr>
              <w:pStyle w:val="25"/>
              <w:keepNext w:val="0"/>
              <w:keepLines w:val="0"/>
              <w:suppressLineNumbers w:val="0"/>
              <w:spacing w:before="0" w:beforeAutospacing="0" w:after="0" w:afterAutospacing="0"/>
              <w:ind w:left="0" w:right="0"/>
              <w:rPr>
                <w:rFonts w:hint="default" w:ascii="Times New Roman"/>
                <w:sz w:val="20"/>
                <w:highlight w:val="none"/>
              </w:rPr>
            </w:pPr>
          </w:p>
        </w:tc>
      </w:tr>
      <w:tr w14:paraId="645F1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31" w:type="dxa"/>
            <w:vMerge w:val="restart"/>
          </w:tcPr>
          <w:p w14:paraId="3CCE53C9">
            <w:pPr>
              <w:pStyle w:val="25"/>
              <w:keepNext w:val="0"/>
              <w:keepLines w:val="0"/>
              <w:suppressLineNumbers w:val="0"/>
              <w:spacing w:before="0" w:beforeAutospacing="0" w:after="0" w:afterAutospacing="0"/>
              <w:ind w:left="0" w:right="0"/>
              <w:rPr>
                <w:rFonts w:hint="default" w:ascii="黑体"/>
                <w:sz w:val="20"/>
                <w:highlight w:val="none"/>
              </w:rPr>
            </w:pPr>
          </w:p>
          <w:p w14:paraId="22481A87">
            <w:pPr>
              <w:pStyle w:val="25"/>
              <w:keepNext w:val="0"/>
              <w:keepLines w:val="0"/>
              <w:suppressLineNumbers w:val="0"/>
              <w:spacing w:before="1" w:beforeAutospacing="0" w:after="0" w:afterAutospacing="0"/>
              <w:ind w:left="0" w:right="0"/>
              <w:rPr>
                <w:rFonts w:hint="default" w:ascii="黑体"/>
                <w:sz w:val="14"/>
                <w:highlight w:val="none"/>
              </w:rPr>
            </w:pPr>
          </w:p>
          <w:p w14:paraId="15CD2427">
            <w:pPr>
              <w:pStyle w:val="25"/>
              <w:keepNext w:val="0"/>
              <w:keepLines w:val="0"/>
              <w:suppressLineNumbers w:val="0"/>
              <w:spacing w:before="0" w:beforeAutospacing="0" w:after="0" w:afterAutospacing="0"/>
              <w:ind w:left="495" w:right="0"/>
              <w:rPr>
                <w:rFonts w:hint="default"/>
                <w:highlight w:val="none"/>
              </w:rPr>
            </w:pPr>
            <w:r>
              <w:rPr>
                <w:rFonts w:hint="default"/>
                <w:highlight w:val="none"/>
              </w:rPr>
              <w:t>联系方式</w:t>
            </w:r>
          </w:p>
        </w:tc>
        <w:tc>
          <w:tcPr>
            <w:tcW w:w="950" w:type="dxa"/>
          </w:tcPr>
          <w:p w14:paraId="420B32B8">
            <w:pPr>
              <w:pStyle w:val="25"/>
              <w:keepNext w:val="0"/>
              <w:keepLines w:val="0"/>
              <w:suppressLineNumbers w:val="0"/>
              <w:spacing w:before="149" w:beforeAutospacing="0" w:after="0" w:afterAutospacing="0"/>
              <w:ind w:left="8" w:right="0"/>
              <w:jc w:val="center"/>
              <w:rPr>
                <w:rFonts w:hint="default"/>
                <w:highlight w:val="none"/>
              </w:rPr>
            </w:pPr>
            <w:r>
              <w:rPr>
                <w:rFonts w:hint="default"/>
                <w:highlight w:val="none"/>
              </w:rPr>
              <w:t>联系人</w:t>
            </w:r>
          </w:p>
        </w:tc>
        <w:tc>
          <w:tcPr>
            <w:tcW w:w="2446" w:type="dxa"/>
            <w:gridSpan w:val="4"/>
          </w:tcPr>
          <w:p w14:paraId="1BB7711A">
            <w:pPr>
              <w:pStyle w:val="25"/>
              <w:keepNext w:val="0"/>
              <w:keepLines w:val="0"/>
              <w:suppressLineNumbers w:val="0"/>
              <w:spacing w:before="0" w:beforeAutospacing="0" w:after="0" w:afterAutospacing="0"/>
              <w:ind w:left="0" w:right="0"/>
              <w:rPr>
                <w:rFonts w:hint="default" w:ascii="Times New Roman"/>
                <w:sz w:val="20"/>
                <w:highlight w:val="none"/>
              </w:rPr>
            </w:pPr>
          </w:p>
        </w:tc>
        <w:tc>
          <w:tcPr>
            <w:tcW w:w="1369" w:type="dxa"/>
          </w:tcPr>
          <w:p w14:paraId="1258BC42">
            <w:pPr>
              <w:pStyle w:val="25"/>
              <w:keepNext w:val="0"/>
              <w:keepLines w:val="0"/>
              <w:suppressLineNumbers w:val="0"/>
              <w:tabs>
                <w:tab w:val="left" w:pos="427"/>
              </w:tabs>
              <w:spacing w:before="149" w:beforeAutospacing="0" w:after="0" w:afterAutospacing="0"/>
              <w:ind w:left="7" w:right="0"/>
              <w:jc w:val="center"/>
              <w:rPr>
                <w:rFonts w:hint="default"/>
                <w:highlight w:val="none"/>
              </w:rPr>
            </w:pPr>
            <w:r>
              <w:rPr>
                <w:rFonts w:hint="default"/>
                <w:highlight w:val="none"/>
              </w:rPr>
              <w:t>电</w:t>
            </w:r>
            <w:r>
              <w:rPr>
                <w:rFonts w:hint="default"/>
                <w:highlight w:val="none"/>
              </w:rPr>
              <w:tab/>
            </w:r>
            <w:r>
              <w:rPr>
                <w:rFonts w:hint="default"/>
                <w:highlight w:val="none"/>
              </w:rPr>
              <w:t>话</w:t>
            </w:r>
          </w:p>
        </w:tc>
        <w:tc>
          <w:tcPr>
            <w:tcW w:w="2483" w:type="dxa"/>
            <w:gridSpan w:val="2"/>
          </w:tcPr>
          <w:p w14:paraId="7990AA17">
            <w:pPr>
              <w:pStyle w:val="25"/>
              <w:keepNext w:val="0"/>
              <w:keepLines w:val="0"/>
              <w:suppressLineNumbers w:val="0"/>
              <w:spacing w:before="0" w:beforeAutospacing="0" w:after="0" w:afterAutospacing="0"/>
              <w:ind w:left="0" w:right="0"/>
              <w:rPr>
                <w:rFonts w:hint="default" w:ascii="Times New Roman"/>
                <w:sz w:val="20"/>
                <w:highlight w:val="none"/>
              </w:rPr>
            </w:pPr>
          </w:p>
        </w:tc>
      </w:tr>
      <w:tr w14:paraId="57BF0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831" w:type="dxa"/>
            <w:vMerge w:val="continue"/>
            <w:tcBorders>
              <w:top w:val="nil"/>
            </w:tcBorders>
          </w:tcPr>
          <w:p w14:paraId="2244CE82">
            <w:pPr>
              <w:keepNext w:val="0"/>
              <w:keepLines w:val="0"/>
              <w:suppressLineNumbers w:val="0"/>
              <w:spacing w:before="0" w:beforeAutospacing="0" w:after="0" w:afterAutospacing="0"/>
              <w:ind w:left="0" w:right="0"/>
              <w:rPr>
                <w:rFonts w:hint="default"/>
                <w:sz w:val="2"/>
                <w:szCs w:val="2"/>
                <w:highlight w:val="none"/>
              </w:rPr>
            </w:pPr>
          </w:p>
        </w:tc>
        <w:tc>
          <w:tcPr>
            <w:tcW w:w="950" w:type="dxa"/>
          </w:tcPr>
          <w:p w14:paraId="7C4A0892">
            <w:pPr>
              <w:pStyle w:val="25"/>
              <w:keepNext w:val="0"/>
              <w:keepLines w:val="0"/>
              <w:suppressLineNumbers w:val="0"/>
              <w:tabs>
                <w:tab w:val="left" w:pos="428"/>
              </w:tabs>
              <w:spacing w:before="148" w:beforeAutospacing="0" w:after="0" w:afterAutospacing="0"/>
              <w:ind w:left="8" w:right="0"/>
              <w:jc w:val="center"/>
              <w:rPr>
                <w:rFonts w:hint="default"/>
                <w:highlight w:val="none"/>
              </w:rPr>
            </w:pPr>
            <w:r>
              <w:rPr>
                <w:rFonts w:hint="default"/>
                <w:highlight w:val="none"/>
              </w:rPr>
              <w:t>传</w:t>
            </w:r>
            <w:r>
              <w:rPr>
                <w:rFonts w:hint="default"/>
                <w:highlight w:val="none"/>
              </w:rPr>
              <w:tab/>
            </w:r>
            <w:r>
              <w:rPr>
                <w:rFonts w:hint="default"/>
                <w:highlight w:val="none"/>
              </w:rPr>
              <w:t>真</w:t>
            </w:r>
          </w:p>
        </w:tc>
        <w:tc>
          <w:tcPr>
            <w:tcW w:w="2446" w:type="dxa"/>
            <w:gridSpan w:val="4"/>
          </w:tcPr>
          <w:p w14:paraId="44F4F764">
            <w:pPr>
              <w:pStyle w:val="25"/>
              <w:keepNext w:val="0"/>
              <w:keepLines w:val="0"/>
              <w:suppressLineNumbers w:val="0"/>
              <w:spacing w:before="0" w:beforeAutospacing="0" w:after="0" w:afterAutospacing="0"/>
              <w:ind w:left="0" w:right="0"/>
              <w:rPr>
                <w:rFonts w:hint="default" w:ascii="Times New Roman"/>
                <w:sz w:val="20"/>
                <w:highlight w:val="none"/>
              </w:rPr>
            </w:pPr>
          </w:p>
        </w:tc>
        <w:tc>
          <w:tcPr>
            <w:tcW w:w="1369" w:type="dxa"/>
          </w:tcPr>
          <w:p w14:paraId="72463623">
            <w:pPr>
              <w:pStyle w:val="25"/>
              <w:keepNext w:val="0"/>
              <w:keepLines w:val="0"/>
              <w:suppressLineNumbers w:val="0"/>
              <w:spacing w:before="148" w:beforeAutospacing="0" w:after="0" w:afterAutospacing="0"/>
              <w:ind w:left="4" w:right="0"/>
              <w:jc w:val="center"/>
              <w:rPr>
                <w:rFonts w:hint="default"/>
                <w:highlight w:val="none"/>
              </w:rPr>
            </w:pPr>
            <w:r>
              <w:rPr>
                <w:rFonts w:hint="default"/>
                <w:highlight w:val="none"/>
              </w:rPr>
              <w:t>电子邮件</w:t>
            </w:r>
          </w:p>
        </w:tc>
        <w:tc>
          <w:tcPr>
            <w:tcW w:w="2483" w:type="dxa"/>
            <w:gridSpan w:val="2"/>
          </w:tcPr>
          <w:p w14:paraId="17749D18">
            <w:pPr>
              <w:pStyle w:val="25"/>
              <w:keepNext w:val="0"/>
              <w:keepLines w:val="0"/>
              <w:suppressLineNumbers w:val="0"/>
              <w:spacing w:before="0" w:beforeAutospacing="0" w:after="0" w:afterAutospacing="0"/>
              <w:ind w:left="0" w:right="0"/>
              <w:rPr>
                <w:rFonts w:hint="default" w:ascii="Times New Roman"/>
                <w:sz w:val="20"/>
                <w:highlight w:val="none"/>
              </w:rPr>
            </w:pPr>
          </w:p>
        </w:tc>
      </w:tr>
      <w:tr w14:paraId="1A6B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31" w:type="dxa"/>
          </w:tcPr>
          <w:p w14:paraId="78E3F1E7">
            <w:pPr>
              <w:pStyle w:val="25"/>
              <w:keepNext w:val="0"/>
              <w:keepLines w:val="0"/>
              <w:suppressLineNumbers w:val="0"/>
              <w:spacing w:before="147" w:beforeAutospacing="0" w:after="0" w:afterAutospacing="0"/>
              <w:ind w:left="54" w:right="47"/>
              <w:jc w:val="center"/>
              <w:rPr>
                <w:rFonts w:hint="default"/>
                <w:highlight w:val="none"/>
              </w:rPr>
            </w:pPr>
            <w:r>
              <w:rPr>
                <w:rFonts w:hint="default"/>
                <w:highlight w:val="none"/>
              </w:rPr>
              <w:t>法定代表人</w:t>
            </w:r>
          </w:p>
        </w:tc>
        <w:tc>
          <w:tcPr>
            <w:tcW w:w="950" w:type="dxa"/>
          </w:tcPr>
          <w:p w14:paraId="1A998E64">
            <w:pPr>
              <w:pStyle w:val="25"/>
              <w:keepNext w:val="0"/>
              <w:keepLines w:val="0"/>
              <w:suppressLineNumbers w:val="0"/>
              <w:spacing w:before="147" w:beforeAutospacing="0" w:after="0" w:afterAutospacing="0"/>
              <w:ind w:left="8" w:right="0"/>
              <w:jc w:val="center"/>
              <w:rPr>
                <w:rFonts w:hint="default"/>
                <w:highlight w:val="none"/>
              </w:rPr>
            </w:pPr>
            <w:r>
              <w:rPr>
                <w:rFonts w:hint="default"/>
                <w:highlight w:val="none"/>
              </w:rPr>
              <w:t>姓名</w:t>
            </w:r>
          </w:p>
        </w:tc>
        <w:tc>
          <w:tcPr>
            <w:tcW w:w="1008" w:type="dxa"/>
          </w:tcPr>
          <w:p w14:paraId="2BD85C66">
            <w:pPr>
              <w:pStyle w:val="25"/>
              <w:keepNext w:val="0"/>
              <w:keepLines w:val="0"/>
              <w:suppressLineNumbers w:val="0"/>
              <w:spacing w:before="0" w:beforeAutospacing="0" w:after="0" w:afterAutospacing="0"/>
              <w:ind w:left="0" w:right="0"/>
              <w:rPr>
                <w:rFonts w:hint="default" w:ascii="Times New Roman"/>
                <w:sz w:val="20"/>
                <w:highlight w:val="none"/>
              </w:rPr>
            </w:pPr>
          </w:p>
        </w:tc>
        <w:tc>
          <w:tcPr>
            <w:tcW w:w="1333" w:type="dxa"/>
            <w:gridSpan w:val="2"/>
          </w:tcPr>
          <w:p w14:paraId="3C90EC4D">
            <w:pPr>
              <w:pStyle w:val="25"/>
              <w:keepNext w:val="0"/>
              <w:keepLines w:val="0"/>
              <w:suppressLineNumbers w:val="0"/>
              <w:spacing w:before="147" w:beforeAutospacing="0" w:after="0" w:afterAutospacing="0"/>
              <w:ind w:left="246" w:right="0"/>
              <w:rPr>
                <w:rFonts w:hint="default"/>
                <w:highlight w:val="none"/>
              </w:rPr>
            </w:pPr>
            <w:r>
              <w:rPr>
                <w:rFonts w:hint="default"/>
                <w:highlight w:val="none"/>
              </w:rPr>
              <w:t>技术职称</w:t>
            </w:r>
          </w:p>
        </w:tc>
        <w:tc>
          <w:tcPr>
            <w:tcW w:w="1474" w:type="dxa"/>
            <w:gridSpan w:val="2"/>
          </w:tcPr>
          <w:p w14:paraId="6F641DA8">
            <w:pPr>
              <w:pStyle w:val="25"/>
              <w:keepNext w:val="0"/>
              <w:keepLines w:val="0"/>
              <w:suppressLineNumbers w:val="0"/>
              <w:spacing w:before="0" w:beforeAutospacing="0" w:after="0" w:afterAutospacing="0"/>
              <w:ind w:left="0" w:right="0"/>
              <w:rPr>
                <w:rFonts w:hint="default" w:ascii="Times New Roman"/>
                <w:sz w:val="20"/>
                <w:highlight w:val="none"/>
              </w:rPr>
            </w:pPr>
          </w:p>
        </w:tc>
        <w:tc>
          <w:tcPr>
            <w:tcW w:w="889" w:type="dxa"/>
          </w:tcPr>
          <w:p w14:paraId="5831313A">
            <w:pPr>
              <w:pStyle w:val="25"/>
              <w:keepNext w:val="0"/>
              <w:keepLines w:val="0"/>
              <w:suppressLineNumbers w:val="0"/>
              <w:spacing w:before="147" w:beforeAutospacing="0" w:after="0" w:afterAutospacing="0"/>
              <w:ind w:left="224" w:right="216"/>
              <w:jc w:val="center"/>
              <w:rPr>
                <w:rFonts w:hint="eastAsia" w:eastAsia="宋体"/>
                <w:highlight w:val="none"/>
                <w:lang w:eastAsia="zh-CN"/>
              </w:rPr>
            </w:pPr>
            <w:r>
              <w:rPr>
                <w:rFonts w:hint="eastAsia"/>
                <w:highlight w:val="none"/>
                <w:lang w:val="en-US" w:eastAsia="zh-CN"/>
              </w:rPr>
              <w:t>手机</w:t>
            </w:r>
          </w:p>
        </w:tc>
        <w:tc>
          <w:tcPr>
            <w:tcW w:w="1594" w:type="dxa"/>
          </w:tcPr>
          <w:p w14:paraId="3268B4FA">
            <w:pPr>
              <w:pStyle w:val="25"/>
              <w:keepNext w:val="0"/>
              <w:keepLines w:val="0"/>
              <w:suppressLineNumbers w:val="0"/>
              <w:spacing w:before="0" w:beforeAutospacing="0" w:after="0" w:afterAutospacing="0"/>
              <w:ind w:left="0" w:right="0"/>
              <w:rPr>
                <w:rFonts w:hint="default" w:ascii="Times New Roman" w:eastAsia="宋体"/>
                <w:sz w:val="20"/>
                <w:highlight w:val="none"/>
                <w:lang w:val="en-US" w:eastAsia="zh-CN"/>
              </w:rPr>
            </w:pPr>
          </w:p>
        </w:tc>
      </w:tr>
      <w:tr w14:paraId="446DC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831" w:type="dxa"/>
          </w:tcPr>
          <w:p w14:paraId="21C30B0D">
            <w:pPr>
              <w:pStyle w:val="25"/>
              <w:keepNext w:val="0"/>
              <w:keepLines w:val="0"/>
              <w:suppressLineNumbers w:val="0"/>
              <w:spacing w:before="148" w:beforeAutospacing="0" w:after="0" w:afterAutospacing="0"/>
              <w:ind w:left="54" w:right="47"/>
              <w:jc w:val="center"/>
              <w:rPr>
                <w:rFonts w:hint="default"/>
                <w:highlight w:val="none"/>
              </w:rPr>
            </w:pPr>
            <w:r>
              <w:rPr>
                <w:rFonts w:hint="default"/>
                <w:highlight w:val="none"/>
              </w:rPr>
              <w:t>技术负责人</w:t>
            </w:r>
          </w:p>
        </w:tc>
        <w:tc>
          <w:tcPr>
            <w:tcW w:w="950" w:type="dxa"/>
          </w:tcPr>
          <w:p w14:paraId="73636311">
            <w:pPr>
              <w:pStyle w:val="25"/>
              <w:keepNext w:val="0"/>
              <w:keepLines w:val="0"/>
              <w:suppressLineNumbers w:val="0"/>
              <w:spacing w:before="148" w:beforeAutospacing="0" w:after="0" w:afterAutospacing="0"/>
              <w:ind w:left="8" w:right="0"/>
              <w:jc w:val="center"/>
              <w:rPr>
                <w:rFonts w:hint="default"/>
                <w:highlight w:val="none"/>
              </w:rPr>
            </w:pPr>
            <w:r>
              <w:rPr>
                <w:rFonts w:hint="default"/>
                <w:highlight w:val="none"/>
              </w:rPr>
              <w:t>姓名</w:t>
            </w:r>
          </w:p>
        </w:tc>
        <w:tc>
          <w:tcPr>
            <w:tcW w:w="1008" w:type="dxa"/>
          </w:tcPr>
          <w:p w14:paraId="637B8FF5">
            <w:pPr>
              <w:pStyle w:val="25"/>
              <w:keepNext w:val="0"/>
              <w:keepLines w:val="0"/>
              <w:suppressLineNumbers w:val="0"/>
              <w:spacing w:before="0" w:beforeAutospacing="0" w:after="0" w:afterAutospacing="0"/>
              <w:ind w:left="0" w:right="0"/>
              <w:rPr>
                <w:rFonts w:hint="default" w:ascii="Times New Roman"/>
                <w:sz w:val="20"/>
                <w:highlight w:val="none"/>
              </w:rPr>
            </w:pPr>
          </w:p>
        </w:tc>
        <w:tc>
          <w:tcPr>
            <w:tcW w:w="1333" w:type="dxa"/>
            <w:gridSpan w:val="2"/>
          </w:tcPr>
          <w:p w14:paraId="7E63611B">
            <w:pPr>
              <w:pStyle w:val="25"/>
              <w:keepNext w:val="0"/>
              <w:keepLines w:val="0"/>
              <w:suppressLineNumbers w:val="0"/>
              <w:spacing w:before="148" w:beforeAutospacing="0" w:after="0" w:afterAutospacing="0"/>
              <w:ind w:left="246" w:right="0"/>
              <w:rPr>
                <w:rFonts w:hint="default"/>
                <w:highlight w:val="none"/>
              </w:rPr>
            </w:pPr>
            <w:r>
              <w:rPr>
                <w:rFonts w:hint="default"/>
                <w:highlight w:val="none"/>
              </w:rPr>
              <w:t>技术职称</w:t>
            </w:r>
          </w:p>
        </w:tc>
        <w:tc>
          <w:tcPr>
            <w:tcW w:w="1474" w:type="dxa"/>
            <w:gridSpan w:val="2"/>
          </w:tcPr>
          <w:p w14:paraId="53E3F438">
            <w:pPr>
              <w:pStyle w:val="25"/>
              <w:keepNext w:val="0"/>
              <w:keepLines w:val="0"/>
              <w:suppressLineNumbers w:val="0"/>
              <w:spacing w:before="0" w:beforeAutospacing="0" w:after="0" w:afterAutospacing="0"/>
              <w:ind w:left="0" w:right="0"/>
              <w:rPr>
                <w:rFonts w:hint="default" w:ascii="Times New Roman"/>
                <w:sz w:val="20"/>
                <w:highlight w:val="none"/>
              </w:rPr>
            </w:pPr>
          </w:p>
        </w:tc>
        <w:tc>
          <w:tcPr>
            <w:tcW w:w="889" w:type="dxa"/>
          </w:tcPr>
          <w:p w14:paraId="65984717">
            <w:pPr>
              <w:pStyle w:val="25"/>
              <w:keepNext w:val="0"/>
              <w:keepLines w:val="0"/>
              <w:suppressLineNumbers w:val="0"/>
              <w:spacing w:before="148" w:beforeAutospacing="0" w:after="0" w:afterAutospacing="0"/>
              <w:ind w:left="224" w:right="216"/>
              <w:jc w:val="center"/>
              <w:rPr>
                <w:rFonts w:hint="eastAsia" w:eastAsia="宋体"/>
                <w:highlight w:val="none"/>
                <w:lang w:val="en-US" w:eastAsia="zh-CN"/>
              </w:rPr>
            </w:pPr>
            <w:r>
              <w:rPr>
                <w:rFonts w:hint="eastAsia"/>
                <w:highlight w:val="none"/>
                <w:lang w:val="en-US" w:eastAsia="zh-CN"/>
              </w:rPr>
              <w:t>手机</w:t>
            </w:r>
          </w:p>
        </w:tc>
        <w:tc>
          <w:tcPr>
            <w:tcW w:w="1594" w:type="dxa"/>
          </w:tcPr>
          <w:p w14:paraId="762B784A">
            <w:pPr>
              <w:pStyle w:val="25"/>
              <w:keepNext w:val="0"/>
              <w:keepLines w:val="0"/>
              <w:suppressLineNumbers w:val="0"/>
              <w:spacing w:before="0" w:beforeAutospacing="0" w:after="0" w:afterAutospacing="0"/>
              <w:ind w:left="0" w:right="0"/>
              <w:rPr>
                <w:rFonts w:hint="default" w:ascii="Times New Roman"/>
                <w:sz w:val="20"/>
                <w:highlight w:val="none"/>
              </w:rPr>
            </w:pPr>
          </w:p>
        </w:tc>
      </w:tr>
      <w:tr w14:paraId="06F66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31" w:type="dxa"/>
          </w:tcPr>
          <w:p w14:paraId="76DFA6D8">
            <w:pPr>
              <w:pStyle w:val="25"/>
              <w:keepNext w:val="0"/>
              <w:keepLines w:val="0"/>
              <w:suppressLineNumbers w:val="0"/>
              <w:spacing w:before="147" w:beforeAutospacing="0" w:after="0" w:afterAutospacing="0"/>
              <w:ind w:left="54" w:right="47"/>
              <w:jc w:val="center"/>
              <w:rPr>
                <w:rFonts w:hint="default"/>
                <w:highlight w:val="none"/>
              </w:rPr>
            </w:pPr>
            <w:r>
              <w:rPr>
                <w:rFonts w:hint="default"/>
                <w:highlight w:val="none"/>
              </w:rPr>
              <w:t>成立时间</w:t>
            </w:r>
          </w:p>
        </w:tc>
        <w:tc>
          <w:tcPr>
            <w:tcW w:w="1958" w:type="dxa"/>
            <w:gridSpan w:val="2"/>
          </w:tcPr>
          <w:p w14:paraId="4FC4337E">
            <w:pPr>
              <w:pStyle w:val="25"/>
              <w:keepNext w:val="0"/>
              <w:keepLines w:val="0"/>
              <w:suppressLineNumbers w:val="0"/>
              <w:spacing w:before="0" w:beforeAutospacing="0" w:after="0" w:afterAutospacing="0"/>
              <w:ind w:left="0" w:right="0"/>
              <w:rPr>
                <w:rFonts w:hint="default" w:ascii="Times New Roman"/>
                <w:sz w:val="20"/>
                <w:highlight w:val="none"/>
              </w:rPr>
            </w:pPr>
          </w:p>
        </w:tc>
        <w:tc>
          <w:tcPr>
            <w:tcW w:w="5290" w:type="dxa"/>
            <w:gridSpan w:val="6"/>
          </w:tcPr>
          <w:p w14:paraId="01AAEC80">
            <w:pPr>
              <w:pStyle w:val="25"/>
              <w:keepNext w:val="0"/>
              <w:keepLines w:val="0"/>
              <w:suppressLineNumbers w:val="0"/>
              <w:spacing w:before="147" w:beforeAutospacing="0" w:after="0" w:afterAutospacing="0"/>
              <w:ind w:left="1994" w:right="1986"/>
              <w:jc w:val="center"/>
              <w:rPr>
                <w:rFonts w:hint="default"/>
                <w:highlight w:val="none"/>
              </w:rPr>
            </w:pPr>
            <w:r>
              <w:rPr>
                <w:rFonts w:hint="default"/>
                <w:highlight w:val="none"/>
              </w:rPr>
              <w:t>员工总人数：</w:t>
            </w:r>
          </w:p>
        </w:tc>
      </w:tr>
      <w:tr w14:paraId="4B4D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831" w:type="dxa"/>
          </w:tcPr>
          <w:p w14:paraId="53EA0448">
            <w:pPr>
              <w:pStyle w:val="25"/>
              <w:keepNext w:val="0"/>
              <w:keepLines w:val="0"/>
              <w:suppressLineNumbers w:val="0"/>
              <w:spacing w:before="148" w:beforeAutospacing="0" w:after="0" w:afterAutospacing="0"/>
              <w:ind w:left="52" w:right="47"/>
              <w:jc w:val="center"/>
              <w:rPr>
                <w:rFonts w:hint="default"/>
                <w:highlight w:val="none"/>
              </w:rPr>
            </w:pPr>
            <w:r>
              <w:rPr>
                <w:rFonts w:hint="default"/>
                <w:highlight w:val="none"/>
              </w:rPr>
              <w:t>企业资质等级</w:t>
            </w:r>
          </w:p>
        </w:tc>
        <w:tc>
          <w:tcPr>
            <w:tcW w:w="1958" w:type="dxa"/>
            <w:gridSpan w:val="2"/>
          </w:tcPr>
          <w:p w14:paraId="3D221A5B">
            <w:pPr>
              <w:pStyle w:val="25"/>
              <w:keepNext w:val="0"/>
              <w:keepLines w:val="0"/>
              <w:suppressLineNumbers w:val="0"/>
              <w:spacing w:before="0" w:beforeAutospacing="0" w:after="0" w:afterAutospacing="0"/>
              <w:ind w:left="0" w:right="0"/>
              <w:rPr>
                <w:rFonts w:hint="default" w:ascii="Times New Roman"/>
                <w:sz w:val="20"/>
                <w:highlight w:val="none"/>
              </w:rPr>
            </w:pPr>
          </w:p>
        </w:tc>
        <w:tc>
          <w:tcPr>
            <w:tcW w:w="890" w:type="dxa"/>
            <w:vMerge w:val="restart"/>
          </w:tcPr>
          <w:p w14:paraId="5E3692E7">
            <w:pPr>
              <w:pStyle w:val="25"/>
              <w:keepNext w:val="0"/>
              <w:keepLines w:val="0"/>
              <w:suppressLineNumbers w:val="0"/>
              <w:spacing w:before="0" w:beforeAutospacing="0" w:after="0" w:afterAutospacing="0"/>
              <w:ind w:left="0" w:right="0"/>
              <w:rPr>
                <w:rFonts w:hint="default" w:ascii="黑体"/>
                <w:sz w:val="20"/>
                <w:highlight w:val="none"/>
              </w:rPr>
            </w:pPr>
          </w:p>
          <w:p w14:paraId="096EB58C">
            <w:pPr>
              <w:pStyle w:val="25"/>
              <w:keepNext w:val="0"/>
              <w:keepLines w:val="0"/>
              <w:suppressLineNumbers w:val="0"/>
              <w:spacing w:before="0" w:beforeAutospacing="0" w:after="0" w:afterAutospacing="0"/>
              <w:ind w:left="0" w:right="0"/>
              <w:rPr>
                <w:rFonts w:hint="default" w:ascii="黑体"/>
                <w:sz w:val="20"/>
                <w:highlight w:val="none"/>
              </w:rPr>
            </w:pPr>
          </w:p>
          <w:p w14:paraId="7468ECBB">
            <w:pPr>
              <w:pStyle w:val="25"/>
              <w:keepNext w:val="0"/>
              <w:keepLines w:val="0"/>
              <w:suppressLineNumbers w:val="0"/>
              <w:spacing w:before="0" w:beforeAutospacing="0" w:after="0" w:afterAutospacing="0"/>
              <w:ind w:left="0" w:right="0"/>
              <w:rPr>
                <w:rFonts w:hint="default" w:ascii="黑体"/>
                <w:sz w:val="20"/>
                <w:highlight w:val="none"/>
              </w:rPr>
            </w:pPr>
          </w:p>
          <w:p w14:paraId="4ED95C4C">
            <w:pPr>
              <w:pStyle w:val="25"/>
              <w:keepNext w:val="0"/>
              <w:keepLines w:val="0"/>
              <w:suppressLineNumbers w:val="0"/>
              <w:spacing w:before="0" w:beforeAutospacing="0" w:after="0" w:afterAutospacing="0"/>
              <w:ind w:left="0" w:right="0"/>
              <w:rPr>
                <w:rFonts w:hint="default" w:ascii="黑体"/>
                <w:sz w:val="20"/>
                <w:highlight w:val="none"/>
              </w:rPr>
            </w:pPr>
          </w:p>
          <w:p w14:paraId="1DDA9D95">
            <w:pPr>
              <w:pStyle w:val="25"/>
              <w:keepNext w:val="0"/>
              <w:keepLines w:val="0"/>
              <w:suppressLineNumbers w:val="0"/>
              <w:spacing w:before="9" w:beforeAutospacing="0" w:after="0" w:afterAutospacing="0"/>
              <w:ind w:left="0" w:right="0"/>
              <w:rPr>
                <w:rFonts w:hint="default" w:ascii="黑体"/>
                <w:highlight w:val="none"/>
              </w:rPr>
            </w:pPr>
          </w:p>
          <w:p w14:paraId="60F15BAD">
            <w:pPr>
              <w:pStyle w:val="25"/>
              <w:keepNext w:val="0"/>
              <w:keepLines w:val="0"/>
              <w:suppressLineNumbers w:val="0"/>
              <w:spacing w:before="0" w:beforeAutospacing="0" w:after="0" w:afterAutospacing="0"/>
              <w:ind w:left="234" w:right="0"/>
              <w:rPr>
                <w:rFonts w:hint="default"/>
                <w:highlight w:val="none"/>
              </w:rPr>
            </w:pPr>
            <w:r>
              <w:rPr>
                <w:rFonts w:hint="default"/>
                <w:highlight w:val="none"/>
              </w:rPr>
              <w:t>其中</w:t>
            </w:r>
          </w:p>
        </w:tc>
        <w:tc>
          <w:tcPr>
            <w:tcW w:w="1917" w:type="dxa"/>
            <w:gridSpan w:val="3"/>
          </w:tcPr>
          <w:p w14:paraId="2257AE6D">
            <w:pPr>
              <w:pStyle w:val="25"/>
              <w:keepNext w:val="0"/>
              <w:keepLines w:val="0"/>
              <w:suppressLineNumbers w:val="0"/>
              <w:spacing w:before="148" w:beforeAutospacing="0" w:after="0" w:afterAutospacing="0"/>
              <w:ind w:left="4" w:right="0"/>
              <w:rPr>
                <w:rFonts w:hint="default"/>
                <w:highlight w:val="none"/>
              </w:rPr>
            </w:pPr>
            <w:r>
              <w:rPr>
                <w:rFonts w:hint="eastAsia"/>
                <w:highlight w:val="none"/>
                <w:lang w:eastAsia="zh-CN"/>
              </w:rPr>
              <w:t>项目施工负责人</w:t>
            </w:r>
            <w:r>
              <w:rPr>
                <w:rFonts w:hint="default"/>
                <w:highlight w:val="none"/>
              </w:rPr>
              <w:t>（或注册建造师</w:t>
            </w:r>
          </w:p>
        </w:tc>
        <w:tc>
          <w:tcPr>
            <w:tcW w:w="2483" w:type="dxa"/>
            <w:gridSpan w:val="2"/>
          </w:tcPr>
          <w:p w14:paraId="7090638F">
            <w:pPr>
              <w:pStyle w:val="25"/>
              <w:keepNext w:val="0"/>
              <w:keepLines w:val="0"/>
              <w:suppressLineNumbers w:val="0"/>
              <w:spacing w:before="148" w:beforeAutospacing="0" w:after="0" w:afterAutospacing="0"/>
              <w:ind w:left="-120" w:right="0"/>
              <w:rPr>
                <w:rFonts w:hint="default"/>
                <w:highlight w:val="none"/>
              </w:rPr>
            </w:pPr>
            <w:r>
              <w:rPr>
                <w:rFonts w:hint="default"/>
                <w:w w:val="99"/>
                <w:highlight w:val="none"/>
              </w:rPr>
              <w:t>）</w:t>
            </w:r>
          </w:p>
        </w:tc>
      </w:tr>
      <w:tr w14:paraId="1EB13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31" w:type="dxa"/>
          </w:tcPr>
          <w:p w14:paraId="2DE37C4D">
            <w:pPr>
              <w:pStyle w:val="25"/>
              <w:keepNext w:val="0"/>
              <w:keepLines w:val="0"/>
              <w:suppressLineNumbers w:val="0"/>
              <w:spacing w:before="147" w:beforeAutospacing="0" w:after="0" w:afterAutospacing="0"/>
              <w:ind w:left="54" w:right="47"/>
              <w:jc w:val="center"/>
              <w:rPr>
                <w:rFonts w:hint="default"/>
                <w:highlight w:val="none"/>
              </w:rPr>
            </w:pPr>
            <w:r>
              <w:rPr>
                <w:rFonts w:hint="default"/>
                <w:highlight w:val="none"/>
              </w:rPr>
              <w:t>统一社会信用代码</w:t>
            </w:r>
          </w:p>
        </w:tc>
        <w:tc>
          <w:tcPr>
            <w:tcW w:w="1958" w:type="dxa"/>
            <w:gridSpan w:val="2"/>
          </w:tcPr>
          <w:p w14:paraId="266D0F75">
            <w:pPr>
              <w:pStyle w:val="25"/>
              <w:keepNext w:val="0"/>
              <w:keepLines w:val="0"/>
              <w:suppressLineNumbers w:val="0"/>
              <w:spacing w:before="0" w:beforeAutospacing="0" w:after="0" w:afterAutospacing="0"/>
              <w:ind w:left="0" w:right="0"/>
              <w:rPr>
                <w:rFonts w:hint="default" w:ascii="Times New Roman"/>
                <w:sz w:val="20"/>
                <w:highlight w:val="none"/>
              </w:rPr>
            </w:pPr>
          </w:p>
        </w:tc>
        <w:tc>
          <w:tcPr>
            <w:tcW w:w="890" w:type="dxa"/>
            <w:vMerge w:val="continue"/>
            <w:tcBorders>
              <w:top w:val="nil"/>
            </w:tcBorders>
          </w:tcPr>
          <w:p w14:paraId="2A058E3C">
            <w:pPr>
              <w:keepNext w:val="0"/>
              <w:keepLines w:val="0"/>
              <w:suppressLineNumbers w:val="0"/>
              <w:spacing w:before="0" w:beforeAutospacing="0" w:after="0" w:afterAutospacing="0"/>
              <w:ind w:left="0" w:right="0"/>
              <w:rPr>
                <w:rFonts w:hint="default"/>
                <w:sz w:val="2"/>
                <w:szCs w:val="2"/>
                <w:highlight w:val="none"/>
              </w:rPr>
            </w:pPr>
          </w:p>
        </w:tc>
        <w:tc>
          <w:tcPr>
            <w:tcW w:w="1917" w:type="dxa"/>
            <w:gridSpan w:val="3"/>
          </w:tcPr>
          <w:p w14:paraId="4DCD5DA9">
            <w:pPr>
              <w:pStyle w:val="25"/>
              <w:keepNext w:val="0"/>
              <w:keepLines w:val="0"/>
              <w:suppressLineNumbers w:val="0"/>
              <w:spacing w:before="147" w:beforeAutospacing="0" w:after="0" w:afterAutospacing="0"/>
              <w:ind w:left="587" w:right="0"/>
              <w:rPr>
                <w:rFonts w:hint="default"/>
                <w:highlight w:val="none"/>
              </w:rPr>
            </w:pPr>
            <w:r>
              <w:rPr>
                <w:rFonts w:hint="default"/>
                <w:highlight w:val="none"/>
              </w:rPr>
              <w:t>高级职称人员</w:t>
            </w:r>
          </w:p>
        </w:tc>
        <w:tc>
          <w:tcPr>
            <w:tcW w:w="2483" w:type="dxa"/>
            <w:gridSpan w:val="2"/>
          </w:tcPr>
          <w:p w14:paraId="609D0590">
            <w:pPr>
              <w:pStyle w:val="25"/>
              <w:keepNext w:val="0"/>
              <w:keepLines w:val="0"/>
              <w:suppressLineNumbers w:val="0"/>
              <w:spacing w:before="0" w:beforeAutospacing="0" w:after="0" w:afterAutospacing="0"/>
              <w:ind w:left="0" w:right="0"/>
              <w:rPr>
                <w:rFonts w:hint="default" w:ascii="Times New Roman"/>
                <w:sz w:val="20"/>
                <w:highlight w:val="none"/>
              </w:rPr>
            </w:pPr>
          </w:p>
        </w:tc>
      </w:tr>
      <w:tr w14:paraId="4F013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31" w:type="dxa"/>
          </w:tcPr>
          <w:p w14:paraId="47677EC2">
            <w:pPr>
              <w:pStyle w:val="25"/>
              <w:keepNext w:val="0"/>
              <w:keepLines w:val="0"/>
              <w:suppressLineNumbers w:val="0"/>
              <w:spacing w:before="149" w:beforeAutospacing="0" w:after="0" w:afterAutospacing="0"/>
              <w:ind w:left="54" w:right="47"/>
              <w:jc w:val="center"/>
              <w:rPr>
                <w:rFonts w:hint="default"/>
                <w:highlight w:val="none"/>
              </w:rPr>
            </w:pPr>
            <w:r>
              <w:rPr>
                <w:rFonts w:hint="default"/>
                <w:highlight w:val="none"/>
              </w:rPr>
              <w:t>注册资本</w:t>
            </w:r>
          </w:p>
        </w:tc>
        <w:tc>
          <w:tcPr>
            <w:tcW w:w="1958" w:type="dxa"/>
            <w:gridSpan w:val="2"/>
          </w:tcPr>
          <w:p w14:paraId="2CFC31BB">
            <w:pPr>
              <w:pStyle w:val="25"/>
              <w:keepNext w:val="0"/>
              <w:keepLines w:val="0"/>
              <w:suppressLineNumbers w:val="0"/>
              <w:spacing w:before="0" w:beforeAutospacing="0" w:after="0" w:afterAutospacing="0"/>
              <w:ind w:left="0" w:right="0"/>
              <w:rPr>
                <w:rFonts w:hint="default" w:ascii="Times New Roman"/>
                <w:sz w:val="20"/>
                <w:highlight w:val="none"/>
              </w:rPr>
            </w:pPr>
          </w:p>
        </w:tc>
        <w:tc>
          <w:tcPr>
            <w:tcW w:w="890" w:type="dxa"/>
            <w:vMerge w:val="continue"/>
            <w:tcBorders>
              <w:top w:val="nil"/>
            </w:tcBorders>
          </w:tcPr>
          <w:p w14:paraId="77410722">
            <w:pPr>
              <w:keepNext w:val="0"/>
              <w:keepLines w:val="0"/>
              <w:suppressLineNumbers w:val="0"/>
              <w:spacing w:before="0" w:beforeAutospacing="0" w:after="0" w:afterAutospacing="0"/>
              <w:ind w:left="0" w:right="0"/>
              <w:rPr>
                <w:rFonts w:hint="default"/>
                <w:sz w:val="2"/>
                <w:szCs w:val="2"/>
                <w:highlight w:val="none"/>
              </w:rPr>
            </w:pPr>
          </w:p>
        </w:tc>
        <w:tc>
          <w:tcPr>
            <w:tcW w:w="1917" w:type="dxa"/>
            <w:gridSpan w:val="3"/>
          </w:tcPr>
          <w:p w14:paraId="4A3C0D7B">
            <w:pPr>
              <w:pStyle w:val="25"/>
              <w:keepNext w:val="0"/>
              <w:keepLines w:val="0"/>
              <w:suppressLineNumbers w:val="0"/>
              <w:spacing w:before="149" w:beforeAutospacing="0" w:after="0" w:afterAutospacing="0"/>
              <w:ind w:left="587" w:right="0"/>
              <w:rPr>
                <w:rFonts w:hint="default"/>
                <w:highlight w:val="none"/>
              </w:rPr>
            </w:pPr>
            <w:r>
              <w:rPr>
                <w:rFonts w:hint="default"/>
                <w:highlight w:val="none"/>
              </w:rPr>
              <w:t>中级职称人员</w:t>
            </w:r>
          </w:p>
        </w:tc>
        <w:tc>
          <w:tcPr>
            <w:tcW w:w="2483" w:type="dxa"/>
            <w:gridSpan w:val="2"/>
          </w:tcPr>
          <w:p w14:paraId="1661CD51">
            <w:pPr>
              <w:pStyle w:val="25"/>
              <w:keepNext w:val="0"/>
              <w:keepLines w:val="0"/>
              <w:suppressLineNumbers w:val="0"/>
              <w:spacing w:before="0" w:beforeAutospacing="0" w:after="0" w:afterAutospacing="0"/>
              <w:ind w:left="0" w:right="0"/>
              <w:rPr>
                <w:rFonts w:hint="default" w:ascii="Times New Roman"/>
                <w:sz w:val="20"/>
                <w:highlight w:val="none"/>
              </w:rPr>
            </w:pPr>
          </w:p>
        </w:tc>
      </w:tr>
      <w:tr w14:paraId="133C9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831" w:type="dxa"/>
          </w:tcPr>
          <w:p w14:paraId="6E0D33DD">
            <w:pPr>
              <w:pStyle w:val="25"/>
              <w:keepNext w:val="0"/>
              <w:keepLines w:val="0"/>
              <w:suppressLineNumbers w:val="0"/>
              <w:spacing w:before="148" w:beforeAutospacing="0" w:after="0" w:afterAutospacing="0"/>
              <w:ind w:left="54" w:right="47"/>
              <w:jc w:val="center"/>
              <w:rPr>
                <w:rFonts w:hint="default"/>
                <w:highlight w:val="none"/>
              </w:rPr>
            </w:pPr>
            <w:r>
              <w:rPr>
                <w:rFonts w:hint="default"/>
                <w:highlight w:val="none"/>
              </w:rPr>
              <w:t>基本账户开户银行</w:t>
            </w:r>
          </w:p>
        </w:tc>
        <w:tc>
          <w:tcPr>
            <w:tcW w:w="1958" w:type="dxa"/>
            <w:gridSpan w:val="2"/>
          </w:tcPr>
          <w:p w14:paraId="3FA57B12">
            <w:pPr>
              <w:pStyle w:val="25"/>
              <w:keepNext w:val="0"/>
              <w:keepLines w:val="0"/>
              <w:suppressLineNumbers w:val="0"/>
              <w:spacing w:before="0" w:beforeAutospacing="0" w:after="0" w:afterAutospacing="0"/>
              <w:ind w:left="0" w:right="0"/>
              <w:rPr>
                <w:rFonts w:hint="default" w:ascii="Times New Roman"/>
                <w:sz w:val="20"/>
                <w:highlight w:val="none"/>
              </w:rPr>
            </w:pPr>
          </w:p>
        </w:tc>
        <w:tc>
          <w:tcPr>
            <w:tcW w:w="890" w:type="dxa"/>
            <w:vMerge w:val="continue"/>
            <w:tcBorders>
              <w:top w:val="nil"/>
            </w:tcBorders>
          </w:tcPr>
          <w:p w14:paraId="74B7AA0C">
            <w:pPr>
              <w:keepNext w:val="0"/>
              <w:keepLines w:val="0"/>
              <w:suppressLineNumbers w:val="0"/>
              <w:spacing w:before="0" w:beforeAutospacing="0" w:after="0" w:afterAutospacing="0"/>
              <w:ind w:left="0" w:right="0"/>
              <w:rPr>
                <w:rFonts w:hint="default"/>
                <w:sz w:val="2"/>
                <w:szCs w:val="2"/>
                <w:highlight w:val="none"/>
              </w:rPr>
            </w:pPr>
          </w:p>
        </w:tc>
        <w:tc>
          <w:tcPr>
            <w:tcW w:w="1917" w:type="dxa"/>
            <w:gridSpan w:val="3"/>
          </w:tcPr>
          <w:p w14:paraId="2165E9D1">
            <w:pPr>
              <w:pStyle w:val="25"/>
              <w:keepNext w:val="0"/>
              <w:keepLines w:val="0"/>
              <w:suppressLineNumbers w:val="0"/>
              <w:spacing w:before="148" w:beforeAutospacing="0" w:after="0" w:afterAutospacing="0"/>
              <w:ind w:left="587" w:right="0"/>
              <w:rPr>
                <w:rFonts w:hint="default"/>
                <w:highlight w:val="none"/>
              </w:rPr>
            </w:pPr>
            <w:r>
              <w:rPr>
                <w:rFonts w:hint="default"/>
                <w:highlight w:val="none"/>
              </w:rPr>
              <w:t>初级职称人员</w:t>
            </w:r>
          </w:p>
        </w:tc>
        <w:tc>
          <w:tcPr>
            <w:tcW w:w="2483" w:type="dxa"/>
            <w:gridSpan w:val="2"/>
          </w:tcPr>
          <w:p w14:paraId="324F803F">
            <w:pPr>
              <w:pStyle w:val="25"/>
              <w:keepNext w:val="0"/>
              <w:keepLines w:val="0"/>
              <w:suppressLineNumbers w:val="0"/>
              <w:spacing w:before="0" w:beforeAutospacing="0" w:after="0" w:afterAutospacing="0"/>
              <w:ind w:left="0" w:right="0"/>
              <w:rPr>
                <w:rFonts w:hint="default" w:ascii="Times New Roman"/>
                <w:sz w:val="20"/>
                <w:highlight w:val="none"/>
              </w:rPr>
            </w:pPr>
          </w:p>
        </w:tc>
      </w:tr>
      <w:tr w14:paraId="6A2CD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31" w:type="dxa"/>
          </w:tcPr>
          <w:p w14:paraId="125C5C81">
            <w:pPr>
              <w:pStyle w:val="25"/>
              <w:keepNext w:val="0"/>
              <w:keepLines w:val="0"/>
              <w:suppressLineNumbers w:val="0"/>
              <w:spacing w:before="147" w:beforeAutospacing="0" w:after="0" w:afterAutospacing="0"/>
              <w:ind w:left="54" w:right="47"/>
              <w:jc w:val="center"/>
              <w:rPr>
                <w:rFonts w:hint="default"/>
                <w:highlight w:val="none"/>
              </w:rPr>
            </w:pPr>
            <w:r>
              <w:rPr>
                <w:rFonts w:hint="default"/>
                <w:highlight w:val="none"/>
              </w:rPr>
              <w:t>基本账户银行账号</w:t>
            </w:r>
          </w:p>
        </w:tc>
        <w:tc>
          <w:tcPr>
            <w:tcW w:w="1958" w:type="dxa"/>
            <w:gridSpan w:val="2"/>
          </w:tcPr>
          <w:p w14:paraId="40327FF0">
            <w:pPr>
              <w:pStyle w:val="25"/>
              <w:keepNext w:val="0"/>
              <w:keepLines w:val="0"/>
              <w:suppressLineNumbers w:val="0"/>
              <w:spacing w:before="0" w:beforeAutospacing="0" w:after="0" w:afterAutospacing="0"/>
              <w:ind w:left="0" w:right="0"/>
              <w:rPr>
                <w:rFonts w:hint="default" w:ascii="Times New Roman"/>
                <w:sz w:val="20"/>
                <w:highlight w:val="none"/>
              </w:rPr>
            </w:pPr>
          </w:p>
        </w:tc>
        <w:tc>
          <w:tcPr>
            <w:tcW w:w="890" w:type="dxa"/>
            <w:vMerge w:val="continue"/>
            <w:tcBorders>
              <w:top w:val="nil"/>
            </w:tcBorders>
          </w:tcPr>
          <w:p w14:paraId="0791A384">
            <w:pPr>
              <w:keepNext w:val="0"/>
              <w:keepLines w:val="0"/>
              <w:suppressLineNumbers w:val="0"/>
              <w:spacing w:before="0" w:beforeAutospacing="0" w:after="0" w:afterAutospacing="0"/>
              <w:ind w:left="0" w:right="0"/>
              <w:rPr>
                <w:rFonts w:hint="default"/>
                <w:sz w:val="2"/>
                <w:szCs w:val="2"/>
                <w:highlight w:val="none"/>
              </w:rPr>
            </w:pPr>
          </w:p>
        </w:tc>
        <w:tc>
          <w:tcPr>
            <w:tcW w:w="1917" w:type="dxa"/>
            <w:gridSpan w:val="3"/>
          </w:tcPr>
          <w:p w14:paraId="503B6BEA">
            <w:pPr>
              <w:pStyle w:val="25"/>
              <w:keepNext w:val="0"/>
              <w:keepLines w:val="0"/>
              <w:suppressLineNumbers w:val="0"/>
              <w:tabs>
                <w:tab w:val="left" w:pos="1636"/>
              </w:tabs>
              <w:spacing w:before="147" w:beforeAutospacing="0" w:after="0" w:afterAutospacing="0"/>
              <w:ind w:left="587" w:right="0"/>
              <w:rPr>
                <w:rFonts w:hint="default"/>
                <w:highlight w:val="none"/>
              </w:rPr>
            </w:pPr>
            <w:r>
              <w:rPr>
                <w:rFonts w:hint="default"/>
                <w:highlight w:val="none"/>
              </w:rPr>
              <w:t>技</w:t>
            </w:r>
            <w:r>
              <w:rPr>
                <w:rFonts w:hint="default"/>
                <w:highlight w:val="none"/>
              </w:rPr>
              <w:tab/>
            </w:r>
            <w:r>
              <w:rPr>
                <w:rFonts w:hint="default"/>
                <w:highlight w:val="none"/>
              </w:rPr>
              <w:t>工</w:t>
            </w:r>
          </w:p>
        </w:tc>
        <w:tc>
          <w:tcPr>
            <w:tcW w:w="2483" w:type="dxa"/>
            <w:gridSpan w:val="2"/>
          </w:tcPr>
          <w:p w14:paraId="3D68D6E2">
            <w:pPr>
              <w:pStyle w:val="25"/>
              <w:keepNext w:val="0"/>
              <w:keepLines w:val="0"/>
              <w:suppressLineNumbers w:val="0"/>
              <w:spacing w:before="0" w:beforeAutospacing="0" w:after="0" w:afterAutospacing="0"/>
              <w:ind w:left="0" w:right="0"/>
              <w:rPr>
                <w:rFonts w:hint="default" w:ascii="Times New Roman"/>
                <w:sz w:val="20"/>
                <w:highlight w:val="none"/>
              </w:rPr>
            </w:pPr>
          </w:p>
        </w:tc>
      </w:tr>
      <w:tr w14:paraId="1169C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jc w:val="center"/>
        </w:trPr>
        <w:tc>
          <w:tcPr>
            <w:tcW w:w="1831" w:type="dxa"/>
          </w:tcPr>
          <w:p w14:paraId="43FB3C14">
            <w:pPr>
              <w:pStyle w:val="25"/>
              <w:keepNext w:val="0"/>
              <w:keepLines w:val="0"/>
              <w:suppressLineNumbers w:val="0"/>
              <w:spacing w:before="0" w:beforeAutospacing="0" w:after="0" w:afterAutospacing="0"/>
              <w:ind w:left="0" w:right="0"/>
              <w:rPr>
                <w:rFonts w:hint="default" w:ascii="黑体"/>
                <w:sz w:val="20"/>
                <w:highlight w:val="none"/>
              </w:rPr>
            </w:pPr>
          </w:p>
          <w:p w14:paraId="29FE7FE7">
            <w:pPr>
              <w:pStyle w:val="25"/>
              <w:keepNext w:val="0"/>
              <w:keepLines w:val="0"/>
              <w:suppressLineNumbers w:val="0"/>
              <w:spacing w:before="4" w:beforeAutospacing="0" w:after="0" w:afterAutospacing="0"/>
              <w:ind w:left="0" w:right="0"/>
              <w:rPr>
                <w:rFonts w:hint="default" w:ascii="黑体"/>
                <w:sz w:val="19"/>
                <w:highlight w:val="none"/>
              </w:rPr>
            </w:pPr>
          </w:p>
          <w:p w14:paraId="4A3D3AF7">
            <w:pPr>
              <w:pStyle w:val="25"/>
              <w:keepNext w:val="0"/>
              <w:keepLines w:val="0"/>
              <w:suppressLineNumbers w:val="0"/>
              <w:spacing w:before="0" w:beforeAutospacing="0" w:after="0" w:afterAutospacing="0"/>
              <w:ind w:left="54" w:right="47"/>
              <w:jc w:val="center"/>
              <w:rPr>
                <w:rFonts w:hint="default"/>
                <w:highlight w:val="none"/>
              </w:rPr>
            </w:pPr>
            <w:r>
              <w:rPr>
                <w:rFonts w:hint="default"/>
                <w:highlight w:val="none"/>
              </w:rPr>
              <w:t>经营范围</w:t>
            </w:r>
          </w:p>
        </w:tc>
        <w:tc>
          <w:tcPr>
            <w:tcW w:w="7248" w:type="dxa"/>
            <w:gridSpan w:val="8"/>
          </w:tcPr>
          <w:p w14:paraId="1A58429F">
            <w:pPr>
              <w:pStyle w:val="25"/>
              <w:keepNext w:val="0"/>
              <w:keepLines w:val="0"/>
              <w:suppressLineNumbers w:val="0"/>
              <w:spacing w:before="0" w:beforeAutospacing="0" w:after="0" w:afterAutospacing="0"/>
              <w:ind w:left="0" w:right="0"/>
              <w:rPr>
                <w:rFonts w:hint="default" w:ascii="Times New Roman"/>
                <w:sz w:val="20"/>
                <w:highlight w:val="none"/>
              </w:rPr>
            </w:pPr>
          </w:p>
        </w:tc>
      </w:tr>
      <w:tr w14:paraId="2485B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5" w:hRule="atLeast"/>
          <w:jc w:val="center"/>
        </w:trPr>
        <w:tc>
          <w:tcPr>
            <w:tcW w:w="1831" w:type="dxa"/>
          </w:tcPr>
          <w:p w14:paraId="037EE965">
            <w:pPr>
              <w:pStyle w:val="25"/>
              <w:keepNext w:val="0"/>
              <w:keepLines w:val="0"/>
              <w:suppressLineNumbers w:val="0"/>
              <w:spacing w:before="0" w:beforeAutospacing="0" w:after="0" w:afterAutospacing="0"/>
              <w:ind w:left="0" w:right="0"/>
              <w:rPr>
                <w:rFonts w:hint="default" w:ascii="黑体"/>
                <w:sz w:val="20"/>
                <w:highlight w:val="none"/>
              </w:rPr>
            </w:pPr>
          </w:p>
          <w:p w14:paraId="0E4ECC37">
            <w:pPr>
              <w:pStyle w:val="25"/>
              <w:keepNext w:val="0"/>
              <w:keepLines w:val="0"/>
              <w:suppressLineNumbers w:val="0"/>
              <w:spacing w:before="0" w:beforeAutospacing="0" w:after="0" w:afterAutospacing="0"/>
              <w:ind w:left="0" w:right="0"/>
              <w:rPr>
                <w:rFonts w:hint="default" w:ascii="黑体"/>
                <w:sz w:val="20"/>
                <w:highlight w:val="none"/>
              </w:rPr>
            </w:pPr>
          </w:p>
          <w:p w14:paraId="6E0819AB">
            <w:pPr>
              <w:pStyle w:val="25"/>
              <w:keepNext w:val="0"/>
              <w:keepLines w:val="0"/>
              <w:suppressLineNumbers w:val="0"/>
              <w:spacing w:before="8" w:beforeAutospacing="0" w:after="0" w:afterAutospacing="0"/>
              <w:ind w:left="0" w:right="0"/>
              <w:rPr>
                <w:rFonts w:hint="default" w:ascii="黑体"/>
                <w:sz w:val="25"/>
                <w:highlight w:val="none"/>
              </w:rPr>
            </w:pPr>
          </w:p>
          <w:p w14:paraId="5C5E2832">
            <w:pPr>
              <w:pStyle w:val="25"/>
              <w:keepNext w:val="0"/>
              <w:keepLines w:val="0"/>
              <w:suppressLineNumbers w:val="0"/>
              <w:spacing w:before="0" w:beforeAutospacing="0" w:after="0" w:afterAutospacing="0" w:line="242" w:lineRule="auto"/>
              <w:ind w:left="495" w:right="380" w:hanging="106"/>
              <w:rPr>
                <w:rFonts w:hint="default"/>
                <w:highlight w:val="none"/>
              </w:rPr>
            </w:pPr>
            <w:r>
              <w:rPr>
                <w:rFonts w:hint="eastAsia"/>
                <w:highlight w:val="none"/>
              </w:rPr>
              <w:t>供应商</w:t>
            </w:r>
            <w:r>
              <w:rPr>
                <w:rFonts w:hint="default"/>
                <w:highlight w:val="none"/>
              </w:rPr>
              <w:t>关联企业情况</w:t>
            </w:r>
          </w:p>
        </w:tc>
        <w:tc>
          <w:tcPr>
            <w:tcW w:w="7248" w:type="dxa"/>
            <w:gridSpan w:val="8"/>
          </w:tcPr>
          <w:p w14:paraId="786CBF67">
            <w:pPr>
              <w:pStyle w:val="25"/>
              <w:keepNext w:val="0"/>
              <w:keepLines w:val="0"/>
              <w:suppressLineNumbers w:val="0"/>
              <w:spacing w:before="23" w:beforeAutospacing="0" w:after="0" w:afterAutospacing="0"/>
              <w:ind w:left="423" w:right="0"/>
              <w:rPr>
                <w:rFonts w:hint="default" w:ascii="仿宋_GB2312" w:hAnsi="仿宋_GB2312" w:eastAsia="仿宋_GB2312" w:cs="仿宋_GB2312"/>
                <w:highlight w:val="none"/>
              </w:rPr>
            </w:pPr>
            <w:r>
              <w:rPr>
                <w:rFonts w:hint="eastAsia" w:ascii="仿宋_GB2312" w:hAnsi="仿宋_GB2312" w:eastAsia="仿宋_GB2312" w:cs="仿宋_GB2312"/>
                <w:highlight w:val="none"/>
              </w:rPr>
              <w:t>供应商应提供关联企业情况，包括：</w:t>
            </w:r>
          </w:p>
          <w:p w14:paraId="271B8305">
            <w:pPr>
              <w:pStyle w:val="25"/>
              <w:keepNext w:val="0"/>
              <w:keepLines w:val="0"/>
              <w:suppressLineNumbers w:val="0"/>
              <w:tabs>
                <w:tab w:val="left" w:pos="845"/>
              </w:tabs>
              <w:spacing w:before="50" w:beforeAutospacing="0" w:after="0" w:afterAutospacing="0" w:line="283" w:lineRule="auto"/>
              <w:ind w:left="319" w:right="-15"/>
              <w:jc w:val="left"/>
              <w:rPr>
                <w:rFonts w:hint="default"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rPr>
              <w:t>1</w:t>
            </w:r>
            <w:r>
              <w:rPr>
                <w:rFonts w:hint="eastAsia" w:ascii="仿宋_GB2312" w:hAnsi="仿宋_GB2312" w:eastAsia="仿宋_GB2312" w:cs="仿宋_GB2312"/>
                <w:highlight w:val="none"/>
              </w:rPr>
              <w:t>）供应商的所有股东名称及相应股权（出资额）比例；如供应商为上市</w:t>
            </w:r>
            <w:r>
              <w:rPr>
                <w:rFonts w:hint="eastAsia" w:ascii="仿宋_GB2312" w:hAnsi="仿宋_GB2312" w:eastAsia="仿宋_GB2312" w:cs="仿宋_GB2312"/>
                <w:spacing w:val="-9"/>
                <w:highlight w:val="none"/>
              </w:rPr>
              <w:t>公司，供应商应提供股权占公司股份总数</w:t>
            </w:r>
            <w:r>
              <w:rPr>
                <w:rFonts w:hint="eastAsia" w:ascii="仿宋_GB2312" w:hAnsi="仿宋_GB2312" w:eastAsia="仿宋_GB2312" w:cs="仿宋_GB2312"/>
                <w:spacing w:val="89"/>
                <w:highlight w:val="none"/>
                <w:u w:val="single"/>
              </w:rPr>
              <w:t xml:space="preserve"> </w:t>
            </w:r>
            <w:r>
              <w:rPr>
                <w:rFonts w:hint="eastAsia" w:ascii="仿宋_GB2312" w:hAnsi="仿宋_GB2312" w:eastAsia="仿宋_GB2312" w:cs="仿宋_GB2312"/>
                <w:highlight w:val="none"/>
              </w:rPr>
              <w:t>%以上的所有股东名称及相应股权比例；</w:t>
            </w:r>
          </w:p>
          <w:p w14:paraId="4A61EEE9">
            <w:pPr>
              <w:pStyle w:val="25"/>
              <w:keepNext w:val="0"/>
              <w:keepLines w:val="0"/>
              <w:suppressLineNumbers w:val="0"/>
              <w:tabs>
                <w:tab w:val="left" w:pos="845"/>
              </w:tabs>
              <w:spacing w:before="0" w:beforeAutospacing="0" w:after="0" w:afterAutospacing="0" w:line="285" w:lineRule="auto"/>
              <w:ind w:left="319" w:right="92"/>
              <w:jc w:val="left"/>
              <w:rPr>
                <w:rFonts w:hint="default"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rPr>
              <w:t>2</w:t>
            </w:r>
            <w:r>
              <w:rPr>
                <w:rFonts w:hint="eastAsia" w:ascii="仿宋_GB2312" w:hAnsi="仿宋_GB2312" w:eastAsia="仿宋_GB2312" w:cs="仿宋_GB2312"/>
                <w:highlight w:val="none"/>
              </w:rPr>
              <w:t>）供应商投资（控股）或管理的下属企业名称、持有股权（出资额）比例；</w:t>
            </w:r>
          </w:p>
          <w:p w14:paraId="3A388938">
            <w:pPr>
              <w:pStyle w:val="25"/>
              <w:keepNext w:val="0"/>
              <w:keepLines w:val="0"/>
              <w:suppressLineNumbers w:val="0"/>
              <w:tabs>
                <w:tab w:val="left" w:pos="845"/>
              </w:tabs>
              <w:spacing w:before="0" w:beforeAutospacing="0" w:after="0" w:afterAutospacing="0" w:line="265" w:lineRule="exact"/>
              <w:ind w:left="319" w:right="0"/>
              <w:jc w:val="left"/>
              <w:rPr>
                <w:rFonts w:hint="default"/>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rPr>
              <w:t>3</w:t>
            </w:r>
            <w:r>
              <w:rPr>
                <w:rFonts w:hint="eastAsia" w:ascii="仿宋_GB2312" w:hAnsi="仿宋_GB2312" w:eastAsia="仿宋_GB2312" w:cs="仿宋_GB2312"/>
                <w:highlight w:val="none"/>
              </w:rPr>
              <w:t>）与供应商单位负责人（即法定代表人）为同一人的其他单位名称。</w:t>
            </w:r>
          </w:p>
        </w:tc>
      </w:tr>
      <w:tr w14:paraId="72345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1831" w:type="dxa"/>
          </w:tcPr>
          <w:p w14:paraId="694951F7">
            <w:pPr>
              <w:pStyle w:val="25"/>
              <w:keepNext w:val="0"/>
              <w:keepLines w:val="0"/>
              <w:suppressLineNumbers w:val="0"/>
              <w:spacing w:before="6" w:beforeAutospacing="0" w:after="0" w:afterAutospacing="0"/>
              <w:ind w:left="0" w:right="0"/>
              <w:rPr>
                <w:rFonts w:hint="default" w:ascii="黑体"/>
                <w:sz w:val="16"/>
                <w:highlight w:val="none"/>
              </w:rPr>
            </w:pPr>
          </w:p>
          <w:p w14:paraId="0453F0DB">
            <w:pPr>
              <w:pStyle w:val="25"/>
              <w:keepNext w:val="0"/>
              <w:keepLines w:val="0"/>
              <w:suppressLineNumbers w:val="0"/>
              <w:spacing w:before="0" w:beforeAutospacing="0" w:after="0" w:afterAutospacing="0"/>
              <w:ind w:left="52" w:right="47"/>
              <w:jc w:val="center"/>
              <w:rPr>
                <w:rFonts w:hint="default"/>
                <w:highlight w:val="none"/>
              </w:rPr>
            </w:pPr>
            <w:r>
              <w:rPr>
                <w:rFonts w:hint="default"/>
                <w:highlight w:val="none"/>
              </w:rPr>
              <w:t>备注</w:t>
            </w:r>
          </w:p>
        </w:tc>
        <w:tc>
          <w:tcPr>
            <w:tcW w:w="7248" w:type="dxa"/>
            <w:gridSpan w:val="8"/>
          </w:tcPr>
          <w:p w14:paraId="45EE140B">
            <w:pPr>
              <w:pStyle w:val="25"/>
              <w:keepNext w:val="0"/>
              <w:keepLines w:val="0"/>
              <w:suppressLineNumbers w:val="0"/>
              <w:spacing w:before="0" w:beforeAutospacing="0" w:after="0" w:afterAutospacing="0"/>
              <w:ind w:left="0" w:right="0"/>
              <w:rPr>
                <w:rFonts w:hint="default" w:ascii="Times New Roman"/>
                <w:sz w:val="20"/>
                <w:highlight w:val="none"/>
              </w:rPr>
            </w:pPr>
          </w:p>
        </w:tc>
      </w:tr>
    </w:tbl>
    <w:p w14:paraId="4940D1FB">
      <w:pPr>
        <w:rPr>
          <w:highlight w:val="none"/>
        </w:rPr>
      </w:pPr>
    </w:p>
    <w:p w14:paraId="6108D03C">
      <w:pPr>
        <w:tabs>
          <w:tab w:val="left" w:pos="1682"/>
        </w:tabs>
        <w:jc w:val="left"/>
        <w:rPr>
          <w:rFonts w:ascii="仿宋_GB2312" w:hAnsi="仿宋_GB2312" w:eastAsia="仿宋_GB2312" w:cs="仿宋_GB2312"/>
          <w:spacing w:val="-2"/>
          <w:highlight w:val="none"/>
        </w:rPr>
      </w:pPr>
      <w:r>
        <w:rPr>
          <w:rFonts w:hint="eastAsia" w:ascii="仿宋_GB2312" w:hAnsi="仿宋_GB2312" w:eastAsia="仿宋_GB2312" w:cs="仿宋_GB2312"/>
          <w:spacing w:val="-2"/>
          <w:highlight w:val="none"/>
        </w:rPr>
        <w:t>注：供应商应根据</w:t>
      </w:r>
      <w:r>
        <w:rPr>
          <w:rFonts w:hint="eastAsia" w:ascii="仿宋_GB2312" w:hAnsi="仿宋_GB2312" w:eastAsia="仿宋_GB2312" w:cs="仿宋_GB2312"/>
          <w:spacing w:val="-2"/>
          <w:highlight w:val="none"/>
          <w:lang w:eastAsia="zh-CN"/>
        </w:rPr>
        <w:t>比选</w:t>
      </w:r>
      <w:r>
        <w:rPr>
          <w:rFonts w:hint="eastAsia" w:ascii="仿宋_GB2312" w:hAnsi="仿宋_GB2312" w:eastAsia="仿宋_GB2312" w:cs="仿宋_GB2312"/>
          <w:spacing w:val="-2"/>
          <w:highlight w:val="none"/>
        </w:rPr>
        <w:t>文件第二章“供应商须知”前附表附录1的要求在本表后附资质证书副本、安全生产许可证、营业执照副本等材料。</w:t>
      </w:r>
    </w:p>
    <w:p w14:paraId="31FD80FF">
      <w:pPr>
        <w:pStyle w:val="2"/>
        <w:rPr>
          <w:rFonts w:ascii="仿宋_GB2312" w:hAnsi="仿宋_GB2312" w:eastAsia="仿宋_GB2312" w:cs="仿宋_GB2312"/>
          <w:spacing w:val="-2"/>
          <w:highlight w:val="none"/>
        </w:rPr>
      </w:pPr>
    </w:p>
    <w:p w14:paraId="53D5AEF6">
      <w:pPr>
        <w:spacing w:before="142"/>
        <w:jc w:val="center"/>
        <w:rPr>
          <w:rFonts w:ascii="黑体" w:eastAsia="黑体"/>
          <w:sz w:val="24"/>
          <w:highlight w:val="none"/>
        </w:rPr>
      </w:pPr>
    </w:p>
    <w:p w14:paraId="6E598FAF">
      <w:pPr>
        <w:spacing w:before="142"/>
        <w:jc w:val="center"/>
        <w:rPr>
          <w:rFonts w:ascii="黑体" w:eastAsia="黑体"/>
          <w:sz w:val="24"/>
          <w:highlight w:val="none"/>
        </w:rPr>
      </w:pPr>
    </w:p>
    <w:p w14:paraId="5344ADD4">
      <w:pPr>
        <w:spacing w:before="142"/>
        <w:jc w:val="center"/>
        <w:outlineLvl w:val="2"/>
        <w:rPr>
          <w:rFonts w:ascii="黑体" w:eastAsia="黑体"/>
          <w:sz w:val="24"/>
          <w:highlight w:val="none"/>
        </w:rPr>
      </w:pPr>
      <w:r>
        <w:rPr>
          <w:rFonts w:hint="eastAsia" w:ascii="黑体" w:eastAsia="黑体"/>
          <w:sz w:val="24"/>
          <w:highlight w:val="none"/>
        </w:rPr>
        <w:t>（二）供应商近年完成的类似项目情况表</w:t>
      </w:r>
    </w:p>
    <w:p w14:paraId="4CD01BCB">
      <w:pPr>
        <w:pStyle w:val="2"/>
        <w:spacing w:after="1"/>
        <w:rPr>
          <w:rFonts w:ascii="黑体"/>
          <w:sz w:val="16"/>
          <w:highlight w:val="none"/>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1"/>
        <w:gridCol w:w="6934"/>
      </w:tblGrid>
      <w:tr w14:paraId="17905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351" w:type="dxa"/>
          </w:tcPr>
          <w:p w14:paraId="30AA8BF9">
            <w:pPr>
              <w:pStyle w:val="25"/>
              <w:keepNext w:val="0"/>
              <w:keepLines w:val="0"/>
              <w:suppressLineNumbers w:val="0"/>
              <w:spacing w:before="162" w:beforeAutospacing="0" w:after="0" w:afterAutospacing="0"/>
              <w:ind w:left="101" w:right="97"/>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业绩编号</w:t>
            </w:r>
          </w:p>
        </w:tc>
        <w:tc>
          <w:tcPr>
            <w:tcW w:w="6934" w:type="dxa"/>
          </w:tcPr>
          <w:p w14:paraId="64165D7C">
            <w:pPr>
              <w:pStyle w:val="25"/>
              <w:keepNext w:val="0"/>
              <w:keepLines w:val="0"/>
              <w:suppressLineNumbers w:val="0"/>
              <w:spacing w:before="0" w:beforeAutospacing="0" w:after="0" w:afterAutospacing="0"/>
              <w:ind w:left="0" w:right="0"/>
              <w:rPr>
                <w:rFonts w:hint="default" w:ascii="Times New Roman"/>
                <w:sz w:val="20"/>
                <w:highlight w:val="none"/>
              </w:rPr>
            </w:pPr>
          </w:p>
        </w:tc>
      </w:tr>
      <w:tr w14:paraId="78B00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22551B82">
            <w:pPr>
              <w:pStyle w:val="25"/>
              <w:keepNext w:val="0"/>
              <w:keepLines w:val="0"/>
              <w:suppressLineNumbers w:val="0"/>
              <w:spacing w:before="164" w:beforeAutospacing="0" w:after="0" w:afterAutospacing="0"/>
              <w:ind w:left="101" w:right="97"/>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项目名称</w:t>
            </w:r>
          </w:p>
        </w:tc>
        <w:tc>
          <w:tcPr>
            <w:tcW w:w="6934" w:type="dxa"/>
          </w:tcPr>
          <w:p w14:paraId="5AA937CE">
            <w:pPr>
              <w:pStyle w:val="25"/>
              <w:keepNext w:val="0"/>
              <w:keepLines w:val="0"/>
              <w:suppressLineNumbers w:val="0"/>
              <w:spacing w:before="0" w:beforeAutospacing="0" w:after="0" w:afterAutospacing="0"/>
              <w:ind w:left="0" w:right="0"/>
              <w:rPr>
                <w:rFonts w:hint="default" w:ascii="Times New Roman"/>
                <w:sz w:val="20"/>
                <w:highlight w:val="none"/>
              </w:rPr>
            </w:pPr>
          </w:p>
        </w:tc>
      </w:tr>
      <w:tr w14:paraId="0A714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7C491ED1">
            <w:pPr>
              <w:pStyle w:val="25"/>
              <w:keepNext w:val="0"/>
              <w:keepLines w:val="0"/>
              <w:suppressLineNumbers w:val="0"/>
              <w:spacing w:before="163" w:beforeAutospacing="0" w:after="0" w:afterAutospacing="0"/>
              <w:ind w:left="103" w:right="94"/>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项目所在地</w:t>
            </w:r>
          </w:p>
        </w:tc>
        <w:tc>
          <w:tcPr>
            <w:tcW w:w="6934" w:type="dxa"/>
          </w:tcPr>
          <w:p w14:paraId="78CB20C7">
            <w:pPr>
              <w:pStyle w:val="25"/>
              <w:keepNext w:val="0"/>
              <w:keepLines w:val="0"/>
              <w:suppressLineNumbers w:val="0"/>
              <w:spacing w:before="0" w:beforeAutospacing="0" w:after="0" w:afterAutospacing="0"/>
              <w:ind w:left="0" w:right="0"/>
              <w:rPr>
                <w:rFonts w:hint="default" w:ascii="Times New Roman"/>
                <w:sz w:val="20"/>
                <w:highlight w:val="none"/>
              </w:rPr>
            </w:pPr>
          </w:p>
        </w:tc>
      </w:tr>
      <w:tr w14:paraId="09D6B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49D26B0D">
            <w:pPr>
              <w:pStyle w:val="25"/>
              <w:keepNext w:val="0"/>
              <w:keepLines w:val="0"/>
              <w:suppressLineNumbers w:val="0"/>
              <w:spacing w:before="164" w:beforeAutospacing="0" w:after="0" w:afterAutospacing="0"/>
              <w:ind w:left="103" w:right="94"/>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发包人名称</w:t>
            </w:r>
          </w:p>
        </w:tc>
        <w:tc>
          <w:tcPr>
            <w:tcW w:w="6934" w:type="dxa"/>
          </w:tcPr>
          <w:p w14:paraId="53FF448D">
            <w:pPr>
              <w:pStyle w:val="25"/>
              <w:keepNext w:val="0"/>
              <w:keepLines w:val="0"/>
              <w:suppressLineNumbers w:val="0"/>
              <w:spacing w:before="0" w:beforeAutospacing="0" w:after="0" w:afterAutospacing="0"/>
              <w:ind w:left="0" w:right="0"/>
              <w:rPr>
                <w:rFonts w:hint="default" w:ascii="Times New Roman"/>
                <w:sz w:val="20"/>
                <w:highlight w:val="none"/>
              </w:rPr>
            </w:pPr>
          </w:p>
        </w:tc>
      </w:tr>
      <w:tr w14:paraId="3A0A0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351" w:type="dxa"/>
          </w:tcPr>
          <w:p w14:paraId="61D6E669">
            <w:pPr>
              <w:pStyle w:val="25"/>
              <w:keepNext w:val="0"/>
              <w:keepLines w:val="0"/>
              <w:suppressLineNumbers w:val="0"/>
              <w:spacing w:before="163" w:beforeAutospacing="0" w:after="0" w:afterAutospacing="0"/>
              <w:ind w:left="103" w:right="94"/>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发包人地址</w:t>
            </w:r>
          </w:p>
        </w:tc>
        <w:tc>
          <w:tcPr>
            <w:tcW w:w="6934" w:type="dxa"/>
          </w:tcPr>
          <w:p w14:paraId="29A456F2">
            <w:pPr>
              <w:pStyle w:val="25"/>
              <w:keepNext w:val="0"/>
              <w:keepLines w:val="0"/>
              <w:suppressLineNumbers w:val="0"/>
              <w:spacing w:before="0" w:beforeAutospacing="0" w:after="0" w:afterAutospacing="0"/>
              <w:ind w:left="0" w:right="0"/>
              <w:rPr>
                <w:rFonts w:hint="default" w:ascii="Times New Roman"/>
                <w:sz w:val="20"/>
                <w:highlight w:val="none"/>
              </w:rPr>
            </w:pPr>
          </w:p>
        </w:tc>
      </w:tr>
      <w:tr w14:paraId="60DD7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4B29D7D1">
            <w:pPr>
              <w:pStyle w:val="25"/>
              <w:keepNext w:val="0"/>
              <w:keepLines w:val="0"/>
              <w:suppressLineNumbers w:val="0"/>
              <w:spacing w:before="162" w:beforeAutospacing="0" w:after="0" w:afterAutospacing="0"/>
              <w:ind w:left="103" w:right="94"/>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发包人电话</w:t>
            </w:r>
          </w:p>
        </w:tc>
        <w:tc>
          <w:tcPr>
            <w:tcW w:w="6934" w:type="dxa"/>
          </w:tcPr>
          <w:p w14:paraId="5E1269B6">
            <w:pPr>
              <w:pStyle w:val="25"/>
              <w:keepNext w:val="0"/>
              <w:keepLines w:val="0"/>
              <w:suppressLineNumbers w:val="0"/>
              <w:spacing w:before="0" w:beforeAutospacing="0" w:after="0" w:afterAutospacing="0"/>
              <w:ind w:left="0" w:right="0"/>
              <w:rPr>
                <w:rFonts w:hint="default" w:ascii="Times New Roman"/>
                <w:sz w:val="20"/>
                <w:highlight w:val="none"/>
              </w:rPr>
            </w:pPr>
          </w:p>
        </w:tc>
      </w:tr>
      <w:tr w14:paraId="775D7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351" w:type="dxa"/>
          </w:tcPr>
          <w:p w14:paraId="03675A85">
            <w:pPr>
              <w:pStyle w:val="25"/>
              <w:keepNext w:val="0"/>
              <w:keepLines w:val="0"/>
              <w:suppressLineNumbers w:val="0"/>
              <w:spacing w:before="163" w:beforeAutospacing="0" w:after="0" w:afterAutospacing="0"/>
              <w:ind w:left="101" w:right="97"/>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合同价格</w:t>
            </w:r>
          </w:p>
        </w:tc>
        <w:tc>
          <w:tcPr>
            <w:tcW w:w="6934" w:type="dxa"/>
          </w:tcPr>
          <w:p w14:paraId="59E590DF">
            <w:pPr>
              <w:pStyle w:val="25"/>
              <w:keepNext w:val="0"/>
              <w:keepLines w:val="0"/>
              <w:suppressLineNumbers w:val="0"/>
              <w:spacing w:before="0" w:beforeAutospacing="0" w:after="0" w:afterAutospacing="0"/>
              <w:ind w:left="0" w:right="0"/>
              <w:rPr>
                <w:rFonts w:hint="default" w:ascii="Times New Roman"/>
                <w:sz w:val="20"/>
                <w:highlight w:val="none"/>
              </w:rPr>
            </w:pPr>
          </w:p>
        </w:tc>
      </w:tr>
      <w:tr w14:paraId="1B5BA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1C7B0F5A">
            <w:pPr>
              <w:pStyle w:val="25"/>
              <w:keepNext w:val="0"/>
              <w:keepLines w:val="0"/>
              <w:suppressLineNumbers w:val="0"/>
              <w:spacing w:before="162" w:beforeAutospacing="0" w:after="0" w:afterAutospacing="0"/>
              <w:ind w:left="101" w:right="97"/>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开工日期</w:t>
            </w:r>
          </w:p>
        </w:tc>
        <w:tc>
          <w:tcPr>
            <w:tcW w:w="6934" w:type="dxa"/>
          </w:tcPr>
          <w:p w14:paraId="6B915374">
            <w:pPr>
              <w:pStyle w:val="25"/>
              <w:keepNext w:val="0"/>
              <w:keepLines w:val="0"/>
              <w:suppressLineNumbers w:val="0"/>
              <w:spacing w:before="0" w:beforeAutospacing="0" w:after="0" w:afterAutospacing="0"/>
              <w:ind w:left="0" w:right="0"/>
              <w:rPr>
                <w:rFonts w:hint="default" w:ascii="Times New Roman"/>
                <w:sz w:val="20"/>
                <w:highlight w:val="none"/>
              </w:rPr>
            </w:pPr>
          </w:p>
        </w:tc>
      </w:tr>
      <w:tr w14:paraId="497D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351" w:type="dxa"/>
          </w:tcPr>
          <w:p w14:paraId="0E42BDA4">
            <w:pPr>
              <w:pStyle w:val="25"/>
              <w:keepNext w:val="0"/>
              <w:keepLines w:val="0"/>
              <w:suppressLineNumbers w:val="0"/>
              <w:spacing w:before="164" w:beforeAutospacing="0" w:after="0" w:afterAutospacing="0"/>
              <w:ind w:left="101" w:right="97"/>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竣工日期</w:t>
            </w:r>
          </w:p>
        </w:tc>
        <w:tc>
          <w:tcPr>
            <w:tcW w:w="6934" w:type="dxa"/>
          </w:tcPr>
          <w:p w14:paraId="179CF0E5">
            <w:pPr>
              <w:pStyle w:val="25"/>
              <w:keepNext w:val="0"/>
              <w:keepLines w:val="0"/>
              <w:suppressLineNumbers w:val="0"/>
              <w:spacing w:before="0" w:beforeAutospacing="0" w:after="0" w:afterAutospacing="0"/>
              <w:ind w:left="0" w:right="0"/>
              <w:rPr>
                <w:rFonts w:hint="default" w:ascii="Times New Roman"/>
                <w:sz w:val="20"/>
                <w:highlight w:val="none"/>
              </w:rPr>
            </w:pPr>
          </w:p>
        </w:tc>
      </w:tr>
      <w:tr w14:paraId="4879B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06537D3F">
            <w:pPr>
              <w:pStyle w:val="25"/>
              <w:keepNext w:val="0"/>
              <w:keepLines w:val="0"/>
              <w:suppressLineNumbers w:val="0"/>
              <w:spacing w:before="163" w:beforeAutospacing="0" w:after="0" w:afterAutospacing="0"/>
              <w:ind w:left="103" w:right="94"/>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承担的工作</w:t>
            </w:r>
          </w:p>
        </w:tc>
        <w:tc>
          <w:tcPr>
            <w:tcW w:w="6934" w:type="dxa"/>
          </w:tcPr>
          <w:p w14:paraId="31452CE7">
            <w:pPr>
              <w:pStyle w:val="25"/>
              <w:keepNext w:val="0"/>
              <w:keepLines w:val="0"/>
              <w:suppressLineNumbers w:val="0"/>
              <w:spacing w:before="0" w:beforeAutospacing="0" w:after="0" w:afterAutospacing="0"/>
              <w:ind w:left="0" w:right="0"/>
              <w:rPr>
                <w:rFonts w:hint="default" w:ascii="Times New Roman"/>
                <w:sz w:val="20"/>
                <w:highlight w:val="none"/>
              </w:rPr>
            </w:pPr>
          </w:p>
        </w:tc>
      </w:tr>
      <w:tr w14:paraId="31F15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58BBC189">
            <w:pPr>
              <w:pStyle w:val="25"/>
              <w:keepNext w:val="0"/>
              <w:keepLines w:val="0"/>
              <w:suppressLineNumbers w:val="0"/>
              <w:spacing w:before="162" w:beforeAutospacing="0" w:after="0" w:afterAutospacing="0"/>
              <w:ind w:left="101" w:right="97"/>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工程质量</w:t>
            </w:r>
          </w:p>
        </w:tc>
        <w:tc>
          <w:tcPr>
            <w:tcW w:w="6934" w:type="dxa"/>
          </w:tcPr>
          <w:p w14:paraId="6CBF3BB9">
            <w:pPr>
              <w:pStyle w:val="25"/>
              <w:keepNext w:val="0"/>
              <w:keepLines w:val="0"/>
              <w:suppressLineNumbers w:val="0"/>
              <w:spacing w:before="0" w:beforeAutospacing="0" w:after="0" w:afterAutospacing="0"/>
              <w:ind w:left="0" w:right="0"/>
              <w:rPr>
                <w:rFonts w:hint="default" w:ascii="Times New Roman"/>
                <w:sz w:val="20"/>
                <w:highlight w:val="none"/>
              </w:rPr>
            </w:pPr>
          </w:p>
        </w:tc>
      </w:tr>
      <w:tr w14:paraId="30B7E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2351" w:type="dxa"/>
          </w:tcPr>
          <w:p w14:paraId="1A81E88F">
            <w:pPr>
              <w:pStyle w:val="25"/>
              <w:keepNext w:val="0"/>
              <w:keepLines w:val="0"/>
              <w:suppressLineNumbers w:val="0"/>
              <w:spacing w:before="29" w:beforeAutospacing="0" w:after="0" w:afterAutospacing="0"/>
              <w:ind w:left="103" w:right="97"/>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项目施工负责人</w:t>
            </w:r>
          </w:p>
          <w:p w14:paraId="0CC0E2CD">
            <w:pPr>
              <w:pStyle w:val="25"/>
              <w:keepNext w:val="0"/>
              <w:keepLines w:val="0"/>
              <w:suppressLineNumbers w:val="0"/>
              <w:spacing w:before="29" w:beforeAutospacing="0" w:after="0" w:afterAutospacing="0"/>
              <w:ind w:left="103" w:right="97"/>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（或注册建造师）</w:t>
            </w:r>
          </w:p>
        </w:tc>
        <w:tc>
          <w:tcPr>
            <w:tcW w:w="6934" w:type="dxa"/>
          </w:tcPr>
          <w:p w14:paraId="62CD8CA1">
            <w:pPr>
              <w:pStyle w:val="25"/>
              <w:keepNext w:val="0"/>
              <w:keepLines w:val="0"/>
              <w:suppressLineNumbers w:val="0"/>
              <w:spacing w:before="0" w:beforeAutospacing="0" w:after="0" w:afterAutospacing="0"/>
              <w:ind w:left="0" w:right="0"/>
              <w:rPr>
                <w:rFonts w:hint="default" w:ascii="Times New Roman"/>
                <w:sz w:val="20"/>
                <w:highlight w:val="none"/>
              </w:rPr>
            </w:pPr>
          </w:p>
        </w:tc>
      </w:tr>
      <w:tr w14:paraId="18CD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351" w:type="dxa"/>
          </w:tcPr>
          <w:p w14:paraId="361BED5A">
            <w:pPr>
              <w:pStyle w:val="25"/>
              <w:keepNext w:val="0"/>
              <w:keepLines w:val="0"/>
              <w:suppressLineNumbers w:val="0"/>
              <w:spacing w:before="163" w:beforeAutospacing="0" w:after="0" w:afterAutospacing="0"/>
              <w:ind w:left="103" w:right="94"/>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技术负责人</w:t>
            </w:r>
          </w:p>
        </w:tc>
        <w:tc>
          <w:tcPr>
            <w:tcW w:w="6934" w:type="dxa"/>
          </w:tcPr>
          <w:p w14:paraId="56F51D5D">
            <w:pPr>
              <w:pStyle w:val="25"/>
              <w:keepNext w:val="0"/>
              <w:keepLines w:val="0"/>
              <w:suppressLineNumbers w:val="0"/>
              <w:spacing w:before="0" w:beforeAutospacing="0" w:after="0" w:afterAutospacing="0"/>
              <w:ind w:left="0" w:right="0"/>
              <w:rPr>
                <w:rFonts w:hint="default" w:ascii="Times New Roman"/>
                <w:sz w:val="20"/>
                <w:highlight w:val="none"/>
              </w:rPr>
            </w:pPr>
          </w:p>
        </w:tc>
      </w:tr>
      <w:tr w14:paraId="4265B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29419B30">
            <w:pPr>
              <w:pStyle w:val="25"/>
              <w:keepNext w:val="0"/>
              <w:keepLines w:val="0"/>
              <w:suppressLineNumbers w:val="0"/>
              <w:spacing w:before="162" w:beforeAutospacing="0" w:after="0" w:afterAutospacing="0"/>
              <w:ind w:left="103" w:right="94"/>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监理单位及联系电话</w:t>
            </w:r>
          </w:p>
        </w:tc>
        <w:tc>
          <w:tcPr>
            <w:tcW w:w="6934" w:type="dxa"/>
          </w:tcPr>
          <w:p w14:paraId="53D3142A">
            <w:pPr>
              <w:pStyle w:val="25"/>
              <w:keepNext w:val="0"/>
              <w:keepLines w:val="0"/>
              <w:suppressLineNumbers w:val="0"/>
              <w:spacing w:before="0" w:beforeAutospacing="0" w:after="0" w:afterAutospacing="0"/>
              <w:ind w:left="0" w:right="0"/>
              <w:rPr>
                <w:rFonts w:hint="default" w:ascii="Times New Roman"/>
                <w:sz w:val="20"/>
                <w:highlight w:val="none"/>
              </w:rPr>
            </w:pPr>
          </w:p>
        </w:tc>
      </w:tr>
      <w:tr w14:paraId="5CEFB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53BFDB2B">
            <w:pPr>
              <w:pStyle w:val="25"/>
              <w:keepNext w:val="0"/>
              <w:keepLines w:val="0"/>
              <w:suppressLineNumbers w:val="0"/>
              <w:spacing w:before="163" w:beforeAutospacing="0" w:after="0" w:afterAutospacing="0"/>
              <w:ind w:left="103" w:right="94"/>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总监理工程师及电话</w:t>
            </w:r>
          </w:p>
        </w:tc>
        <w:tc>
          <w:tcPr>
            <w:tcW w:w="6934" w:type="dxa"/>
          </w:tcPr>
          <w:p w14:paraId="17D620FC">
            <w:pPr>
              <w:pStyle w:val="25"/>
              <w:keepNext w:val="0"/>
              <w:keepLines w:val="0"/>
              <w:suppressLineNumbers w:val="0"/>
              <w:spacing w:before="0" w:beforeAutospacing="0" w:after="0" w:afterAutospacing="0"/>
              <w:ind w:left="0" w:right="0"/>
              <w:rPr>
                <w:rFonts w:hint="default" w:ascii="Times New Roman"/>
                <w:sz w:val="20"/>
                <w:highlight w:val="none"/>
              </w:rPr>
            </w:pPr>
          </w:p>
        </w:tc>
      </w:tr>
      <w:tr w14:paraId="6E05D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351" w:type="dxa"/>
          </w:tcPr>
          <w:p w14:paraId="4BABE7BE">
            <w:pPr>
              <w:pStyle w:val="25"/>
              <w:keepNext w:val="0"/>
              <w:keepLines w:val="0"/>
              <w:suppressLineNumbers w:val="0"/>
              <w:spacing w:before="162" w:beforeAutospacing="0" w:after="0" w:afterAutospacing="0"/>
              <w:ind w:left="101" w:right="97"/>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项目描述</w:t>
            </w:r>
          </w:p>
        </w:tc>
        <w:tc>
          <w:tcPr>
            <w:tcW w:w="6934" w:type="dxa"/>
          </w:tcPr>
          <w:p w14:paraId="6F73120D">
            <w:pPr>
              <w:pStyle w:val="25"/>
              <w:keepNext w:val="0"/>
              <w:keepLines w:val="0"/>
              <w:suppressLineNumbers w:val="0"/>
              <w:spacing w:before="0" w:beforeAutospacing="0" w:after="0" w:afterAutospacing="0"/>
              <w:ind w:left="0" w:right="0"/>
              <w:rPr>
                <w:rFonts w:hint="default" w:ascii="Times New Roman"/>
                <w:sz w:val="20"/>
                <w:highlight w:val="none"/>
              </w:rPr>
            </w:pPr>
          </w:p>
        </w:tc>
      </w:tr>
      <w:tr w14:paraId="01C7C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351" w:type="dxa"/>
          </w:tcPr>
          <w:p w14:paraId="77726EBD">
            <w:pPr>
              <w:pStyle w:val="25"/>
              <w:keepNext w:val="0"/>
              <w:keepLines w:val="0"/>
              <w:suppressLineNumbers w:val="0"/>
              <w:spacing w:before="164" w:beforeAutospacing="0" w:after="0" w:afterAutospacing="0"/>
              <w:ind w:left="103" w:right="97"/>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备注</w:t>
            </w:r>
          </w:p>
        </w:tc>
        <w:tc>
          <w:tcPr>
            <w:tcW w:w="6934" w:type="dxa"/>
          </w:tcPr>
          <w:p w14:paraId="01FA25F2">
            <w:pPr>
              <w:pStyle w:val="25"/>
              <w:keepNext w:val="0"/>
              <w:keepLines w:val="0"/>
              <w:suppressLineNumbers w:val="0"/>
              <w:tabs>
                <w:tab w:val="left" w:pos="3541"/>
              </w:tabs>
              <w:spacing w:before="164" w:beforeAutospacing="0" w:after="0" w:afterAutospacing="0"/>
              <w:ind w:left="1652" w:right="0"/>
              <w:rPr>
                <w:rFonts w:hint="default"/>
                <w:highlight w:val="none"/>
              </w:rPr>
            </w:pPr>
          </w:p>
        </w:tc>
      </w:tr>
    </w:tbl>
    <w:p w14:paraId="0DBF8D02">
      <w:pPr>
        <w:pStyle w:val="2"/>
        <w:spacing w:before="31" w:line="266" w:lineRule="auto"/>
        <w:ind w:left="235" w:right="237"/>
        <w:jc w:val="left"/>
        <w:rPr>
          <w:rFonts w:ascii="仿宋_GB2312" w:hAnsi="仿宋_GB2312" w:eastAsia="仿宋_GB2312" w:cs="仿宋_GB2312"/>
          <w:highlight w:val="none"/>
        </w:rPr>
      </w:pPr>
      <w:r>
        <w:rPr>
          <w:rFonts w:hint="eastAsia" w:ascii="仿宋_GB2312" w:hAnsi="仿宋_GB2312" w:eastAsia="仿宋_GB2312" w:cs="仿宋_GB2312"/>
          <w:spacing w:val="-2"/>
          <w:highlight w:val="none"/>
        </w:rPr>
        <w:t>注：供应商应根据</w:t>
      </w:r>
      <w:r>
        <w:rPr>
          <w:rFonts w:hint="eastAsia" w:ascii="仿宋_GB2312" w:hAnsi="仿宋_GB2312" w:eastAsia="仿宋_GB2312" w:cs="仿宋_GB2312"/>
          <w:spacing w:val="-2"/>
          <w:highlight w:val="none"/>
          <w:lang w:eastAsia="zh-CN"/>
        </w:rPr>
        <w:t>比选</w:t>
      </w:r>
      <w:r>
        <w:rPr>
          <w:rFonts w:hint="eastAsia" w:ascii="仿宋_GB2312" w:hAnsi="仿宋_GB2312" w:eastAsia="仿宋_GB2312" w:cs="仿宋_GB2312"/>
          <w:spacing w:val="-2"/>
          <w:highlight w:val="none"/>
        </w:rPr>
        <w:t>文件第二章“供应商须知”前附表附录2的要求在本表后附相关证明材料；商务</w:t>
      </w:r>
      <w:r>
        <w:rPr>
          <w:rFonts w:hint="eastAsia" w:ascii="仿宋_GB2312" w:hAnsi="仿宋_GB2312" w:eastAsia="仿宋_GB2312" w:cs="仿宋_GB2312"/>
          <w:color w:val="auto"/>
          <w:spacing w:val="-2"/>
          <w:highlight w:val="none"/>
        </w:rPr>
        <w:t>文件评审业绩要</w:t>
      </w:r>
      <w:r>
        <w:rPr>
          <w:rFonts w:hint="eastAsia" w:ascii="仿宋_GB2312" w:hAnsi="仿宋_GB2312" w:eastAsia="仿宋_GB2312" w:cs="仿宋_GB2312"/>
          <w:spacing w:val="-2"/>
          <w:highlight w:val="none"/>
        </w:rPr>
        <w:t>求详见评标办法业绩要求。</w:t>
      </w:r>
    </w:p>
    <w:p w14:paraId="0FB61E71">
      <w:pPr>
        <w:spacing w:line="266" w:lineRule="auto"/>
        <w:rPr>
          <w:highlight w:val="none"/>
        </w:rPr>
        <w:sectPr>
          <w:footerReference r:id="rId9" w:type="default"/>
          <w:pgSz w:w="11910" w:h="16840"/>
          <w:pgMar w:top="1340" w:right="1180" w:bottom="1040" w:left="1180" w:header="897" w:footer="845" w:gutter="0"/>
          <w:pgNumType w:fmt="decimal"/>
          <w:cols w:space="720" w:num="1"/>
        </w:sectPr>
      </w:pPr>
    </w:p>
    <w:p w14:paraId="19DC5DA1">
      <w:pPr>
        <w:keepNext/>
        <w:keepLines/>
        <w:widowControl w:val="0"/>
        <w:numPr>
          <w:ilvl w:val="0"/>
          <w:numId w:val="5"/>
        </w:numPr>
        <w:spacing w:before="142" w:after="260" w:line="413" w:lineRule="auto"/>
        <w:jc w:val="center"/>
        <w:outlineLvl w:val="2"/>
        <w:rPr>
          <w:rFonts w:hint="eastAsia" w:ascii="Calibri" w:hAnsi="Calibri" w:eastAsia="黑体" w:cs="Times New Roman"/>
          <w:b/>
          <w:kern w:val="2"/>
          <w:sz w:val="28"/>
          <w:szCs w:val="24"/>
          <w:highlight w:val="none"/>
          <w:lang w:val="en-US" w:eastAsia="zh-CN" w:bidi="ar-SA"/>
        </w:rPr>
      </w:pPr>
      <w:r>
        <w:rPr>
          <w:rFonts w:hint="eastAsia" w:ascii="Calibri" w:hAnsi="Calibri" w:eastAsia="黑体" w:cs="Times New Roman"/>
          <w:b/>
          <w:kern w:val="2"/>
          <w:sz w:val="28"/>
          <w:szCs w:val="24"/>
          <w:highlight w:val="none"/>
          <w:lang w:val="en-US" w:eastAsia="zh-CN" w:bidi="ar-SA"/>
        </w:rPr>
        <w:t>供应商信誉情况</w:t>
      </w:r>
    </w:p>
    <w:p w14:paraId="0C5133AC">
      <w:pPr>
        <w:widowControl w:val="0"/>
        <w:spacing w:after="120"/>
        <w:jc w:val="both"/>
        <w:rPr>
          <w:rFonts w:hint="default" w:ascii="Calibri" w:hAnsi="Calibri" w:eastAsia="仿宋_GB2312" w:cs="Times New Roman"/>
          <w:b/>
          <w:bCs/>
          <w:kern w:val="2"/>
          <w:sz w:val="21"/>
          <w:szCs w:val="24"/>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
        </w:rPr>
        <w:t>需提供相关证明材料：</w:t>
      </w:r>
    </w:p>
    <w:p w14:paraId="47CC5249">
      <w:pPr>
        <w:widowControl/>
        <w:spacing w:line="360" w:lineRule="auto"/>
        <w:ind w:firstLine="562" w:firstLineChars="200"/>
        <w:jc w:val="left"/>
        <w:rPr>
          <w:rFonts w:hint="eastAsia" w:ascii="仿宋_GB2312" w:hAnsi="仿宋_GB2312" w:eastAsia="仿宋_GB2312" w:cs="仿宋_GB2312"/>
          <w:b/>
          <w:bCs/>
          <w:color w:val="000000"/>
          <w:kern w:val="0"/>
          <w:sz w:val="28"/>
          <w:szCs w:val="28"/>
          <w:highlight w:val="none"/>
          <w:lang w:bidi="ar"/>
        </w:rPr>
      </w:pPr>
      <w:r>
        <w:rPr>
          <w:rFonts w:hint="eastAsia" w:ascii="仿宋_GB2312" w:hAnsi="仿宋_GB2312" w:eastAsia="仿宋_GB2312" w:cs="仿宋_GB2312"/>
          <w:b/>
          <w:bCs/>
          <w:color w:val="000000"/>
          <w:kern w:val="0"/>
          <w:sz w:val="28"/>
          <w:szCs w:val="28"/>
          <w:highlight w:val="none"/>
          <w:lang w:bidi="ar"/>
        </w:rPr>
        <w:t>（1）</w:t>
      </w:r>
      <w:r>
        <w:rPr>
          <w:rFonts w:hint="eastAsia" w:ascii="仿宋_GB2312" w:hAnsi="仿宋_GB2312" w:eastAsia="仿宋_GB2312" w:cs="仿宋_GB2312"/>
          <w:b/>
          <w:bCs/>
          <w:color w:val="000000"/>
          <w:kern w:val="0"/>
          <w:sz w:val="28"/>
          <w:szCs w:val="28"/>
          <w:highlight w:val="none"/>
          <w:lang w:val="en-US" w:eastAsia="zh-CN" w:bidi="ar"/>
        </w:rPr>
        <w:t>供应商</w:t>
      </w:r>
      <w:r>
        <w:rPr>
          <w:rFonts w:hint="eastAsia" w:ascii="仿宋_GB2312" w:hAnsi="仿宋_GB2312" w:eastAsia="仿宋_GB2312" w:cs="仿宋_GB2312"/>
          <w:b/>
          <w:bCs/>
          <w:color w:val="000000"/>
          <w:kern w:val="0"/>
          <w:sz w:val="28"/>
          <w:szCs w:val="28"/>
          <w:highlight w:val="none"/>
          <w:lang w:bidi="ar"/>
        </w:rPr>
        <w:t>在全国企业信用信息公示系统中未被列入严重违法失信企业名单的网页截图扫描件；</w:t>
      </w:r>
    </w:p>
    <w:p w14:paraId="0852EBEB">
      <w:pPr>
        <w:widowControl/>
        <w:spacing w:line="360" w:lineRule="auto"/>
        <w:ind w:firstLine="562" w:firstLineChars="200"/>
        <w:jc w:val="left"/>
        <w:rPr>
          <w:rFonts w:hint="eastAsia" w:ascii="仿宋_GB2312" w:hAnsi="仿宋_GB2312" w:eastAsia="仿宋_GB2312" w:cs="仿宋_GB2312"/>
          <w:b/>
          <w:bCs/>
          <w:color w:val="000000"/>
          <w:kern w:val="0"/>
          <w:sz w:val="28"/>
          <w:szCs w:val="28"/>
          <w:highlight w:val="none"/>
          <w:lang w:bidi="ar"/>
        </w:rPr>
      </w:pPr>
      <w:r>
        <w:rPr>
          <w:rFonts w:hint="eastAsia" w:ascii="仿宋_GB2312" w:hAnsi="仿宋_GB2312" w:eastAsia="仿宋_GB2312" w:cs="仿宋_GB2312"/>
          <w:b/>
          <w:bCs/>
          <w:color w:val="000000"/>
          <w:kern w:val="0"/>
          <w:sz w:val="28"/>
          <w:szCs w:val="28"/>
          <w:highlight w:val="none"/>
          <w:lang w:bidi="ar"/>
        </w:rPr>
        <w:t>（2）</w:t>
      </w:r>
      <w:r>
        <w:rPr>
          <w:rFonts w:hint="eastAsia" w:ascii="仿宋_GB2312" w:hAnsi="仿宋_GB2312" w:eastAsia="仿宋_GB2312" w:cs="仿宋_GB2312"/>
          <w:b/>
          <w:bCs/>
          <w:color w:val="000000"/>
          <w:kern w:val="0"/>
          <w:sz w:val="28"/>
          <w:szCs w:val="28"/>
          <w:highlight w:val="none"/>
          <w:lang w:val="en-US" w:eastAsia="zh-CN" w:bidi="ar"/>
        </w:rPr>
        <w:t>供应商</w:t>
      </w:r>
      <w:r>
        <w:rPr>
          <w:rFonts w:hint="eastAsia" w:ascii="仿宋_GB2312" w:hAnsi="仿宋_GB2312" w:eastAsia="仿宋_GB2312" w:cs="仿宋_GB2312"/>
          <w:b/>
          <w:bCs/>
          <w:color w:val="000000"/>
          <w:kern w:val="0"/>
          <w:sz w:val="28"/>
          <w:szCs w:val="28"/>
          <w:highlight w:val="none"/>
          <w:lang w:bidi="ar"/>
        </w:rPr>
        <w:t>在</w:t>
      </w:r>
      <w:r>
        <w:rPr>
          <w:rFonts w:hint="eastAsia" w:ascii="仿宋_GB2312" w:hAnsi="仿宋_GB2312" w:eastAsia="仿宋_GB2312" w:cs="仿宋_GB2312"/>
          <w:b/>
          <w:bCs/>
          <w:color w:val="000000"/>
          <w:kern w:val="0"/>
          <w:sz w:val="28"/>
          <w:szCs w:val="28"/>
          <w:highlight w:val="none"/>
          <w:lang w:bidi="ar"/>
        </w:rPr>
        <w:fldChar w:fldCharType="begin"/>
      </w:r>
      <w:r>
        <w:rPr>
          <w:rFonts w:hint="eastAsia" w:ascii="仿宋_GB2312" w:hAnsi="仿宋_GB2312" w:eastAsia="仿宋_GB2312" w:cs="仿宋_GB2312"/>
          <w:b/>
          <w:bCs/>
          <w:color w:val="000000"/>
          <w:kern w:val="0"/>
          <w:sz w:val="28"/>
          <w:szCs w:val="28"/>
          <w:highlight w:val="none"/>
          <w:lang w:bidi="ar"/>
        </w:rPr>
        <w:instrText xml:space="preserve"> HYPERLINK "http://www.creditchina.gov.cn/" \h </w:instrText>
      </w:r>
      <w:r>
        <w:rPr>
          <w:rFonts w:hint="eastAsia" w:ascii="仿宋_GB2312" w:hAnsi="仿宋_GB2312" w:eastAsia="仿宋_GB2312" w:cs="仿宋_GB2312"/>
          <w:b/>
          <w:bCs/>
          <w:color w:val="000000"/>
          <w:kern w:val="0"/>
          <w:sz w:val="28"/>
          <w:szCs w:val="28"/>
          <w:highlight w:val="none"/>
          <w:lang w:bidi="ar"/>
        </w:rPr>
        <w:fldChar w:fldCharType="separate"/>
      </w:r>
      <w:r>
        <w:rPr>
          <w:rFonts w:hint="eastAsia" w:ascii="仿宋_GB2312" w:hAnsi="仿宋_GB2312" w:eastAsia="仿宋_GB2312" w:cs="仿宋_GB2312"/>
          <w:b/>
          <w:bCs/>
          <w:color w:val="000000"/>
          <w:kern w:val="0"/>
          <w:sz w:val="28"/>
          <w:szCs w:val="28"/>
          <w:highlight w:val="none"/>
          <w:lang w:bidi="ar"/>
        </w:rPr>
        <w:t>“信用中国”网站中未被列入失信被执行人名单的网页截图扫</w:t>
      </w:r>
      <w:r>
        <w:rPr>
          <w:rFonts w:hint="eastAsia" w:ascii="仿宋_GB2312" w:hAnsi="仿宋_GB2312" w:eastAsia="仿宋_GB2312" w:cs="仿宋_GB2312"/>
          <w:b/>
          <w:bCs/>
          <w:color w:val="000000"/>
          <w:kern w:val="0"/>
          <w:sz w:val="28"/>
          <w:szCs w:val="28"/>
          <w:highlight w:val="none"/>
          <w:lang w:bidi="ar"/>
        </w:rPr>
        <w:fldChar w:fldCharType="end"/>
      </w:r>
      <w:r>
        <w:rPr>
          <w:rFonts w:hint="eastAsia" w:ascii="仿宋_GB2312" w:hAnsi="仿宋_GB2312" w:eastAsia="仿宋_GB2312" w:cs="仿宋_GB2312"/>
          <w:b/>
          <w:bCs/>
          <w:color w:val="000000"/>
          <w:kern w:val="0"/>
          <w:sz w:val="28"/>
          <w:szCs w:val="28"/>
          <w:highlight w:val="none"/>
          <w:lang w:bidi="ar"/>
        </w:rPr>
        <w:t>描件；</w:t>
      </w:r>
    </w:p>
    <w:p w14:paraId="06ABE1C9">
      <w:pPr>
        <w:widowControl/>
        <w:spacing w:line="360" w:lineRule="auto"/>
        <w:ind w:firstLine="562" w:firstLineChars="200"/>
        <w:jc w:val="left"/>
        <w:rPr>
          <w:rFonts w:hint="eastAsia" w:ascii="仿宋_GB2312" w:hAnsi="仿宋_GB2312" w:eastAsia="仿宋_GB2312" w:cs="仿宋_GB2312"/>
          <w:b/>
          <w:bCs/>
          <w:color w:val="000000"/>
          <w:kern w:val="0"/>
          <w:sz w:val="28"/>
          <w:szCs w:val="28"/>
          <w:highlight w:val="none"/>
          <w:lang w:bidi="ar"/>
        </w:rPr>
      </w:pPr>
      <w:r>
        <w:rPr>
          <w:rFonts w:hint="eastAsia" w:ascii="仿宋_GB2312" w:hAnsi="仿宋_GB2312" w:eastAsia="仿宋_GB2312" w:cs="仿宋_GB2312"/>
          <w:b/>
          <w:bCs/>
          <w:color w:val="000000"/>
          <w:kern w:val="0"/>
          <w:sz w:val="28"/>
          <w:szCs w:val="28"/>
          <w:highlight w:val="none"/>
          <w:lang w:bidi="ar"/>
        </w:rPr>
        <w:t>（3）</w:t>
      </w:r>
      <w:r>
        <w:rPr>
          <w:rFonts w:hint="eastAsia" w:ascii="仿宋_GB2312" w:hAnsi="仿宋_GB2312" w:eastAsia="仿宋_GB2312" w:cs="仿宋_GB2312"/>
          <w:b/>
          <w:bCs/>
          <w:color w:val="000000"/>
          <w:kern w:val="0"/>
          <w:sz w:val="28"/>
          <w:szCs w:val="28"/>
          <w:highlight w:val="none"/>
          <w:lang w:val="en-US" w:eastAsia="zh-CN" w:bidi="ar"/>
        </w:rPr>
        <w:t>供应商</w:t>
      </w:r>
      <w:r>
        <w:rPr>
          <w:rFonts w:hint="eastAsia" w:ascii="仿宋_GB2312" w:hAnsi="仿宋_GB2312" w:eastAsia="仿宋_GB2312" w:cs="仿宋_GB2312"/>
          <w:b/>
          <w:bCs/>
          <w:color w:val="000000"/>
          <w:kern w:val="0"/>
          <w:sz w:val="28"/>
          <w:szCs w:val="28"/>
          <w:highlight w:val="none"/>
          <w:lang w:bidi="ar"/>
        </w:rPr>
        <w:t>及其法定代表人、拟委任的</w:t>
      </w:r>
      <w:r>
        <w:rPr>
          <w:rFonts w:hint="eastAsia" w:ascii="仿宋_GB2312" w:hAnsi="仿宋_GB2312" w:eastAsia="仿宋_GB2312" w:cs="仿宋_GB2312"/>
          <w:b/>
          <w:bCs/>
          <w:color w:val="000000"/>
          <w:kern w:val="0"/>
          <w:sz w:val="28"/>
          <w:szCs w:val="28"/>
          <w:highlight w:val="none"/>
          <w:lang w:val="en-US" w:eastAsia="zh-CN" w:bidi="ar"/>
        </w:rPr>
        <w:t>项目施工负责人</w:t>
      </w:r>
      <w:r>
        <w:rPr>
          <w:rFonts w:hint="eastAsia" w:ascii="仿宋_GB2312" w:hAnsi="仿宋_GB2312" w:eastAsia="仿宋_GB2312" w:cs="仿宋_GB2312"/>
          <w:b/>
          <w:bCs/>
          <w:color w:val="000000"/>
          <w:kern w:val="0"/>
          <w:sz w:val="28"/>
          <w:szCs w:val="28"/>
          <w:highlight w:val="none"/>
          <w:lang w:bidi="ar"/>
        </w:rPr>
        <w:t>、</w:t>
      </w:r>
      <w:r>
        <w:rPr>
          <w:rFonts w:hint="eastAsia" w:ascii="仿宋_GB2312" w:hAnsi="仿宋_GB2312" w:eastAsia="仿宋_GB2312" w:cs="仿宋_GB2312"/>
          <w:b/>
          <w:bCs/>
          <w:color w:val="000000"/>
          <w:kern w:val="0"/>
          <w:sz w:val="28"/>
          <w:szCs w:val="28"/>
          <w:highlight w:val="none"/>
          <w:lang w:val="en-US" w:eastAsia="zh-CN" w:bidi="ar"/>
        </w:rPr>
        <w:t>技术</w:t>
      </w:r>
      <w:r>
        <w:rPr>
          <w:rFonts w:hint="eastAsia" w:ascii="仿宋_GB2312" w:hAnsi="仿宋_GB2312" w:eastAsia="仿宋_GB2312" w:cs="仿宋_GB2312"/>
          <w:b/>
          <w:bCs/>
          <w:color w:val="000000"/>
          <w:kern w:val="0"/>
          <w:sz w:val="28"/>
          <w:szCs w:val="28"/>
          <w:highlight w:val="none"/>
          <w:lang w:bidi="ar"/>
        </w:rPr>
        <w:t>负责人、</w:t>
      </w:r>
      <w:r>
        <w:rPr>
          <w:rFonts w:hint="eastAsia" w:ascii="仿宋_GB2312" w:hAnsi="仿宋_GB2312" w:eastAsia="仿宋_GB2312" w:cs="仿宋_GB2312"/>
          <w:b/>
          <w:bCs/>
          <w:color w:val="000000"/>
          <w:kern w:val="0"/>
          <w:sz w:val="28"/>
          <w:szCs w:val="28"/>
          <w:highlight w:val="none"/>
          <w:lang w:val="en-US" w:eastAsia="zh-CN" w:bidi="ar"/>
        </w:rPr>
        <w:t>安全员</w:t>
      </w:r>
      <w:r>
        <w:rPr>
          <w:rFonts w:hint="eastAsia" w:ascii="仿宋_GB2312" w:hAnsi="仿宋_GB2312" w:eastAsia="仿宋_GB2312" w:cs="仿宋_GB2312"/>
          <w:b/>
          <w:bCs/>
          <w:color w:val="000000"/>
          <w:kern w:val="0"/>
          <w:sz w:val="28"/>
          <w:szCs w:val="28"/>
          <w:highlight w:val="none"/>
          <w:lang w:eastAsia="zh-CN" w:bidi="ar"/>
        </w:rPr>
        <w:t>在</w:t>
      </w:r>
      <w:r>
        <w:rPr>
          <w:rFonts w:hint="eastAsia" w:ascii="仿宋_GB2312" w:hAnsi="仿宋_GB2312" w:eastAsia="仿宋_GB2312" w:cs="仿宋_GB2312"/>
          <w:b/>
          <w:bCs/>
          <w:color w:val="000000"/>
          <w:kern w:val="0"/>
          <w:sz w:val="28"/>
          <w:szCs w:val="28"/>
          <w:highlight w:val="none"/>
          <w:lang w:bidi="ar"/>
        </w:rPr>
        <w:t>近三年内均无行贿犯罪行为承诺函原件，承诺函格式见本表后；</w:t>
      </w:r>
    </w:p>
    <w:p w14:paraId="4AFB3E99">
      <w:pPr>
        <w:pStyle w:val="2"/>
        <w:spacing w:line="360" w:lineRule="auto"/>
        <w:ind w:firstLine="562" w:firstLineChars="200"/>
        <w:jc w:val="both"/>
        <w:rPr>
          <w:rFonts w:hint="default" w:ascii="仿宋_GB2312" w:hAnsi="仿宋_GB2312" w:eastAsia="仿宋_GB2312" w:cs="仿宋_GB2312"/>
          <w:color w:val="000000"/>
          <w:kern w:val="0"/>
          <w:sz w:val="28"/>
          <w:szCs w:val="28"/>
          <w:highlight w:val="none"/>
          <w:lang w:val="en-US" w:bidi="ar"/>
        </w:rPr>
      </w:pPr>
      <w:r>
        <w:rPr>
          <w:rFonts w:hint="eastAsia" w:ascii="仿宋_GB2312" w:hAnsi="仿宋_GB2312" w:eastAsia="仿宋_GB2312" w:cs="仿宋_GB2312"/>
          <w:b/>
          <w:bCs/>
          <w:color w:val="000000"/>
          <w:kern w:val="0"/>
          <w:sz w:val="28"/>
          <w:szCs w:val="28"/>
          <w:highlight w:val="none"/>
          <w:lang w:val="en-US" w:eastAsia="zh-CN" w:bidi="ar"/>
        </w:rPr>
        <w:t>（4）供应商或其法定代表人在</w:t>
      </w:r>
      <w:r>
        <w:rPr>
          <w:rFonts w:hint="eastAsia" w:ascii="仿宋_GB2312" w:hAnsi="仿宋_GB2312" w:eastAsia="仿宋_GB2312" w:cs="仿宋_GB2312"/>
          <w:b/>
          <w:bCs/>
          <w:color w:val="000000"/>
          <w:kern w:val="0"/>
          <w:sz w:val="28"/>
          <w:szCs w:val="28"/>
          <w:highlight w:val="none"/>
          <w:lang w:val="en-US" w:eastAsia="zh-CN" w:bidi="ar"/>
        </w:rPr>
        <w:fldChar w:fldCharType="begin"/>
      </w:r>
      <w:r>
        <w:rPr>
          <w:rFonts w:hint="eastAsia" w:ascii="仿宋_GB2312" w:hAnsi="仿宋_GB2312" w:eastAsia="仿宋_GB2312" w:cs="仿宋_GB2312"/>
          <w:b/>
          <w:bCs/>
          <w:color w:val="000000"/>
          <w:kern w:val="0"/>
          <w:sz w:val="28"/>
          <w:szCs w:val="28"/>
          <w:highlight w:val="none"/>
          <w:lang w:val="en-US" w:eastAsia="zh-CN" w:bidi="ar"/>
        </w:rPr>
        <w:instrText xml:space="preserve"> HYPERLINK "http://www.creditchina.gov.cn/" \h </w:instrText>
      </w:r>
      <w:r>
        <w:rPr>
          <w:rFonts w:hint="eastAsia" w:ascii="仿宋_GB2312" w:hAnsi="仿宋_GB2312" w:eastAsia="仿宋_GB2312" w:cs="仿宋_GB2312"/>
          <w:b/>
          <w:bCs/>
          <w:color w:val="000000"/>
          <w:kern w:val="0"/>
          <w:sz w:val="28"/>
          <w:szCs w:val="28"/>
          <w:highlight w:val="none"/>
          <w:lang w:val="en-US" w:eastAsia="zh-CN" w:bidi="ar"/>
        </w:rPr>
        <w:fldChar w:fldCharType="separate"/>
      </w:r>
      <w:r>
        <w:rPr>
          <w:rFonts w:hint="eastAsia" w:ascii="仿宋_GB2312" w:hAnsi="仿宋_GB2312" w:eastAsia="仿宋_GB2312" w:cs="仿宋_GB2312"/>
          <w:b/>
          <w:bCs/>
          <w:color w:val="000000"/>
          <w:kern w:val="0"/>
          <w:sz w:val="28"/>
          <w:szCs w:val="28"/>
          <w:highlight w:val="none"/>
          <w:lang w:val="en-US" w:eastAsia="zh-CN" w:bidi="ar"/>
        </w:rPr>
        <w:t>“信用中国”网站中未被列入拖欠农民工工资失信联合奖惩对象名单的网页截图扫</w:t>
      </w:r>
      <w:r>
        <w:rPr>
          <w:rFonts w:hint="eastAsia" w:ascii="仿宋_GB2312" w:hAnsi="仿宋_GB2312" w:eastAsia="仿宋_GB2312" w:cs="仿宋_GB2312"/>
          <w:b/>
          <w:bCs/>
          <w:color w:val="000000"/>
          <w:kern w:val="0"/>
          <w:sz w:val="28"/>
          <w:szCs w:val="28"/>
          <w:highlight w:val="none"/>
          <w:lang w:val="en-US" w:eastAsia="zh-CN" w:bidi="ar"/>
        </w:rPr>
        <w:fldChar w:fldCharType="end"/>
      </w:r>
      <w:r>
        <w:rPr>
          <w:rFonts w:hint="eastAsia" w:ascii="仿宋_GB2312" w:hAnsi="仿宋_GB2312" w:eastAsia="仿宋_GB2312" w:cs="仿宋_GB2312"/>
          <w:b/>
          <w:bCs/>
          <w:color w:val="000000"/>
          <w:kern w:val="0"/>
          <w:sz w:val="28"/>
          <w:szCs w:val="28"/>
          <w:highlight w:val="none"/>
          <w:lang w:val="en-US" w:eastAsia="zh-CN" w:bidi="ar"/>
        </w:rPr>
        <w:t>描件。</w:t>
      </w:r>
    </w:p>
    <w:p w14:paraId="6F1399C8">
      <w:pPr>
        <w:widowControl/>
        <w:spacing w:line="360" w:lineRule="auto"/>
        <w:contextualSpacing/>
        <w:jc w:val="center"/>
        <w:rPr>
          <w:rFonts w:ascii="Times New Roman" w:hAnsi="Times New Roman" w:eastAsia="黑体" w:cs="Times New Roman"/>
          <w:sz w:val="30"/>
          <w:highlight w:val="none"/>
        </w:rPr>
      </w:pPr>
      <w:r>
        <w:rPr>
          <w:rFonts w:ascii="Times New Roman" w:hAnsi="Times New Roman" w:eastAsia="黑体" w:cs="Times New Roman"/>
          <w:sz w:val="30"/>
          <w:highlight w:val="none"/>
        </w:rPr>
        <w:t>承</w:t>
      </w:r>
      <w:r>
        <w:rPr>
          <w:rFonts w:hint="eastAsia" w:ascii="Times New Roman" w:hAnsi="Times New Roman" w:eastAsia="黑体" w:cs="Times New Roman"/>
          <w:sz w:val="30"/>
          <w:highlight w:val="none"/>
        </w:rPr>
        <w:t xml:space="preserve"> </w:t>
      </w:r>
      <w:r>
        <w:rPr>
          <w:rFonts w:ascii="Times New Roman" w:hAnsi="Times New Roman" w:eastAsia="黑体" w:cs="Times New Roman"/>
          <w:sz w:val="30"/>
          <w:highlight w:val="none"/>
        </w:rPr>
        <w:t>诺</w:t>
      </w:r>
      <w:r>
        <w:rPr>
          <w:rFonts w:hint="eastAsia" w:ascii="Times New Roman" w:hAnsi="Times New Roman" w:eastAsia="黑体" w:cs="Times New Roman"/>
          <w:sz w:val="30"/>
          <w:highlight w:val="none"/>
        </w:rPr>
        <w:t xml:space="preserve"> </w:t>
      </w:r>
      <w:r>
        <w:rPr>
          <w:rFonts w:ascii="Times New Roman" w:hAnsi="Times New Roman" w:eastAsia="黑体" w:cs="Times New Roman"/>
          <w:sz w:val="30"/>
          <w:highlight w:val="none"/>
        </w:rPr>
        <w:t>函</w:t>
      </w:r>
    </w:p>
    <w:p w14:paraId="2800F6BD">
      <w:pPr>
        <w:widowControl/>
        <w:spacing w:line="360" w:lineRule="auto"/>
        <w:contextualSpacing/>
        <w:rPr>
          <w:rFonts w:hint="eastAsia" w:ascii="Times New Roman" w:hAnsi="Times New Roman" w:eastAsia="宋体" w:cs="Times New Roman"/>
          <w:sz w:val="22"/>
          <w:szCs w:val="21"/>
          <w:highlight w:val="none"/>
        </w:rPr>
      </w:pPr>
    </w:p>
    <w:p w14:paraId="1CC2BACF">
      <w:pPr>
        <w:widowControl/>
        <w:spacing w:line="360" w:lineRule="auto"/>
        <w:contextualSpacing/>
        <w:rPr>
          <w:rFonts w:hint="eastAsia" w:ascii="Times New Roman" w:hAnsi="Times New Roman" w:eastAsia="宋体" w:cs="Times New Roman"/>
          <w:sz w:val="24"/>
          <w:highlight w:val="none"/>
        </w:rPr>
      </w:pPr>
      <w:r>
        <w:rPr>
          <w:rFonts w:ascii="Times New Roman" w:hAnsi="Times New Roman" w:eastAsia="宋体" w:cs="Times New Roman"/>
          <w:sz w:val="24"/>
          <w:highlight w:val="none"/>
        </w:rPr>
        <w:t>致</w:t>
      </w:r>
      <w:r>
        <w:rPr>
          <w:rFonts w:hint="eastAsia" w:ascii="Times New Roman" w:hAnsi="Times New Roman" w:eastAsia="宋体" w:cs="Times New Roman"/>
          <w:sz w:val="24"/>
          <w:highlight w:val="none"/>
        </w:rPr>
        <w:t>：</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rPr>
        <w:t>（</w:t>
      </w:r>
      <w:r>
        <w:rPr>
          <w:rFonts w:hint="eastAsia" w:ascii="Times New Roman" w:hAnsi="Times New Roman" w:eastAsia="宋体" w:cs="Times New Roman"/>
          <w:sz w:val="24"/>
          <w:highlight w:val="none"/>
          <w:lang w:val="en-US" w:eastAsia="zh-CN"/>
        </w:rPr>
        <w:t>比选</w:t>
      </w:r>
      <w:r>
        <w:rPr>
          <w:rFonts w:hint="eastAsia" w:ascii="Times New Roman" w:hAnsi="Times New Roman" w:eastAsia="宋体" w:cs="Times New Roman"/>
          <w:sz w:val="24"/>
          <w:highlight w:val="none"/>
        </w:rPr>
        <w:t>人）</w:t>
      </w:r>
    </w:p>
    <w:p w14:paraId="3A6998AE">
      <w:pPr>
        <w:widowControl/>
        <w:spacing w:line="360" w:lineRule="auto"/>
        <w:ind w:firstLine="480" w:firstLineChars="200"/>
        <w:contextualSpacing/>
        <w:rPr>
          <w:rFonts w:hint="eastAsia" w:ascii="宋体" w:hAnsi="宋体" w:eastAsia="宋体" w:cs="宋体"/>
          <w:sz w:val="24"/>
          <w:highlight w:val="none"/>
          <w:lang w:eastAsia="zh-CN"/>
        </w:rPr>
      </w:pPr>
      <w:r>
        <w:rPr>
          <w:rFonts w:ascii="Times New Roman" w:hAnsi="Times New Roman" w:eastAsia="宋体" w:cs="Times New Roman"/>
          <w:sz w:val="24"/>
          <w:highlight w:val="none"/>
        </w:rPr>
        <w:t>我单位参与</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r>
        <w:rPr>
          <w:rFonts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rPr>
        <w:t>（项目名称）的</w:t>
      </w:r>
      <w:r>
        <w:rPr>
          <w:rFonts w:hint="eastAsia" w:ascii="Times New Roman" w:hAnsi="Times New Roman" w:cs="Times New Roman"/>
          <w:sz w:val="24"/>
          <w:highlight w:val="none"/>
          <w:lang w:val="en-US" w:eastAsia="zh-CN"/>
        </w:rPr>
        <w:t>投标</w:t>
      </w:r>
      <w:r>
        <w:rPr>
          <w:rFonts w:ascii="Times New Roman" w:hAnsi="Times New Roman" w:eastAsia="宋体" w:cs="Times New Roman"/>
          <w:sz w:val="24"/>
          <w:highlight w:val="none"/>
        </w:rPr>
        <w:t>，现在此承诺：至投标截止时间为止，</w:t>
      </w:r>
      <w:r>
        <w:rPr>
          <w:rFonts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words"/>
        </w:rPr>
        <w:t>（</w:t>
      </w:r>
      <w:r>
        <w:rPr>
          <w:rFonts w:hint="eastAsia" w:ascii="Times New Roman" w:hAnsi="Times New Roman" w:eastAsia="宋体" w:cs="Times New Roman"/>
          <w:sz w:val="24"/>
          <w:highlight w:val="none"/>
          <w:u w:val="words"/>
          <w:lang w:val="en-US" w:eastAsia="zh-CN"/>
        </w:rPr>
        <w:t>供应商</w:t>
      </w:r>
      <w:r>
        <w:rPr>
          <w:rFonts w:ascii="Times New Roman" w:hAnsi="Times New Roman" w:eastAsia="宋体" w:cs="Times New Roman"/>
          <w:sz w:val="24"/>
          <w:highlight w:val="none"/>
          <w:u w:val="words"/>
        </w:rPr>
        <w:t>全称）</w:t>
      </w:r>
      <w:r>
        <w:rPr>
          <w:rFonts w:ascii="Times New Roman" w:hAnsi="Times New Roman" w:eastAsia="宋体" w:cs="Times New Roman"/>
          <w:sz w:val="24"/>
          <w:highlight w:val="none"/>
        </w:rPr>
        <w:t>、法定代表人</w:t>
      </w:r>
      <w:r>
        <w:rPr>
          <w:rFonts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rPr>
        <w:t>（姓名）及拟委任的本</w:t>
      </w:r>
      <w:r>
        <w:rPr>
          <w:rFonts w:hint="eastAsia" w:ascii="Times New Roman" w:hAnsi="Times New Roman" w:cs="Times New Roman"/>
          <w:sz w:val="24"/>
          <w:highlight w:val="none"/>
          <w:lang w:eastAsia="zh-CN"/>
        </w:rPr>
        <w:t>项目施工负责人</w:t>
      </w:r>
      <w:r>
        <w:rPr>
          <w:rFonts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rPr>
        <w:t>（姓名）</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技术</w:t>
      </w:r>
      <w:r>
        <w:rPr>
          <w:rFonts w:hint="eastAsia" w:ascii="Times New Roman" w:hAnsi="Times New Roman" w:eastAsia="宋体" w:cs="Times New Roman"/>
          <w:sz w:val="24"/>
          <w:highlight w:val="none"/>
          <w:lang w:eastAsia="zh-CN"/>
        </w:rPr>
        <w:t>负责人</w:t>
      </w:r>
      <w:r>
        <w:rPr>
          <w:rFonts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rPr>
        <w:t>（姓名）</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安全员</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r>
        <w:rPr>
          <w:rFonts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rPr>
        <w:t>（姓名）</w:t>
      </w:r>
      <w:r>
        <w:rPr>
          <w:rFonts w:hint="eastAsia" w:ascii="Times New Roman" w:hAnsi="Times New Roman" w:eastAsia="宋体" w:cs="Times New Roman"/>
          <w:color w:val="auto"/>
          <w:sz w:val="24"/>
          <w:highlight w:val="none"/>
          <w:lang w:val="en-US" w:eastAsia="zh-CN"/>
        </w:rPr>
        <w:t>在</w:t>
      </w:r>
      <w:r>
        <w:rPr>
          <w:rFonts w:ascii="Times New Roman" w:hAnsi="Times New Roman" w:eastAsia="宋体" w:cs="Times New Roman"/>
          <w:color w:val="auto"/>
          <w:sz w:val="24"/>
          <w:highlight w:val="none"/>
        </w:rPr>
        <w:t>近三年内</w:t>
      </w:r>
      <w:r>
        <w:rPr>
          <w:rFonts w:hint="eastAsia" w:ascii="Times New Roman" w:hAnsi="Times New Roman" w:eastAsia="宋体" w:cs="Times New Roman"/>
          <w:sz w:val="24"/>
          <w:highlight w:val="none"/>
          <w:lang w:eastAsia="zh-CN"/>
        </w:rPr>
        <w:t>均</w:t>
      </w:r>
      <w:r>
        <w:rPr>
          <w:rFonts w:ascii="Times New Roman" w:hAnsi="Times New Roman" w:eastAsia="宋体" w:cs="Times New Roman"/>
          <w:sz w:val="24"/>
          <w:highlight w:val="none"/>
        </w:rPr>
        <w:t>不存在任何经检察机关认定的行贿犯罪行为，</w:t>
      </w:r>
      <w:r>
        <w:rPr>
          <w:rFonts w:ascii="宋体" w:hAnsi="宋体" w:eastAsia="宋体" w:cs="宋体"/>
          <w:sz w:val="24"/>
          <w:highlight w:val="none"/>
        </w:rPr>
        <w:t>且我单位在贵单位（包括安徽省交通控股集团有限公司及其全资、控股子公司）近三年无放弃中标、放弃履约、串通投标、提供虚假投标材料等不良行为。</w:t>
      </w:r>
    </w:p>
    <w:p w14:paraId="3399D7FD">
      <w:pPr>
        <w:widowControl/>
        <w:spacing w:line="360" w:lineRule="auto"/>
        <w:ind w:firstLine="480" w:firstLineChars="200"/>
        <w:contextualSpacing/>
        <w:rPr>
          <w:rFonts w:ascii="Times New Roman" w:hAnsi="Times New Roman" w:eastAsia="宋体" w:cs="Times New Roman"/>
          <w:sz w:val="24"/>
          <w:highlight w:val="none"/>
        </w:rPr>
      </w:pPr>
      <w:r>
        <w:rPr>
          <w:rFonts w:ascii="宋体" w:hAnsi="宋体" w:eastAsia="宋体" w:cs="宋体"/>
          <w:sz w:val="24"/>
          <w:highlight w:val="none"/>
        </w:rPr>
        <w:t>经</w:t>
      </w:r>
      <w:r>
        <w:rPr>
          <w:rFonts w:hint="eastAsia" w:ascii="宋体" w:hAnsi="宋体" w:cs="宋体"/>
          <w:sz w:val="24"/>
          <w:highlight w:val="none"/>
          <w:lang w:val="en-US" w:eastAsia="zh-CN"/>
        </w:rPr>
        <w:t>评审小组</w:t>
      </w:r>
      <w:r>
        <w:rPr>
          <w:rFonts w:ascii="宋体" w:hAnsi="宋体" w:eastAsia="宋体" w:cs="宋体"/>
          <w:sz w:val="24"/>
          <w:highlight w:val="none"/>
        </w:rPr>
        <w:t>或</w:t>
      </w:r>
      <w:r>
        <w:rPr>
          <w:rFonts w:hint="eastAsia" w:ascii="宋体" w:hAnsi="宋体" w:cs="宋体"/>
          <w:sz w:val="24"/>
          <w:highlight w:val="none"/>
          <w:lang w:eastAsia="zh-CN"/>
        </w:rPr>
        <w:t>比选人</w:t>
      </w:r>
      <w:r>
        <w:rPr>
          <w:rFonts w:ascii="宋体" w:hAnsi="宋体" w:eastAsia="宋体" w:cs="宋体"/>
          <w:sz w:val="24"/>
          <w:highlight w:val="none"/>
        </w:rPr>
        <w:t>核查，如果上述承诺事项与事实不符，我单位愿意承担被取消投标和中标资格等后果。</w:t>
      </w:r>
    </w:p>
    <w:p w14:paraId="72D30A48">
      <w:pPr>
        <w:widowControl/>
        <w:spacing w:line="360" w:lineRule="auto"/>
        <w:ind w:firstLine="480" w:firstLineChars="200"/>
        <w:contextualSpacing/>
        <w:rPr>
          <w:rFonts w:hint="eastAsia" w:ascii="Times New Roman" w:hAnsi="Times New Roman" w:eastAsia="宋体" w:cs="Times New Roman"/>
          <w:sz w:val="24"/>
          <w:highlight w:val="none"/>
          <w:u w:val="single"/>
        </w:rPr>
      </w:pPr>
      <w:r>
        <w:rPr>
          <w:rFonts w:ascii="Times New Roman" w:hAnsi="Times New Roman" w:eastAsia="宋体" w:cs="Times New Roman"/>
          <w:sz w:val="24"/>
          <w:highlight w:val="none"/>
        </w:rPr>
        <w:t>特此承诺。</w:t>
      </w:r>
    </w:p>
    <w:p w14:paraId="70D5C888">
      <w:pPr>
        <w:widowControl/>
        <w:spacing w:line="360" w:lineRule="auto"/>
        <w:contextualSpacing/>
        <w:rPr>
          <w:rFonts w:hint="eastAsia" w:ascii="Times New Roman" w:hAnsi="Times New Roman" w:eastAsia="宋体" w:cs="Times New Roman"/>
          <w:sz w:val="24"/>
          <w:highlight w:val="none"/>
          <w:u w:val="single"/>
        </w:rPr>
      </w:pPr>
    </w:p>
    <w:p w14:paraId="0A3E06C0">
      <w:pPr>
        <w:widowControl/>
        <w:wordWrap w:val="0"/>
        <w:spacing w:line="360" w:lineRule="auto"/>
        <w:contextualSpacing/>
        <w:jc w:val="right"/>
        <w:rPr>
          <w:rFonts w:hint="eastAsia" w:ascii="Times New Roman" w:hAnsi="Times New Roman" w:eastAsia="宋体" w:cs="Times New Roman"/>
          <w:sz w:val="24"/>
          <w:highlight w:val="none"/>
        </w:rPr>
      </w:pPr>
      <w:r>
        <w:rPr>
          <w:rFonts w:hint="eastAsia" w:ascii="Times New Roman" w:hAnsi="Times New Roman" w:cs="Times New Roman"/>
          <w:sz w:val="24"/>
          <w:highlight w:val="none"/>
          <w:lang w:val="en-US" w:eastAsia="zh-CN"/>
        </w:rPr>
        <w:t>供应商</w:t>
      </w:r>
      <w:r>
        <w:rPr>
          <w:rFonts w:hint="eastAsia" w:ascii="Times New Roman" w:hAnsi="Times New Roman" w:eastAsia="宋体" w:cs="Times New Roman"/>
          <w:sz w:val="24"/>
          <w:highlight w:val="none"/>
        </w:rPr>
        <w:t xml:space="preserve">： </w:t>
      </w:r>
      <w:r>
        <w:rPr>
          <w:rFonts w:hint="eastAsia" w:ascii="Times New Roman" w:hAnsi="Times New Roman" w:eastAsia="宋体" w:cs="Times New Roman"/>
          <w:sz w:val="24"/>
          <w:highlight w:val="none"/>
          <w:u w:val="single"/>
        </w:rPr>
        <w:t xml:space="preserve">（加盖公章） </w:t>
      </w:r>
    </w:p>
    <w:p w14:paraId="4AC30B61">
      <w:pPr>
        <w:widowControl/>
        <w:spacing w:line="360" w:lineRule="auto"/>
        <w:contextualSpacing/>
        <w:jc w:val="right"/>
        <w:rPr>
          <w:rFonts w:hint="eastAsia" w:ascii="Times New Roman" w:hAnsi="Times New Roman" w:eastAsia="宋体" w:cs="Times New Roman"/>
          <w:sz w:val="24"/>
          <w:highlight w:val="none"/>
        </w:rPr>
      </w:pPr>
    </w:p>
    <w:p w14:paraId="6D6E5B9E">
      <w:pPr>
        <w:spacing w:line="440" w:lineRule="exact"/>
        <w:ind w:firstLine="5640" w:firstLineChars="2350"/>
        <w:jc w:val="right"/>
        <w:rPr>
          <w:rFonts w:ascii="Times New Roman" w:hAnsi="Times New Roman" w:eastAsia="宋体" w:cs="Times New Roman"/>
          <w:sz w:val="22"/>
          <w:szCs w:val="21"/>
          <w:highlight w:val="none"/>
        </w:rPr>
      </w:pP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rPr>
        <w:t>年</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rPr>
        <w:t>月</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rPr>
        <w:t>日</w:t>
      </w:r>
    </w:p>
    <w:p w14:paraId="2A98CD8C">
      <w:pPr>
        <w:spacing w:line="440" w:lineRule="exact"/>
        <w:ind w:firstLine="5170" w:firstLineChars="2350"/>
        <w:jc w:val="right"/>
        <w:rPr>
          <w:rFonts w:ascii="Times New Roman" w:hAnsi="Times New Roman" w:eastAsia="宋体" w:cs="Times New Roman"/>
          <w:sz w:val="22"/>
          <w:szCs w:val="21"/>
          <w:highlight w:val="none"/>
        </w:rPr>
      </w:pPr>
    </w:p>
    <w:p w14:paraId="21EE6149">
      <w:pPr>
        <w:rPr>
          <w:rFonts w:hint="eastAsia"/>
          <w:highlight w:val="none"/>
          <w:lang w:val="en-US"/>
        </w:rPr>
      </w:pPr>
    </w:p>
    <w:p w14:paraId="5DE75CBB">
      <w:pPr>
        <w:widowControl w:val="0"/>
        <w:numPr>
          <w:ilvl w:val="0"/>
          <w:numId w:val="0"/>
        </w:numPr>
        <w:jc w:val="both"/>
        <w:rPr>
          <w:highlight w:val="none"/>
          <w:lang w:val="en-US"/>
        </w:rPr>
      </w:pPr>
    </w:p>
    <w:p w14:paraId="2A507300">
      <w:pPr>
        <w:pStyle w:val="2"/>
        <w:rPr>
          <w:highlight w:val="none"/>
          <w:lang w:val="en-US"/>
        </w:rPr>
      </w:pPr>
    </w:p>
    <w:p w14:paraId="1EF89B2B">
      <w:pPr>
        <w:spacing w:before="177"/>
        <w:ind w:left="0"/>
        <w:jc w:val="center"/>
        <w:outlineLvl w:val="9"/>
        <w:rPr>
          <w:highlight w:val="none"/>
        </w:rPr>
      </w:pPr>
      <w:r>
        <w:rPr>
          <w:rFonts w:hint="eastAsia" w:ascii="仿宋_GB2312" w:hAnsi="仿宋_GB2312" w:eastAsia="仿宋_GB2312" w:cs="仿宋_GB2312"/>
          <w:kern w:val="2"/>
          <w:sz w:val="24"/>
          <w:szCs w:val="24"/>
          <w:highlight w:val="none"/>
          <w:lang w:val="en-US" w:eastAsia="zh-CN" w:bidi="ar-SA"/>
        </w:rPr>
        <w:t>供应商信誉承诺函</w:t>
      </w:r>
    </w:p>
    <w:p w14:paraId="28C2F873">
      <w:pPr>
        <w:pStyle w:val="2"/>
        <w:spacing w:before="4"/>
        <w:ind w:right="92"/>
        <w:jc w:val="center"/>
        <w:rPr>
          <w:sz w:val="27"/>
          <w:highlight w:val="none"/>
        </w:rPr>
      </w:pPr>
      <w:r>
        <w:rPr>
          <w:highlight w:val="none"/>
        </w:rPr>
        <w:t>（</w:t>
      </w:r>
      <w:r>
        <w:rPr>
          <w:rFonts w:hint="eastAsia" w:ascii="仿宋_GB2312" w:hAnsi="仿宋_GB2312" w:eastAsia="仿宋_GB2312" w:cs="仿宋_GB2312"/>
          <w:highlight w:val="none"/>
        </w:rPr>
        <w:t>该承诺函为响应函的有效组成部分</w:t>
      </w:r>
      <w:r>
        <w:rPr>
          <w:highlight w:val="none"/>
        </w:rPr>
        <w:t>）</w:t>
      </w:r>
    </w:p>
    <w:p w14:paraId="6D6531FF">
      <w:pPr>
        <w:pStyle w:val="2"/>
        <w:spacing w:after="0" w:line="336" w:lineRule="auto"/>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人名称）：</w:t>
      </w:r>
    </w:p>
    <w:p w14:paraId="6594AF3E">
      <w:pPr>
        <w:pStyle w:val="2"/>
        <w:spacing w:after="0" w:line="336"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鉴于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（供应商名称）（以下称“供应商”）于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日参加</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（项目名称）</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u w:val="none"/>
          <w:lang w:val="en-US" w:eastAsia="zh-CN"/>
        </w:rPr>
        <w:t>标段</w:t>
      </w:r>
      <w:r>
        <w:rPr>
          <w:rFonts w:hint="eastAsia" w:ascii="仿宋_GB2312" w:hAnsi="仿宋_GB2312" w:eastAsia="仿宋_GB2312" w:cs="仿宋_GB2312"/>
          <w:sz w:val="24"/>
          <w:highlight w:val="none"/>
        </w:rPr>
        <w:t>的</w:t>
      </w:r>
      <w:r>
        <w:rPr>
          <w:rFonts w:hint="eastAsia" w:ascii="仿宋_GB2312" w:hAnsi="仿宋_GB2312" w:eastAsia="仿宋_GB2312" w:cs="仿宋_GB2312"/>
          <w:bCs/>
          <w:color w:val="000000"/>
          <w:kern w:val="0"/>
          <w:sz w:val="24"/>
          <w:szCs w:val="24"/>
          <w:highlight w:val="none"/>
          <w:lang w:val="en-US" w:eastAsia="zh-CN"/>
        </w:rPr>
        <w:t>比选响应</w:t>
      </w:r>
      <w:r>
        <w:rPr>
          <w:rFonts w:hint="eastAsia" w:ascii="仿宋_GB2312" w:hAnsi="仿宋_GB2312" w:eastAsia="仿宋_GB2312" w:cs="仿宋_GB2312"/>
          <w:sz w:val="24"/>
          <w:highlight w:val="none"/>
        </w:rPr>
        <w:t>，我公司承诺：</w:t>
      </w:r>
    </w:p>
    <w:p w14:paraId="547CE460">
      <w:pPr>
        <w:pStyle w:val="2"/>
        <w:spacing w:after="0" w:line="336"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1、我公司符合下列情形之一：</w:t>
      </w:r>
    </w:p>
    <w:p w14:paraId="1B38D896">
      <w:pPr>
        <w:pStyle w:val="2"/>
        <w:spacing w:after="0" w:line="336"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（1）开标日前两年内未被合肥市及其所辖县（市）及区（开发区）公共资源交易监督部门记不良行为记录或记不良行为记录累计未满 10 分的。</w:t>
      </w:r>
    </w:p>
    <w:p w14:paraId="2D70A504">
      <w:pPr>
        <w:pStyle w:val="2"/>
        <w:spacing w:after="0" w:line="336"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（2）最近一次被合肥市及其所辖县（市）及区（开发区）公共资源交易监督部门记不良行为记录累计记分达 10 分（含 10 分)到 15 分且公布日距开标日超过 6 个月。</w:t>
      </w:r>
    </w:p>
    <w:p w14:paraId="1F91224C">
      <w:pPr>
        <w:pStyle w:val="2"/>
        <w:spacing w:after="0" w:line="336"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（3）最近一次被合肥市及其所辖县（市）及区（开发区）公共资源交易监督部门记不良行为记录累计记分达 15 分（含 15 分)到 20 分且公布日距开标日超过 12 个月。</w:t>
      </w:r>
    </w:p>
    <w:p w14:paraId="04C69802">
      <w:pPr>
        <w:pStyle w:val="2"/>
        <w:spacing w:after="0" w:line="336"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（4）最近一次被合肥市及其所辖县（市）及区（开发区）公共资源交易监督部门记不良行为记录累计记分达 20 分（含 20 分)及以上且公布日距开标日超过 24 个月。</w:t>
      </w:r>
    </w:p>
    <w:p w14:paraId="60EE7300">
      <w:pPr>
        <w:pStyle w:val="2"/>
        <w:spacing w:after="0" w:line="336"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2、我公司在国家企业信用信息公示系统（</w:t>
      </w:r>
      <w:r>
        <w:rPr>
          <w:highlight w:val="none"/>
        </w:rPr>
        <w:fldChar w:fldCharType="begin"/>
      </w:r>
      <w:r>
        <w:rPr>
          <w:highlight w:val="none"/>
        </w:rPr>
        <w:instrText xml:space="preserve">HYPERLINK "http://www.gsxt.gov.cn/" \h</w:instrText>
      </w:r>
      <w:r>
        <w:rPr>
          <w:highlight w:val="none"/>
        </w:rPr>
        <w:fldChar w:fldCharType="separate"/>
      </w:r>
      <w:r>
        <w:rPr>
          <w:rFonts w:hint="eastAsia" w:ascii="仿宋_GB2312" w:hAnsi="仿宋_GB2312" w:eastAsia="仿宋_GB2312" w:cs="仿宋_GB2312"/>
          <w:sz w:val="24"/>
          <w:highlight w:val="none"/>
        </w:rPr>
        <w:t>http://www.gsxt.gov.cn/</w:t>
      </w:r>
      <w:r>
        <w:rPr>
          <w:rFonts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）中未被列入严重违法失信企业名单；在“信用中国”网站（</w:t>
      </w:r>
      <w:r>
        <w:rPr>
          <w:highlight w:val="none"/>
        </w:rPr>
        <w:fldChar w:fldCharType="begin"/>
      </w:r>
      <w:r>
        <w:rPr>
          <w:highlight w:val="none"/>
        </w:rPr>
        <w:instrText xml:space="preserve">HYPERLINK "http://www.creditchina.gov.cn/" \h</w:instrText>
      </w:r>
      <w:r>
        <w:rPr>
          <w:highlight w:val="none"/>
        </w:rPr>
        <w:fldChar w:fldCharType="separate"/>
      </w:r>
      <w:r>
        <w:rPr>
          <w:rFonts w:hint="eastAsia" w:ascii="仿宋_GB2312" w:hAnsi="仿宋_GB2312" w:eastAsia="仿宋_GB2312" w:cs="仿宋_GB2312"/>
          <w:sz w:val="24"/>
          <w:highlight w:val="none"/>
        </w:rPr>
        <w:t>http://www.creditchina.gov.cn/</w:t>
      </w:r>
      <w:r>
        <w:rPr>
          <w:rFonts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）中未被列入失信被执行人名单；在“信用中国”网站（</w:t>
      </w:r>
      <w:r>
        <w:rPr>
          <w:highlight w:val="none"/>
        </w:rPr>
        <w:fldChar w:fldCharType="begin"/>
      </w:r>
      <w:r>
        <w:rPr>
          <w:highlight w:val="none"/>
        </w:rPr>
        <w:instrText xml:space="preserve">HYPERLINK "http://www.creditchina.gov.cn/" \h</w:instrText>
      </w:r>
      <w:r>
        <w:rPr>
          <w:highlight w:val="none"/>
        </w:rPr>
        <w:fldChar w:fldCharType="separate"/>
      </w:r>
      <w:r>
        <w:rPr>
          <w:rFonts w:hint="eastAsia" w:ascii="仿宋_GB2312" w:hAnsi="仿宋_GB2312" w:eastAsia="仿宋_GB2312" w:cs="仿宋_GB2312"/>
          <w:sz w:val="24"/>
          <w:highlight w:val="none"/>
        </w:rPr>
        <w:t>http://www.creditchina.gov.cn/</w:t>
      </w:r>
      <w:r>
        <w:rPr>
          <w:rFonts w:ascii="仿宋_GB2312" w:hAnsi="仿宋_GB2312" w:eastAsia="仿宋_GB2312" w:cs="仿宋_GB2312"/>
          <w:sz w:val="24"/>
          <w:highlight w:val="none"/>
        </w:rPr>
        <w:fldChar w:fldCharType="end"/>
      </w:r>
      <w:r>
        <w:rPr>
          <w:rFonts w:hint="eastAsia" w:ascii="仿宋_GB2312" w:hAnsi="仿宋_GB2312" w:eastAsia="仿宋_GB2312" w:cs="仿宋_GB2312"/>
          <w:sz w:val="24"/>
          <w:highlight w:val="none"/>
        </w:rPr>
        <w:t>）中未被列入重大税收违法案件当事人名单。</w:t>
      </w:r>
    </w:p>
    <w:p w14:paraId="708BE485">
      <w:pPr>
        <w:pStyle w:val="2"/>
        <w:spacing w:after="0" w:line="336"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3、我公司符合</w:t>
      </w: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文件要求的其它信誉要求。</w:t>
      </w:r>
    </w:p>
    <w:p w14:paraId="44495079">
      <w:pPr>
        <w:pStyle w:val="2"/>
        <w:spacing w:after="0" w:line="336"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4、若我公司承诺与实际不符，愿接受</w:t>
      </w: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 xml:space="preserve">人和相关部门的处理。 </w:t>
      </w:r>
    </w:p>
    <w:p w14:paraId="06105FC4">
      <w:pPr>
        <w:pStyle w:val="2"/>
        <w:spacing w:after="0" w:line="336"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特此承诺。</w:t>
      </w:r>
    </w:p>
    <w:p w14:paraId="6034DFDC">
      <w:pPr>
        <w:pStyle w:val="2"/>
        <w:spacing w:after="0" w:line="336" w:lineRule="auto"/>
        <w:ind w:firstLine="480" w:firstLineChars="200"/>
        <w:rPr>
          <w:rFonts w:ascii="仿宋_GB2312" w:hAnsi="仿宋_GB2312" w:eastAsia="仿宋_GB2312" w:cs="仿宋_GB2312"/>
          <w:sz w:val="24"/>
          <w:highlight w:val="none"/>
        </w:rPr>
      </w:pPr>
    </w:p>
    <w:p w14:paraId="21B69184">
      <w:pPr>
        <w:pStyle w:val="2"/>
        <w:spacing w:after="0" w:line="336"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供应商名称：</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（盖单位章）</w:t>
      </w:r>
    </w:p>
    <w:p w14:paraId="31A3A1F2">
      <w:pPr>
        <w:pStyle w:val="2"/>
        <w:spacing w:after="0" w:line="336"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法定代表人或其委托代理人：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（签字） </w:t>
      </w:r>
    </w:p>
    <w:p w14:paraId="47C9D386">
      <w:pPr>
        <w:pStyle w:val="2"/>
        <w:spacing w:after="0" w:line="336" w:lineRule="auto"/>
        <w:ind w:firstLine="480" w:firstLineChars="20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地址：</w:t>
      </w:r>
      <w:r>
        <w:rPr>
          <w:rFonts w:hint="eastAsia" w:ascii="仿宋_GB2312" w:hAnsi="仿宋_GB2312" w:eastAsia="仿宋_GB2312" w:cs="仿宋_GB2312"/>
          <w:sz w:val="24"/>
          <w:highlight w:val="none"/>
          <w:u w:val="single"/>
        </w:rPr>
        <w:t xml:space="preserve">                                   </w:t>
      </w:r>
    </w:p>
    <w:p w14:paraId="25B6D6BF">
      <w:pPr>
        <w:pStyle w:val="2"/>
        <w:spacing w:after="0" w:line="336" w:lineRule="auto"/>
        <w:ind w:firstLine="480" w:firstLineChars="20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邮政编码：</w:t>
      </w:r>
      <w:r>
        <w:rPr>
          <w:rFonts w:hint="eastAsia" w:ascii="仿宋_GB2312" w:hAnsi="仿宋_GB2312" w:eastAsia="仿宋_GB2312" w:cs="仿宋_GB2312"/>
          <w:sz w:val="24"/>
          <w:highlight w:val="none"/>
          <w:u w:val="single"/>
        </w:rPr>
        <w:t xml:space="preserve">                               </w:t>
      </w:r>
    </w:p>
    <w:p w14:paraId="4CB56D5B">
      <w:pPr>
        <w:pStyle w:val="2"/>
        <w:spacing w:after="0" w:line="336" w:lineRule="auto"/>
        <w:ind w:firstLine="480" w:firstLineChars="20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p>
    <w:p w14:paraId="5AEA9DDE">
      <w:pPr>
        <w:pStyle w:val="2"/>
        <w:spacing w:after="0" w:line="336"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r>
        <w:rPr>
          <w:rFonts w:hint="eastAsia" w:ascii="仿宋_GB2312" w:hAnsi="仿宋_GB2312" w:eastAsia="仿宋_GB2312" w:cs="仿宋_GB2312"/>
          <w:sz w:val="24"/>
          <w:highlight w:val="none"/>
          <w:u w:val="single"/>
        </w:rPr>
        <w:t xml:space="preserve">                                   </w:t>
      </w:r>
    </w:p>
    <w:p w14:paraId="147D4692">
      <w:pPr>
        <w:pStyle w:val="2"/>
        <w:tabs>
          <w:tab w:val="left" w:pos="525"/>
          <w:tab w:val="left" w:pos="1051"/>
          <w:tab w:val="left" w:pos="1574"/>
        </w:tabs>
        <w:spacing w:before="2" w:line="336" w:lineRule="auto"/>
        <w:ind w:right="237" w:firstLine="1659" w:firstLineChars="700"/>
        <w:rPr>
          <w:rFonts w:ascii="仿宋_GB2312" w:hAnsi="仿宋_GB2312" w:eastAsia="仿宋_GB2312" w:cs="仿宋_GB2312"/>
          <w:sz w:val="24"/>
          <w:highlight w:val="none"/>
        </w:rPr>
      </w:pPr>
      <w:r>
        <w:rPr>
          <w:rFonts w:hint="eastAsia" w:ascii="仿宋_GB2312" w:hAnsi="仿宋_GB2312" w:eastAsia="仿宋_GB2312" w:cs="仿宋_GB2312"/>
          <w:w w:val="99"/>
          <w:sz w:val="24"/>
          <w:highlight w:val="none"/>
          <w:u w:val="none"/>
          <w:lang w:val="en-US" w:eastAsia="zh-CN"/>
        </w:rPr>
        <w:t xml:space="preserve">                              </w:t>
      </w:r>
      <w:r>
        <w:rPr>
          <w:rFonts w:hint="eastAsia" w:ascii="仿宋_GB2312" w:hAnsi="仿宋_GB2312" w:eastAsia="仿宋_GB2312" w:cs="仿宋_GB2312"/>
          <w:w w:val="99"/>
          <w:sz w:val="24"/>
          <w:highlight w:val="none"/>
          <w:u w:val="none"/>
        </w:rPr>
        <w:t xml:space="preserve">   </w:t>
      </w:r>
      <w:r>
        <w:rPr>
          <w:rFonts w:hint="eastAsia" w:ascii="仿宋_GB2312" w:hAnsi="仿宋_GB2312" w:eastAsia="仿宋_GB2312" w:cs="仿宋_GB2312"/>
          <w:w w:val="99"/>
          <w:sz w:val="24"/>
          <w:highlight w:val="none"/>
          <w:u w:val="single"/>
        </w:rPr>
        <w:t xml:space="preserve"> </w:t>
      </w:r>
      <w:r>
        <w:rPr>
          <w:rFonts w:hint="eastAsia" w:ascii="仿宋_GB2312" w:hAnsi="仿宋_GB2312" w:eastAsia="仿宋_GB2312" w:cs="仿宋_GB2312"/>
          <w:w w:val="99"/>
          <w:sz w:val="24"/>
          <w:highlight w:val="none"/>
          <w:u w:val="single"/>
          <w:lang w:val="en-US" w:eastAsia="zh-CN"/>
        </w:rPr>
        <w:t xml:space="preserve">       </w:t>
      </w:r>
      <w:r>
        <w:rPr>
          <w:rFonts w:hint="eastAsia" w:ascii="仿宋_GB2312" w:hAnsi="仿宋_GB2312" w:eastAsia="仿宋_GB2312" w:cs="仿宋_GB2312"/>
          <w:w w:val="99"/>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w w:val="99"/>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w w:val="99"/>
          <w:sz w:val="24"/>
          <w:highlight w:val="none"/>
          <w:u w:val="single"/>
        </w:rPr>
        <w:t xml:space="preserve">      </w:t>
      </w:r>
      <w:r>
        <w:rPr>
          <w:rFonts w:hint="eastAsia" w:ascii="仿宋_GB2312" w:hAnsi="仿宋_GB2312" w:eastAsia="仿宋_GB2312" w:cs="仿宋_GB2312"/>
          <w:w w:val="95"/>
          <w:sz w:val="24"/>
          <w:highlight w:val="none"/>
        </w:rPr>
        <w:t>日</w:t>
      </w:r>
    </w:p>
    <w:p w14:paraId="5E94061A">
      <w:pPr>
        <w:jc w:val="right"/>
        <w:rPr>
          <w:rFonts w:ascii="仿宋_GB2312" w:hAnsi="仿宋_GB2312" w:eastAsia="仿宋_GB2312" w:cs="仿宋_GB2312"/>
          <w:sz w:val="24"/>
          <w:highlight w:val="none"/>
        </w:rPr>
        <w:sectPr>
          <w:pgSz w:w="11910" w:h="16840"/>
          <w:pgMar w:top="1340" w:right="1180" w:bottom="1040" w:left="1180" w:header="897" w:footer="845" w:gutter="0"/>
          <w:pgNumType w:fmt="decimal"/>
          <w:cols w:space="720" w:num="1"/>
        </w:sectPr>
      </w:pPr>
    </w:p>
    <w:p w14:paraId="78CA9765">
      <w:pPr>
        <w:keepNext/>
        <w:keepLines/>
        <w:widowControl w:val="0"/>
        <w:spacing w:before="142" w:after="260" w:line="413" w:lineRule="auto"/>
        <w:jc w:val="center"/>
        <w:outlineLvl w:val="2"/>
        <w:rPr>
          <w:rFonts w:ascii="Calibri" w:hAnsi="Calibri" w:eastAsia="黑体" w:cs="Times New Roman"/>
          <w:b/>
          <w:kern w:val="2"/>
          <w:sz w:val="28"/>
          <w:szCs w:val="24"/>
          <w:highlight w:val="none"/>
          <w:lang w:val="en-US" w:eastAsia="zh-CN" w:bidi="ar-SA"/>
        </w:rPr>
      </w:pPr>
      <w:r>
        <w:rPr>
          <w:rFonts w:hint="eastAsia" w:ascii="Calibri" w:hAnsi="Calibri" w:eastAsia="黑体" w:cs="Times New Roman"/>
          <w:b/>
          <w:kern w:val="2"/>
          <w:sz w:val="28"/>
          <w:szCs w:val="24"/>
          <w:highlight w:val="none"/>
          <w:lang w:val="en-US" w:eastAsia="zh-CN" w:bidi="ar-SA"/>
        </w:rPr>
        <w:t>（四）拟委任的</w:t>
      </w:r>
      <w:r>
        <w:rPr>
          <w:rFonts w:hint="eastAsia" w:eastAsia="黑体" w:cs="Times New Roman"/>
          <w:b/>
          <w:kern w:val="2"/>
          <w:sz w:val="28"/>
          <w:szCs w:val="24"/>
          <w:highlight w:val="none"/>
          <w:lang w:val="en-US" w:eastAsia="zh-CN" w:bidi="ar-SA"/>
        </w:rPr>
        <w:t>项目施工负责人</w:t>
      </w:r>
      <w:r>
        <w:rPr>
          <w:rFonts w:hint="eastAsia" w:ascii="Calibri" w:hAnsi="Calibri" w:eastAsia="黑体" w:cs="Times New Roman"/>
          <w:b/>
          <w:kern w:val="2"/>
          <w:sz w:val="28"/>
          <w:szCs w:val="24"/>
          <w:highlight w:val="none"/>
          <w:lang w:val="en-US" w:eastAsia="zh-CN" w:bidi="ar-SA"/>
        </w:rPr>
        <w:t>（技术负责人、安全员）简历</w:t>
      </w:r>
    </w:p>
    <w:tbl>
      <w:tblPr>
        <w:tblStyle w:val="20"/>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1461"/>
        <w:gridCol w:w="652"/>
        <w:gridCol w:w="442"/>
        <w:gridCol w:w="212"/>
        <w:gridCol w:w="1491"/>
        <w:gridCol w:w="1283"/>
        <w:gridCol w:w="396"/>
        <w:gridCol w:w="2036"/>
      </w:tblGrid>
      <w:tr w14:paraId="39F4F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4" w:type="dxa"/>
          </w:tcPr>
          <w:p w14:paraId="1AF122F9">
            <w:pPr>
              <w:pStyle w:val="25"/>
              <w:keepNext w:val="0"/>
              <w:keepLines w:val="0"/>
              <w:suppressLineNumbers w:val="0"/>
              <w:tabs>
                <w:tab w:val="left" w:pos="757"/>
              </w:tabs>
              <w:spacing w:before="148" w:beforeAutospacing="0" w:after="0" w:afterAutospacing="0"/>
              <w:ind w:left="337" w:right="0"/>
              <w:rPr>
                <w:rFonts w:hint="default" w:ascii="仿宋_GB2312" w:hAnsi="仿宋_GB2312" w:eastAsia="仿宋_GB2312" w:cs="仿宋_GB2312"/>
                <w:highlight w:val="none"/>
              </w:rPr>
            </w:pPr>
            <w:r>
              <w:rPr>
                <w:rFonts w:hint="eastAsia" w:ascii="仿宋_GB2312" w:hAnsi="仿宋_GB2312" w:eastAsia="仿宋_GB2312" w:cs="仿宋_GB2312"/>
                <w:highlight w:val="none"/>
              </w:rPr>
              <w:t>姓</w:t>
            </w:r>
            <w:r>
              <w:rPr>
                <w:rFonts w:hint="eastAsia" w:ascii="仿宋_GB2312" w:hAnsi="仿宋_GB2312" w:eastAsia="仿宋_GB2312" w:cs="仿宋_GB2312"/>
                <w:highlight w:val="none"/>
              </w:rPr>
              <w:tab/>
            </w:r>
            <w:r>
              <w:rPr>
                <w:rFonts w:hint="eastAsia" w:ascii="仿宋_GB2312" w:hAnsi="仿宋_GB2312" w:eastAsia="仿宋_GB2312" w:cs="仿宋_GB2312"/>
                <w:highlight w:val="none"/>
              </w:rPr>
              <w:t>名</w:t>
            </w:r>
          </w:p>
        </w:tc>
        <w:tc>
          <w:tcPr>
            <w:tcW w:w="1461" w:type="dxa"/>
          </w:tcPr>
          <w:p w14:paraId="47C0B6D5">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306" w:type="dxa"/>
            <w:gridSpan w:val="3"/>
          </w:tcPr>
          <w:p w14:paraId="3080AFD5">
            <w:pPr>
              <w:pStyle w:val="25"/>
              <w:keepNext w:val="0"/>
              <w:keepLines w:val="0"/>
              <w:suppressLineNumbers w:val="0"/>
              <w:spacing w:before="148" w:beforeAutospacing="0" w:after="0" w:afterAutospacing="0"/>
              <w:ind w:left="389" w:right="0"/>
              <w:rPr>
                <w:rFonts w:hint="default" w:ascii="仿宋_GB2312" w:hAnsi="仿宋_GB2312" w:eastAsia="仿宋_GB2312" w:cs="仿宋_GB2312"/>
                <w:highlight w:val="none"/>
              </w:rPr>
            </w:pPr>
            <w:r>
              <w:rPr>
                <w:rFonts w:hint="eastAsia" w:ascii="仿宋_GB2312" w:hAnsi="仿宋_GB2312" w:eastAsia="仿宋_GB2312" w:cs="仿宋_GB2312"/>
                <w:highlight w:val="none"/>
              </w:rPr>
              <w:t>年 龄</w:t>
            </w:r>
          </w:p>
        </w:tc>
        <w:tc>
          <w:tcPr>
            <w:tcW w:w="1491" w:type="dxa"/>
          </w:tcPr>
          <w:p w14:paraId="0375D2C1">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679" w:type="dxa"/>
            <w:gridSpan w:val="2"/>
          </w:tcPr>
          <w:p w14:paraId="48B516A1">
            <w:pPr>
              <w:pStyle w:val="25"/>
              <w:keepNext w:val="0"/>
              <w:keepLines w:val="0"/>
              <w:suppressLineNumbers w:val="0"/>
              <w:spacing w:before="148" w:beforeAutospacing="0" w:after="0" w:afterAutospacing="0"/>
              <w:ind w:left="187" w:right="179"/>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学 历</w:t>
            </w:r>
          </w:p>
        </w:tc>
        <w:tc>
          <w:tcPr>
            <w:tcW w:w="2036" w:type="dxa"/>
          </w:tcPr>
          <w:p w14:paraId="408DD440">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r>
      <w:tr w14:paraId="2ED88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314" w:type="dxa"/>
          </w:tcPr>
          <w:p w14:paraId="7788931F">
            <w:pPr>
              <w:pStyle w:val="25"/>
              <w:keepNext w:val="0"/>
              <w:keepLines w:val="0"/>
              <w:suppressLineNumbers w:val="0"/>
              <w:spacing w:before="3" w:beforeAutospacing="0" w:after="0" w:afterAutospacing="0"/>
              <w:ind w:left="0" w:right="0"/>
              <w:rPr>
                <w:rFonts w:hint="default" w:ascii="仿宋_GB2312" w:hAnsi="仿宋_GB2312" w:eastAsia="仿宋_GB2312" w:cs="仿宋_GB2312"/>
                <w:sz w:val="14"/>
                <w:highlight w:val="none"/>
              </w:rPr>
            </w:pPr>
          </w:p>
          <w:p w14:paraId="460FC8A6">
            <w:pPr>
              <w:pStyle w:val="25"/>
              <w:keepNext w:val="0"/>
              <w:keepLines w:val="0"/>
              <w:suppressLineNumbers w:val="0"/>
              <w:tabs>
                <w:tab w:val="left" w:pos="757"/>
              </w:tabs>
              <w:spacing w:before="0" w:beforeAutospacing="0" w:after="0" w:afterAutospacing="0"/>
              <w:ind w:left="337" w:right="0"/>
              <w:rPr>
                <w:rFonts w:hint="default" w:ascii="仿宋_GB2312" w:hAnsi="仿宋_GB2312" w:eastAsia="仿宋_GB2312" w:cs="仿宋_GB2312"/>
                <w:highlight w:val="none"/>
              </w:rPr>
            </w:pPr>
            <w:r>
              <w:rPr>
                <w:rFonts w:hint="eastAsia" w:ascii="仿宋_GB2312" w:hAnsi="仿宋_GB2312" w:eastAsia="仿宋_GB2312" w:cs="仿宋_GB2312"/>
                <w:highlight w:val="none"/>
              </w:rPr>
              <w:t>职</w:t>
            </w:r>
            <w:r>
              <w:rPr>
                <w:rFonts w:hint="eastAsia" w:ascii="仿宋_GB2312" w:hAnsi="仿宋_GB2312" w:eastAsia="仿宋_GB2312" w:cs="仿宋_GB2312"/>
                <w:highlight w:val="none"/>
              </w:rPr>
              <w:tab/>
            </w:r>
            <w:r>
              <w:rPr>
                <w:rFonts w:hint="eastAsia" w:ascii="仿宋_GB2312" w:hAnsi="仿宋_GB2312" w:eastAsia="仿宋_GB2312" w:cs="仿宋_GB2312"/>
                <w:highlight w:val="none"/>
              </w:rPr>
              <w:t>称</w:t>
            </w:r>
          </w:p>
        </w:tc>
        <w:tc>
          <w:tcPr>
            <w:tcW w:w="1461" w:type="dxa"/>
          </w:tcPr>
          <w:p w14:paraId="601B85AB">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306" w:type="dxa"/>
            <w:gridSpan w:val="3"/>
          </w:tcPr>
          <w:p w14:paraId="4FBFA9B8">
            <w:pPr>
              <w:pStyle w:val="25"/>
              <w:keepNext w:val="0"/>
              <w:keepLines w:val="0"/>
              <w:suppressLineNumbers w:val="0"/>
              <w:spacing w:before="148" w:beforeAutospacing="0" w:after="0" w:afterAutospacing="0"/>
              <w:ind w:left="389" w:right="0"/>
              <w:rPr>
                <w:rFonts w:hint="default" w:ascii="仿宋_GB2312" w:hAnsi="仿宋_GB2312" w:eastAsia="仿宋_GB2312" w:cs="仿宋_GB2312"/>
                <w:highlight w:val="none"/>
              </w:rPr>
            </w:pPr>
            <w:r>
              <w:rPr>
                <w:rFonts w:hint="eastAsia" w:ascii="仿宋_GB2312" w:hAnsi="仿宋_GB2312" w:eastAsia="仿宋_GB2312" w:cs="仿宋_GB2312"/>
                <w:highlight w:val="none"/>
              </w:rPr>
              <w:t>单位职务</w:t>
            </w:r>
          </w:p>
        </w:tc>
        <w:tc>
          <w:tcPr>
            <w:tcW w:w="1491" w:type="dxa"/>
          </w:tcPr>
          <w:p w14:paraId="3249335B">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679" w:type="dxa"/>
            <w:gridSpan w:val="2"/>
          </w:tcPr>
          <w:p w14:paraId="57E01F2C">
            <w:pPr>
              <w:pStyle w:val="25"/>
              <w:keepNext w:val="0"/>
              <w:keepLines w:val="0"/>
              <w:suppressLineNumbers w:val="0"/>
              <w:spacing w:before="24" w:beforeAutospacing="0" w:after="0" w:afterAutospacing="0"/>
              <w:ind w:left="187" w:right="182"/>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拟在本标段</w:t>
            </w:r>
          </w:p>
          <w:p w14:paraId="131F9FDE">
            <w:pPr>
              <w:pStyle w:val="25"/>
              <w:keepNext w:val="0"/>
              <w:keepLines w:val="0"/>
              <w:suppressLineNumbers w:val="0"/>
              <w:spacing w:before="48" w:beforeAutospacing="0" w:after="0" w:afterAutospacing="0"/>
              <w:ind w:left="187" w:right="182"/>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工程担任职务</w:t>
            </w:r>
          </w:p>
        </w:tc>
        <w:tc>
          <w:tcPr>
            <w:tcW w:w="2036" w:type="dxa"/>
          </w:tcPr>
          <w:p w14:paraId="70DEA95F">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r>
      <w:tr w14:paraId="40CBE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14" w:type="dxa"/>
          </w:tcPr>
          <w:p w14:paraId="26789B5D">
            <w:pPr>
              <w:pStyle w:val="25"/>
              <w:keepNext w:val="0"/>
              <w:keepLines w:val="0"/>
              <w:suppressLineNumbers w:val="0"/>
              <w:spacing w:before="149" w:beforeAutospacing="0" w:after="0" w:afterAutospacing="0"/>
              <w:ind w:left="231" w:right="0"/>
              <w:rPr>
                <w:rFonts w:hint="default" w:ascii="仿宋_GB2312" w:hAnsi="仿宋_GB2312" w:eastAsia="仿宋_GB2312" w:cs="仿宋_GB2312"/>
                <w:highlight w:val="none"/>
              </w:rPr>
            </w:pPr>
            <w:r>
              <w:rPr>
                <w:rFonts w:hint="eastAsia" w:ascii="仿宋_GB2312" w:hAnsi="仿宋_GB2312" w:eastAsia="仿宋_GB2312" w:cs="仿宋_GB2312"/>
                <w:highlight w:val="none"/>
              </w:rPr>
              <w:t>毕业学校</w:t>
            </w:r>
          </w:p>
        </w:tc>
        <w:tc>
          <w:tcPr>
            <w:tcW w:w="7973" w:type="dxa"/>
            <w:gridSpan w:val="8"/>
          </w:tcPr>
          <w:p w14:paraId="3EF1CB7D">
            <w:pPr>
              <w:pStyle w:val="25"/>
              <w:keepNext w:val="0"/>
              <w:keepLines w:val="0"/>
              <w:suppressLineNumbers w:val="0"/>
              <w:tabs>
                <w:tab w:val="left" w:pos="518"/>
                <w:tab w:val="left" w:pos="3038"/>
                <w:tab w:val="left" w:pos="4298"/>
                <w:tab w:val="left" w:pos="5661"/>
              </w:tabs>
              <w:spacing w:before="149" w:beforeAutospacing="0" w:after="0" w:afterAutospacing="0"/>
              <w:ind w:left="97" w:right="0"/>
              <w:rPr>
                <w:rFonts w:hint="default" w:ascii="仿宋_GB2312" w:hAnsi="仿宋_GB2312" w:eastAsia="仿宋_GB2312" w:cs="仿宋_GB2312"/>
                <w:highlight w:val="none"/>
              </w:rPr>
            </w:pPr>
            <w:r>
              <w:rPr>
                <w:rFonts w:hint="eastAsia" w:ascii="仿宋_GB2312" w:hAnsi="仿宋_GB2312" w:eastAsia="仿宋_GB2312" w:cs="仿宋_GB2312"/>
                <w:w w:val="99"/>
                <w:highlight w:val="none"/>
                <w:u w:val="single"/>
              </w:rPr>
              <w:t xml:space="preserve"> </w:t>
            </w:r>
            <w:r>
              <w:rPr>
                <w:rFonts w:hint="eastAsia" w:ascii="仿宋_GB2312" w:hAnsi="仿宋_GB2312" w:eastAsia="仿宋_GB2312" w:cs="仿宋_GB2312"/>
                <w:highlight w:val="none"/>
                <w:u w:val="single"/>
              </w:rPr>
              <w:tab/>
            </w:r>
            <w:r>
              <w:rPr>
                <w:rFonts w:hint="eastAsia" w:ascii="仿宋_GB2312" w:hAnsi="仿宋_GB2312" w:eastAsia="仿宋_GB2312" w:cs="仿宋_GB2312"/>
                <w:highlight w:val="none"/>
              </w:rPr>
              <w:t>年</w:t>
            </w:r>
            <w:r>
              <w:rPr>
                <w:rFonts w:hint="eastAsia" w:ascii="仿宋_GB2312" w:hAnsi="仿宋_GB2312" w:eastAsia="仿宋_GB2312" w:cs="仿宋_GB2312"/>
                <w:spacing w:val="102"/>
                <w:highlight w:val="none"/>
                <w:u w:val="single"/>
              </w:rPr>
              <w:t xml:space="preserve"> </w:t>
            </w:r>
            <w:r>
              <w:rPr>
                <w:rFonts w:hint="eastAsia" w:ascii="仿宋_GB2312" w:hAnsi="仿宋_GB2312" w:eastAsia="仿宋_GB2312" w:cs="仿宋_GB2312"/>
                <w:highlight w:val="none"/>
              </w:rPr>
              <w:t>月毕业于</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rPr>
              <w:tab/>
            </w:r>
            <w:r>
              <w:rPr>
                <w:rFonts w:hint="eastAsia" w:ascii="仿宋_GB2312" w:hAnsi="仿宋_GB2312" w:eastAsia="仿宋_GB2312" w:cs="仿宋_GB2312"/>
                <w:highlight w:val="none"/>
              </w:rPr>
              <w:t>学校</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rPr>
              <w:tab/>
            </w:r>
            <w:r>
              <w:rPr>
                <w:rFonts w:hint="eastAsia" w:ascii="仿宋_GB2312" w:hAnsi="仿宋_GB2312" w:eastAsia="仿宋_GB2312" w:cs="仿宋_GB2312"/>
                <w:highlight w:val="none"/>
              </w:rPr>
              <w:t>专业，学制</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rPr>
              <w:tab/>
            </w:r>
            <w:r>
              <w:rPr>
                <w:rFonts w:hint="eastAsia" w:ascii="仿宋_GB2312" w:hAnsi="仿宋_GB2312" w:eastAsia="仿宋_GB2312" w:cs="仿宋_GB2312"/>
                <w:highlight w:val="none"/>
              </w:rPr>
              <w:t>年</w:t>
            </w:r>
          </w:p>
        </w:tc>
      </w:tr>
      <w:tr w14:paraId="38C2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7" w:type="dxa"/>
            <w:gridSpan w:val="9"/>
          </w:tcPr>
          <w:p w14:paraId="034850E8">
            <w:pPr>
              <w:pStyle w:val="25"/>
              <w:keepNext w:val="0"/>
              <w:keepLines w:val="0"/>
              <w:suppressLineNumbers w:val="0"/>
              <w:tabs>
                <w:tab w:val="left" w:pos="635"/>
              </w:tabs>
              <w:spacing w:before="148" w:beforeAutospacing="0" w:after="0" w:afterAutospacing="0"/>
              <w:ind w:right="0" w:firstLine="210" w:firstLineChars="100"/>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联系电话：</w:t>
            </w:r>
          </w:p>
        </w:tc>
      </w:tr>
      <w:tr w14:paraId="1BA61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287" w:type="dxa"/>
            <w:gridSpan w:val="9"/>
          </w:tcPr>
          <w:p w14:paraId="306CBE9A">
            <w:pPr>
              <w:pStyle w:val="25"/>
              <w:keepNext w:val="0"/>
              <w:keepLines w:val="0"/>
              <w:suppressLineNumbers w:val="0"/>
              <w:tabs>
                <w:tab w:val="left" w:pos="635"/>
              </w:tabs>
              <w:spacing w:before="148" w:beforeAutospacing="0" w:after="0" w:afterAutospacing="0"/>
              <w:ind w:left="6" w:right="0"/>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经</w:t>
            </w:r>
            <w:r>
              <w:rPr>
                <w:rFonts w:hint="eastAsia" w:ascii="仿宋_GB2312" w:hAnsi="仿宋_GB2312" w:eastAsia="仿宋_GB2312" w:cs="仿宋_GB2312"/>
                <w:highlight w:val="none"/>
              </w:rPr>
              <w:tab/>
            </w:r>
            <w:r>
              <w:rPr>
                <w:rFonts w:hint="eastAsia" w:ascii="仿宋_GB2312" w:hAnsi="仿宋_GB2312" w:eastAsia="仿宋_GB2312" w:cs="仿宋_GB2312"/>
                <w:highlight w:val="none"/>
              </w:rPr>
              <w:t>历</w:t>
            </w:r>
          </w:p>
        </w:tc>
      </w:tr>
      <w:tr w14:paraId="2F07F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314" w:type="dxa"/>
          </w:tcPr>
          <w:p w14:paraId="6E536F27">
            <w:pPr>
              <w:pStyle w:val="25"/>
              <w:keepNext w:val="0"/>
              <w:keepLines w:val="0"/>
              <w:suppressLineNumbers w:val="0"/>
              <w:spacing w:before="3" w:beforeAutospacing="0" w:after="0" w:afterAutospacing="0"/>
              <w:ind w:left="0" w:right="0"/>
              <w:rPr>
                <w:rFonts w:hint="default" w:ascii="仿宋_GB2312" w:hAnsi="仿宋_GB2312" w:eastAsia="仿宋_GB2312" w:cs="仿宋_GB2312"/>
                <w:sz w:val="14"/>
                <w:highlight w:val="none"/>
              </w:rPr>
            </w:pPr>
          </w:p>
          <w:p w14:paraId="4CC0EDCF">
            <w:pPr>
              <w:pStyle w:val="25"/>
              <w:keepNext w:val="0"/>
              <w:keepLines w:val="0"/>
              <w:suppressLineNumbers w:val="0"/>
              <w:spacing w:before="0" w:beforeAutospacing="0" w:after="0" w:afterAutospacing="0"/>
              <w:ind w:left="452" w:right="0"/>
              <w:rPr>
                <w:rFonts w:hint="default" w:ascii="仿宋_GB2312" w:hAnsi="仿宋_GB2312" w:eastAsia="仿宋_GB2312" w:cs="仿宋_GB2312"/>
                <w:highlight w:val="none"/>
              </w:rPr>
            </w:pPr>
            <w:r>
              <w:rPr>
                <w:rFonts w:hint="eastAsia" w:ascii="仿宋_GB2312" w:hAnsi="仿宋_GB2312" w:eastAsia="仿宋_GB2312" w:cs="仿宋_GB2312"/>
                <w:highlight w:val="none"/>
              </w:rPr>
              <w:t>时间</w:t>
            </w:r>
          </w:p>
        </w:tc>
        <w:tc>
          <w:tcPr>
            <w:tcW w:w="2555" w:type="dxa"/>
            <w:gridSpan w:val="3"/>
          </w:tcPr>
          <w:p w14:paraId="107DE527">
            <w:pPr>
              <w:pStyle w:val="25"/>
              <w:keepNext w:val="0"/>
              <w:keepLines w:val="0"/>
              <w:suppressLineNumbers w:val="0"/>
              <w:spacing w:before="3" w:beforeAutospacing="0" w:after="0" w:afterAutospacing="0"/>
              <w:ind w:left="0" w:right="0"/>
              <w:rPr>
                <w:rFonts w:hint="default" w:ascii="仿宋_GB2312" w:hAnsi="仿宋_GB2312" w:eastAsia="仿宋_GB2312" w:cs="仿宋_GB2312"/>
                <w:sz w:val="14"/>
                <w:highlight w:val="none"/>
              </w:rPr>
            </w:pPr>
          </w:p>
          <w:p w14:paraId="2889F248">
            <w:pPr>
              <w:pStyle w:val="25"/>
              <w:keepNext w:val="0"/>
              <w:keepLines w:val="0"/>
              <w:suppressLineNumbers w:val="0"/>
              <w:spacing w:before="0" w:beforeAutospacing="0" w:after="0" w:afterAutospacing="0"/>
              <w:ind w:left="232" w:right="0"/>
              <w:rPr>
                <w:rFonts w:hint="default" w:ascii="仿宋_GB2312" w:hAnsi="仿宋_GB2312" w:eastAsia="仿宋_GB2312" w:cs="仿宋_GB2312"/>
                <w:highlight w:val="none"/>
              </w:rPr>
            </w:pPr>
            <w:r>
              <w:rPr>
                <w:rFonts w:hint="eastAsia" w:ascii="仿宋_GB2312" w:hAnsi="仿宋_GB2312" w:eastAsia="仿宋_GB2312" w:cs="仿宋_GB2312"/>
                <w:highlight w:val="none"/>
              </w:rPr>
              <w:t>参加过的工程项目名称</w:t>
            </w:r>
          </w:p>
        </w:tc>
        <w:tc>
          <w:tcPr>
            <w:tcW w:w="1703" w:type="dxa"/>
            <w:gridSpan w:val="2"/>
          </w:tcPr>
          <w:p w14:paraId="02F8CB55">
            <w:pPr>
              <w:pStyle w:val="25"/>
              <w:keepNext w:val="0"/>
              <w:keepLines w:val="0"/>
              <w:suppressLineNumbers w:val="0"/>
              <w:spacing w:before="24" w:beforeAutospacing="0" w:after="0" w:afterAutospacing="0"/>
              <w:ind w:left="95" w:right="87"/>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签约合同价金额</w:t>
            </w:r>
          </w:p>
          <w:p w14:paraId="7E2A7118">
            <w:pPr>
              <w:pStyle w:val="25"/>
              <w:keepNext w:val="0"/>
              <w:keepLines w:val="0"/>
              <w:suppressLineNumbers w:val="0"/>
              <w:spacing w:before="48" w:beforeAutospacing="0" w:after="0" w:afterAutospacing="0"/>
              <w:ind w:left="92" w:right="87"/>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rPr>
              <w:t>（万元）</w:t>
            </w:r>
          </w:p>
        </w:tc>
        <w:tc>
          <w:tcPr>
            <w:tcW w:w="1283" w:type="dxa"/>
          </w:tcPr>
          <w:p w14:paraId="598CC61B">
            <w:pPr>
              <w:pStyle w:val="25"/>
              <w:keepNext w:val="0"/>
              <w:keepLines w:val="0"/>
              <w:suppressLineNumbers w:val="0"/>
              <w:spacing w:before="3" w:beforeAutospacing="0" w:after="0" w:afterAutospacing="0"/>
              <w:ind w:left="0" w:right="0"/>
              <w:rPr>
                <w:rFonts w:hint="default" w:ascii="仿宋_GB2312" w:hAnsi="仿宋_GB2312" w:eastAsia="仿宋_GB2312" w:cs="仿宋_GB2312"/>
                <w:sz w:val="14"/>
                <w:highlight w:val="none"/>
              </w:rPr>
            </w:pPr>
          </w:p>
          <w:p w14:paraId="5865E95E">
            <w:pPr>
              <w:pStyle w:val="25"/>
              <w:keepNext w:val="0"/>
              <w:keepLines w:val="0"/>
              <w:suppressLineNumbers w:val="0"/>
              <w:spacing w:before="0" w:beforeAutospacing="0" w:after="0" w:afterAutospacing="0"/>
              <w:ind w:left="220" w:right="0"/>
              <w:rPr>
                <w:rFonts w:hint="default" w:ascii="仿宋_GB2312" w:hAnsi="仿宋_GB2312" w:eastAsia="仿宋_GB2312" w:cs="仿宋_GB2312"/>
                <w:highlight w:val="none"/>
              </w:rPr>
            </w:pPr>
            <w:r>
              <w:rPr>
                <w:rFonts w:hint="eastAsia" w:ascii="仿宋_GB2312" w:hAnsi="仿宋_GB2312" w:eastAsia="仿宋_GB2312" w:cs="仿宋_GB2312"/>
                <w:highlight w:val="none"/>
              </w:rPr>
              <w:t>担任职务</w:t>
            </w:r>
          </w:p>
        </w:tc>
        <w:tc>
          <w:tcPr>
            <w:tcW w:w="2432" w:type="dxa"/>
            <w:gridSpan w:val="2"/>
          </w:tcPr>
          <w:p w14:paraId="5AA37C90">
            <w:pPr>
              <w:pStyle w:val="25"/>
              <w:keepNext w:val="0"/>
              <w:keepLines w:val="0"/>
              <w:suppressLineNumbers w:val="0"/>
              <w:spacing w:before="3" w:beforeAutospacing="0" w:after="0" w:afterAutospacing="0"/>
              <w:ind w:left="0" w:right="0"/>
              <w:rPr>
                <w:rFonts w:hint="default" w:ascii="仿宋_GB2312" w:hAnsi="仿宋_GB2312" w:eastAsia="仿宋_GB2312" w:cs="仿宋_GB2312"/>
                <w:sz w:val="14"/>
                <w:highlight w:val="none"/>
              </w:rPr>
            </w:pPr>
          </w:p>
          <w:p w14:paraId="2F46C09D">
            <w:pPr>
              <w:pStyle w:val="25"/>
              <w:keepNext w:val="0"/>
              <w:keepLines w:val="0"/>
              <w:suppressLineNumbers w:val="0"/>
              <w:spacing w:before="0" w:beforeAutospacing="0" w:after="0" w:afterAutospacing="0"/>
              <w:ind w:left="108" w:right="0"/>
              <w:rPr>
                <w:rFonts w:hint="default" w:ascii="仿宋_GB2312" w:hAnsi="仿宋_GB2312" w:eastAsia="仿宋_GB2312" w:cs="仿宋_GB2312"/>
                <w:highlight w:val="none"/>
              </w:rPr>
            </w:pPr>
            <w:r>
              <w:rPr>
                <w:rFonts w:hint="eastAsia" w:ascii="仿宋_GB2312" w:hAnsi="仿宋_GB2312" w:eastAsia="仿宋_GB2312" w:cs="仿宋_GB2312"/>
                <w:highlight w:val="none"/>
              </w:rPr>
              <w:t>发包人及联系电话</w:t>
            </w:r>
          </w:p>
        </w:tc>
      </w:tr>
      <w:tr w14:paraId="715C0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14" w:type="dxa"/>
          </w:tcPr>
          <w:p w14:paraId="5718C46D">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2555" w:type="dxa"/>
            <w:gridSpan w:val="3"/>
          </w:tcPr>
          <w:p w14:paraId="4B75025A">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703" w:type="dxa"/>
            <w:gridSpan w:val="2"/>
          </w:tcPr>
          <w:p w14:paraId="37370947">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283" w:type="dxa"/>
          </w:tcPr>
          <w:p w14:paraId="1353E490">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2432" w:type="dxa"/>
            <w:gridSpan w:val="2"/>
          </w:tcPr>
          <w:p w14:paraId="572FFD22">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r>
      <w:tr w14:paraId="019E5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4" w:type="dxa"/>
          </w:tcPr>
          <w:p w14:paraId="7466B8A8">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2555" w:type="dxa"/>
            <w:gridSpan w:val="3"/>
          </w:tcPr>
          <w:p w14:paraId="782DB80A">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703" w:type="dxa"/>
            <w:gridSpan w:val="2"/>
          </w:tcPr>
          <w:p w14:paraId="2B6DC400">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283" w:type="dxa"/>
          </w:tcPr>
          <w:p w14:paraId="1502B92B">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2432" w:type="dxa"/>
            <w:gridSpan w:val="2"/>
          </w:tcPr>
          <w:p w14:paraId="0AE66E7B">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r>
      <w:tr w14:paraId="7F5B7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14" w:type="dxa"/>
          </w:tcPr>
          <w:p w14:paraId="3F1DB001">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2555" w:type="dxa"/>
            <w:gridSpan w:val="3"/>
          </w:tcPr>
          <w:p w14:paraId="4E88C668">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703" w:type="dxa"/>
            <w:gridSpan w:val="2"/>
          </w:tcPr>
          <w:p w14:paraId="342B1A95">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283" w:type="dxa"/>
          </w:tcPr>
          <w:p w14:paraId="0F033962">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2432" w:type="dxa"/>
            <w:gridSpan w:val="2"/>
          </w:tcPr>
          <w:p w14:paraId="731ACC93">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r>
      <w:tr w14:paraId="23F16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4" w:type="dxa"/>
          </w:tcPr>
          <w:p w14:paraId="5A11ECC4">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2555" w:type="dxa"/>
            <w:gridSpan w:val="3"/>
          </w:tcPr>
          <w:p w14:paraId="15175755">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703" w:type="dxa"/>
            <w:gridSpan w:val="2"/>
          </w:tcPr>
          <w:p w14:paraId="575377A1">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283" w:type="dxa"/>
          </w:tcPr>
          <w:p w14:paraId="2393F372">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2432" w:type="dxa"/>
            <w:gridSpan w:val="2"/>
          </w:tcPr>
          <w:p w14:paraId="4F1D5FA1">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r>
      <w:tr w14:paraId="304FA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14" w:type="dxa"/>
          </w:tcPr>
          <w:p w14:paraId="0AD620F1">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2555" w:type="dxa"/>
            <w:gridSpan w:val="3"/>
          </w:tcPr>
          <w:p w14:paraId="12A367E4">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703" w:type="dxa"/>
            <w:gridSpan w:val="2"/>
          </w:tcPr>
          <w:p w14:paraId="0943ED82">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283" w:type="dxa"/>
          </w:tcPr>
          <w:p w14:paraId="0B2868F8">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2432" w:type="dxa"/>
            <w:gridSpan w:val="2"/>
          </w:tcPr>
          <w:p w14:paraId="6DF26DC5">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r>
      <w:tr w14:paraId="7EA34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4" w:type="dxa"/>
          </w:tcPr>
          <w:p w14:paraId="5252C04D">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2555" w:type="dxa"/>
            <w:gridSpan w:val="3"/>
          </w:tcPr>
          <w:p w14:paraId="131644BA">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703" w:type="dxa"/>
            <w:gridSpan w:val="2"/>
          </w:tcPr>
          <w:p w14:paraId="2AB5D67A">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283" w:type="dxa"/>
          </w:tcPr>
          <w:p w14:paraId="499098F4">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2432" w:type="dxa"/>
            <w:gridSpan w:val="2"/>
          </w:tcPr>
          <w:p w14:paraId="70EC8708">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r>
      <w:tr w14:paraId="54D28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4" w:type="dxa"/>
          </w:tcPr>
          <w:p w14:paraId="715AC648">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2555" w:type="dxa"/>
            <w:gridSpan w:val="3"/>
          </w:tcPr>
          <w:p w14:paraId="4FDF2E12">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703" w:type="dxa"/>
            <w:gridSpan w:val="2"/>
            <w:tcBorders>
              <w:right w:val="single" w:color="000000" w:sz="8" w:space="0"/>
            </w:tcBorders>
          </w:tcPr>
          <w:p w14:paraId="5132C95F">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1283" w:type="dxa"/>
            <w:tcBorders>
              <w:left w:val="single" w:color="000000" w:sz="8" w:space="0"/>
            </w:tcBorders>
          </w:tcPr>
          <w:p w14:paraId="0BC67A41">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c>
          <w:tcPr>
            <w:tcW w:w="2432" w:type="dxa"/>
            <w:gridSpan w:val="2"/>
          </w:tcPr>
          <w:p w14:paraId="5B0D5234">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r>
      <w:tr w14:paraId="3D75E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314" w:type="dxa"/>
          </w:tcPr>
          <w:p w14:paraId="40D40EA6">
            <w:pPr>
              <w:pStyle w:val="25"/>
              <w:keepNext w:val="0"/>
              <w:keepLines w:val="0"/>
              <w:suppressLineNumbers w:val="0"/>
              <w:spacing w:before="149" w:beforeAutospacing="0" w:after="0" w:afterAutospacing="0"/>
              <w:ind w:left="106" w:right="0"/>
              <w:rPr>
                <w:rFonts w:hint="default" w:ascii="仿宋_GB2312" w:hAnsi="仿宋_GB2312" w:eastAsia="仿宋_GB2312" w:cs="仿宋_GB2312"/>
                <w:highlight w:val="none"/>
              </w:rPr>
            </w:pPr>
            <w:r>
              <w:rPr>
                <w:rFonts w:hint="eastAsia" w:ascii="仿宋_GB2312" w:hAnsi="仿宋_GB2312" w:eastAsia="仿宋_GB2312" w:cs="仿宋_GB2312"/>
                <w:highlight w:val="none"/>
              </w:rPr>
              <w:t>获奖情况</w:t>
            </w:r>
          </w:p>
        </w:tc>
        <w:tc>
          <w:tcPr>
            <w:tcW w:w="7973" w:type="dxa"/>
            <w:gridSpan w:val="8"/>
          </w:tcPr>
          <w:p w14:paraId="5C3B6052">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tc>
      </w:tr>
      <w:tr w14:paraId="22881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3427" w:type="dxa"/>
            <w:gridSpan w:val="3"/>
          </w:tcPr>
          <w:p w14:paraId="362BF888">
            <w:pPr>
              <w:pStyle w:val="25"/>
              <w:keepNext w:val="0"/>
              <w:keepLines w:val="0"/>
              <w:suppressLineNumbers w:val="0"/>
              <w:spacing w:before="0" w:beforeAutospacing="0" w:after="0" w:afterAutospacing="0"/>
              <w:ind w:left="0" w:right="0"/>
              <w:rPr>
                <w:rFonts w:hint="default" w:ascii="仿宋_GB2312" w:hAnsi="仿宋_GB2312" w:eastAsia="仿宋_GB2312" w:cs="仿宋_GB2312"/>
                <w:sz w:val="20"/>
                <w:highlight w:val="none"/>
              </w:rPr>
            </w:pPr>
          </w:p>
          <w:p w14:paraId="6BE078E0">
            <w:pPr>
              <w:pStyle w:val="25"/>
              <w:keepNext w:val="0"/>
              <w:keepLines w:val="0"/>
              <w:suppressLineNumbers w:val="0"/>
              <w:spacing w:before="1" w:beforeAutospacing="0" w:after="0" w:afterAutospacing="0"/>
              <w:ind w:left="0" w:right="0"/>
              <w:rPr>
                <w:rFonts w:hint="default" w:ascii="仿宋_GB2312" w:hAnsi="仿宋_GB2312" w:eastAsia="仿宋_GB2312" w:cs="仿宋_GB2312"/>
                <w:sz w:val="19"/>
                <w:highlight w:val="none"/>
              </w:rPr>
            </w:pPr>
          </w:p>
          <w:p w14:paraId="30FC54DF">
            <w:pPr>
              <w:pStyle w:val="25"/>
              <w:keepNext w:val="0"/>
              <w:keepLines w:val="0"/>
              <w:suppressLineNumbers w:val="0"/>
              <w:spacing w:before="0" w:beforeAutospacing="0" w:after="0" w:afterAutospacing="0"/>
              <w:ind w:left="106" w:right="0"/>
              <w:rPr>
                <w:rFonts w:hint="default" w:ascii="仿宋_GB2312" w:hAnsi="仿宋_GB2312" w:eastAsia="仿宋_GB2312" w:cs="仿宋_GB2312"/>
                <w:highlight w:val="none"/>
              </w:rPr>
            </w:pPr>
            <w:r>
              <w:rPr>
                <w:rFonts w:hint="eastAsia" w:ascii="仿宋_GB2312" w:hAnsi="仿宋_GB2312" w:eastAsia="仿宋_GB2312" w:cs="仿宋_GB2312"/>
                <w:highlight w:val="none"/>
              </w:rPr>
              <w:t>说明在岗情况</w:t>
            </w:r>
          </w:p>
        </w:tc>
        <w:tc>
          <w:tcPr>
            <w:tcW w:w="5860" w:type="dxa"/>
            <w:gridSpan w:val="6"/>
          </w:tcPr>
          <w:p w14:paraId="2FF2C34D">
            <w:pPr>
              <w:pStyle w:val="25"/>
              <w:keepNext w:val="0"/>
              <w:keepLines w:val="0"/>
              <w:suppressLineNumbers w:val="0"/>
              <w:tabs>
                <w:tab w:val="left" w:pos="4988"/>
              </w:tabs>
              <w:spacing w:before="23" w:beforeAutospacing="0" w:after="0" w:afterAutospacing="0"/>
              <w:ind w:left="106" w:right="0"/>
              <w:rPr>
                <w:rFonts w:hint="default" w:ascii="仿宋_GB2312" w:hAnsi="仿宋_GB2312" w:eastAsia="仿宋_GB2312" w:cs="仿宋_GB2312"/>
                <w:highlight w:val="none"/>
              </w:rPr>
            </w:pPr>
            <w:r>
              <w:rPr>
                <w:rFonts w:hint="eastAsia" w:ascii="仿宋_GB2312" w:hAnsi="仿宋_GB2312" w:eastAsia="仿宋_GB2312" w:cs="仿宋_GB2312"/>
                <w:highlight w:val="none"/>
              </w:rPr>
              <w:t>□目前未在其他项目上任职，现从事工作为：</w:t>
            </w:r>
            <w:r>
              <w:rPr>
                <w:rFonts w:hint="eastAsia" w:ascii="仿宋_GB2312" w:hAnsi="仿宋_GB2312" w:eastAsia="仿宋_GB2312" w:cs="仿宋_GB2312"/>
                <w:w w:val="95"/>
                <w:highlight w:val="none"/>
                <w:u w:val="single"/>
              </w:rPr>
              <w:t xml:space="preserve"> </w:t>
            </w:r>
            <w:r>
              <w:rPr>
                <w:rFonts w:hint="eastAsia" w:ascii="仿宋_GB2312" w:hAnsi="仿宋_GB2312" w:eastAsia="仿宋_GB2312" w:cs="仿宋_GB2312"/>
                <w:highlight w:val="none"/>
                <w:u w:val="single"/>
              </w:rPr>
              <w:tab/>
            </w:r>
          </w:p>
          <w:p w14:paraId="37C8F223">
            <w:pPr>
              <w:pStyle w:val="25"/>
              <w:keepNext w:val="0"/>
              <w:keepLines w:val="0"/>
              <w:suppressLineNumbers w:val="0"/>
              <w:tabs>
                <w:tab w:val="left" w:pos="5646"/>
              </w:tabs>
              <w:spacing w:before="50" w:beforeAutospacing="0" w:after="0" w:afterAutospacing="0" w:line="283" w:lineRule="auto"/>
              <w:ind w:left="106" w:right="-15"/>
              <w:rPr>
                <w:rFonts w:hint="default" w:ascii="仿宋_GB2312" w:hAnsi="仿宋_GB2312" w:eastAsia="仿宋_GB2312" w:cs="仿宋_GB2312"/>
                <w:highlight w:val="none"/>
              </w:rPr>
            </w:pPr>
            <w:r>
              <w:rPr>
                <w:rFonts w:hint="eastAsia" w:ascii="仿宋_GB2312" w:hAnsi="仿宋_GB2312" w:eastAsia="仿宋_GB2312" w:cs="仿宋_GB2312"/>
                <w:highlight w:val="none"/>
              </w:rPr>
              <w:t>□目前虽在其他项目上任职</w:t>
            </w:r>
            <w:r>
              <w:rPr>
                <w:rFonts w:hint="eastAsia" w:ascii="仿宋_GB2312" w:hAnsi="仿宋_GB2312" w:eastAsia="仿宋_GB2312" w:cs="仿宋_GB2312"/>
                <w:spacing w:val="-25"/>
                <w:highlight w:val="none"/>
              </w:rPr>
              <w:t>，</w:t>
            </w:r>
            <w:r>
              <w:rPr>
                <w:rFonts w:hint="eastAsia" w:ascii="仿宋_GB2312" w:hAnsi="仿宋_GB2312" w:eastAsia="仿宋_GB2312" w:cs="仿宋_GB2312"/>
                <w:highlight w:val="none"/>
              </w:rPr>
              <w:t>但本项目成交后合同签订前能够从其他项目变更至本项目并全面履约</w:t>
            </w:r>
            <w:r>
              <w:rPr>
                <w:rFonts w:hint="eastAsia" w:ascii="仿宋_GB2312" w:hAnsi="仿宋_GB2312" w:eastAsia="仿宋_GB2312" w:cs="仿宋_GB2312"/>
                <w:spacing w:val="-65"/>
                <w:highlight w:val="none"/>
              </w:rPr>
              <w:t>，</w:t>
            </w:r>
            <w:r>
              <w:rPr>
                <w:rFonts w:hint="eastAsia" w:ascii="仿宋_GB2312" w:hAnsi="仿宋_GB2312" w:eastAsia="仿宋_GB2312" w:cs="仿宋_GB2312"/>
                <w:highlight w:val="none"/>
              </w:rPr>
              <w:t>目前任职项目：</w:t>
            </w:r>
            <w:r>
              <w:rPr>
                <w:rFonts w:hint="eastAsia" w:ascii="仿宋_GB2312" w:hAnsi="仿宋_GB2312" w:eastAsia="仿宋_GB2312" w:cs="仿宋_GB2312"/>
                <w:highlight w:val="none"/>
                <w:u w:val="single"/>
              </w:rPr>
              <w:tab/>
            </w:r>
            <w:r>
              <w:rPr>
                <w:rFonts w:hint="eastAsia" w:ascii="仿宋_GB2312" w:hAnsi="仿宋_GB2312" w:eastAsia="仿宋_GB2312" w:cs="仿宋_GB2312"/>
                <w:spacing w:val="-10"/>
                <w:highlight w:val="none"/>
              </w:rPr>
              <w:t>，</w:t>
            </w:r>
          </w:p>
          <w:p w14:paraId="384FA846">
            <w:pPr>
              <w:pStyle w:val="25"/>
              <w:keepNext w:val="0"/>
              <w:keepLines w:val="0"/>
              <w:suppressLineNumbers w:val="0"/>
              <w:tabs>
                <w:tab w:val="left" w:pos="1683"/>
              </w:tabs>
              <w:spacing w:before="1" w:beforeAutospacing="0" w:after="0" w:afterAutospacing="0"/>
              <w:ind w:left="106" w:right="0"/>
              <w:rPr>
                <w:rFonts w:hint="default" w:ascii="仿宋_GB2312" w:hAnsi="仿宋_GB2312" w:eastAsia="仿宋_GB2312" w:cs="仿宋_GB2312"/>
                <w:highlight w:val="none"/>
              </w:rPr>
            </w:pPr>
            <w:r>
              <w:rPr>
                <w:rFonts w:hint="eastAsia" w:ascii="仿宋_GB2312" w:hAnsi="仿宋_GB2312" w:eastAsia="仿宋_GB2312" w:cs="仿宋_GB2312"/>
                <w:highlight w:val="none"/>
              </w:rPr>
              <w:t>担任职位：</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rPr>
              <w:tab/>
            </w:r>
            <w:r>
              <w:rPr>
                <w:rFonts w:hint="eastAsia" w:ascii="仿宋_GB2312" w:hAnsi="仿宋_GB2312" w:eastAsia="仿宋_GB2312" w:cs="仿宋_GB2312"/>
                <w:highlight w:val="none"/>
              </w:rPr>
              <w:t>。</w:t>
            </w:r>
          </w:p>
        </w:tc>
      </w:tr>
    </w:tbl>
    <w:p w14:paraId="142D608C">
      <w:pPr>
        <w:pStyle w:val="2"/>
        <w:spacing w:before="109"/>
        <w:ind w:left="235"/>
        <w:jc w:val="left"/>
        <w:rPr>
          <w:rFonts w:ascii="仿宋_GB2312" w:hAnsi="仿宋_GB2312" w:eastAsia="仿宋_GB2312" w:cs="仿宋_GB2312"/>
          <w:highlight w:val="none"/>
        </w:rPr>
      </w:pPr>
      <w:r>
        <w:rPr>
          <w:rFonts w:hint="eastAsia" w:ascii="仿宋_GB2312" w:hAnsi="仿宋_GB2312" w:eastAsia="仿宋_GB2312" w:cs="仿宋_GB2312"/>
          <w:highlight w:val="none"/>
        </w:rPr>
        <w:t>注：1.</w:t>
      </w:r>
      <w:r>
        <w:rPr>
          <w:rFonts w:hint="eastAsia" w:ascii="仿宋_GB2312" w:hAnsi="仿宋_GB2312" w:eastAsia="仿宋_GB2312" w:cs="仿宋_GB2312"/>
          <w:spacing w:val="-13"/>
          <w:highlight w:val="none"/>
        </w:rPr>
        <w:t>本表应填写</w:t>
      </w:r>
      <w:r>
        <w:rPr>
          <w:rFonts w:hint="eastAsia" w:ascii="仿宋_GB2312" w:hAnsi="仿宋_GB2312" w:eastAsia="仿宋_GB2312" w:cs="仿宋_GB2312"/>
          <w:spacing w:val="-13"/>
          <w:highlight w:val="none"/>
          <w:lang w:eastAsia="zh-CN"/>
        </w:rPr>
        <w:t>项目施工负责人</w:t>
      </w:r>
      <w:r>
        <w:rPr>
          <w:rFonts w:hint="eastAsia" w:ascii="仿宋_GB2312" w:hAnsi="仿宋_GB2312" w:eastAsia="仿宋_GB2312" w:cs="仿宋_GB2312"/>
          <w:spacing w:val="-13"/>
          <w:highlight w:val="none"/>
        </w:rPr>
        <w:t>、技术负责人、安全员相关情况。</w:t>
      </w:r>
    </w:p>
    <w:p w14:paraId="2D1D660E">
      <w:pPr>
        <w:ind w:firstLine="736" w:firstLineChars="400"/>
        <w:jc w:val="left"/>
        <w:rPr>
          <w:rFonts w:hint="eastAsia" w:ascii="仿宋_GB2312" w:hAnsi="仿宋_GB2312" w:eastAsia="仿宋_GB2312" w:cs="仿宋_GB2312"/>
          <w:spacing w:val="-13"/>
          <w:highlight w:val="none"/>
          <w:lang w:eastAsia="zh-CN"/>
        </w:rPr>
      </w:pPr>
      <w:r>
        <w:rPr>
          <w:rFonts w:hint="eastAsia" w:ascii="仿宋_GB2312" w:hAnsi="仿宋_GB2312" w:eastAsia="仿宋_GB2312" w:cs="仿宋_GB2312"/>
          <w:spacing w:val="-13"/>
          <w:highlight w:val="none"/>
        </w:rPr>
        <w:t>2.供应商应根据</w:t>
      </w:r>
      <w:r>
        <w:rPr>
          <w:rFonts w:hint="eastAsia" w:ascii="仿宋_GB2312" w:hAnsi="仿宋_GB2312" w:eastAsia="仿宋_GB2312" w:cs="仿宋_GB2312"/>
          <w:spacing w:val="-13"/>
          <w:highlight w:val="none"/>
          <w:lang w:eastAsia="zh-CN"/>
        </w:rPr>
        <w:t>比选</w:t>
      </w:r>
      <w:r>
        <w:rPr>
          <w:rFonts w:hint="eastAsia" w:ascii="仿宋_GB2312" w:hAnsi="仿宋_GB2312" w:eastAsia="仿宋_GB2312" w:cs="仿宋_GB2312"/>
          <w:spacing w:val="-13"/>
          <w:highlight w:val="none"/>
        </w:rPr>
        <w:t>文件第二章“供应商须知”前附表附录4、附录5的要求在本表后附相关证明材料</w:t>
      </w:r>
      <w:r>
        <w:rPr>
          <w:rFonts w:hint="eastAsia" w:ascii="仿宋_GB2312" w:hAnsi="仿宋_GB2312" w:eastAsia="仿宋_GB2312" w:cs="仿宋_GB2312"/>
          <w:spacing w:val="-13"/>
          <w:highlight w:val="none"/>
          <w:lang w:eastAsia="zh-CN"/>
        </w:rPr>
        <w:t>。</w:t>
      </w:r>
    </w:p>
    <w:p w14:paraId="6691219B">
      <w:pPr>
        <w:pStyle w:val="2"/>
        <w:jc w:val="both"/>
        <w:rPr>
          <w:rFonts w:ascii="仿宋_GB2312" w:hAnsi="仿宋_GB2312" w:eastAsia="仿宋_GB2312" w:cs="仿宋_GB2312"/>
          <w:spacing w:val="-13"/>
          <w:highlight w:val="none"/>
        </w:rPr>
      </w:pPr>
    </w:p>
    <w:p w14:paraId="2A2220F6">
      <w:pPr>
        <w:rPr>
          <w:rFonts w:ascii="仿宋_GB2312" w:hAnsi="仿宋_GB2312" w:eastAsia="仿宋_GB2312" w:cs="仿宋_GB2312"/>
          <w:spacing w:val="-13"/>
          <w:highlight w:val="none"/>
        </w:rPr>
      </w:pPr>
    </w:p>
    <w:p w14:paraId="54FFDD51">
      <w:pPr>
        <w:pStyle w:val="2"/>
        <w:rPr>
          <w:rFonts w:ascii="仿宋_GB2312" w:hAnsi="仿宋_GB2312" w:eastAsia="仿宋_GB2312" w:cs="仿宋_GB2312"/>
          <w:spacing w:val="-13"/>
          <w:highlight w:val="none"/>
        </w:rPr>
      </w:pPr>
    </w:p>
    <w:p w14:paraId="44CEE000">
      <w:pPr>
        <w:rPr>
          <w:rFonts w:ascii="仿宋_GB2312" w:hAnsi="仿宋_GB2312" w:eastAsia="仿宋_GB2312" w:cs="仿宋_GB2312"/>
          <w:spacing w:val="-13"/>
          <w:highlight w:val="none"/>
        </w:rPr>
      </w:pPr>
    </w:p>
    <w:p w14:paraId="0A4A09AC">
      <w:pPr>
        <w:pStyle w:val="2"/>
        <w:rPr>
          <w:rFonts w:ascii="仿宋_GB2312" w:hAnsi="仿宋_GB2312" w:eastAsia="仿宋_GB2312" w:cs="仿宋_GB2312"/>
          <w:spacing w:val="-13"/>
          <w:highlight w:val="none"/>
        </w:rPr>
      </w:pPr>
    </w:p>
    <w:p w14:paraId="0A11A4ED">
      <w:pPr>
        <w:rPr>
          <w:rFonts w:ascii="仿宋_GB2312" w:hAnsi="仿宋_GB2312" w:eastAsia="仿宋_GB2312" w:cs="仿宋_GB2312"/>
          <w:spacing w:val="-13"/>
          <w:highlight w:val="none"/>
        </w:rPr>
      </w:pPr>
    </w:p>
    <w:p w14:paraId="473BEDCE">
      <w:pPr>
        <w:rPr>
          <w:highlight w:val="none"/>
        </w:rPr>
      </w:pPr>
      <w:r>
        <w:rPr>
          <w:rFonts w:ascii="仿宋_GB2312" w:hAnsi="仿宋_GB2312" w:eastAsia="仿宋_GB2312" w:cs="仿宋_GB2312"/>
          <w:spacing w:val="-13"/>
          <w:highlight w:val="none"/>
        </w:rPr>
        <w:br w:type="page"/>
      </w:r>
    </w:p>
    <w:p w14:paraId="5C2B0BC9">
      <w:pPr>
        <w:keepNext/>
        <w:keepLines/>
        <w:widowControl w:val="0"/>
        <w:spacing w:before="142" w:after="260" w:line="413" w:lineRule="auto"/>
        <w:jc w:val="center"/>
        <w:outlineLvl w:val="2"/>
        <w:rPr>
          <w:rFonts w:ascii="Calibri" w:hAnsi="Calibri" w:eastAsia="黑体" w:cs="Times New Roman"/>
          <w:b/>
          <w:kern w:val="2"/>
          <w:sz w:val="28"/>
          <w:szCs w:val="24"/>
          <w:highlight w:val="none"/>
          <w:lang w:val="en-US" w:eastAsia="zh-CN" w:bidi="ar-SA"/>
        </w:rPr>
      </w:pPr>
      <w:r>
        <w:rPr>
          <w:rFonts w:hint="eastAsia" w:ascii="Calibri" w:hAnsi="Calibri" w:eastAsia="黑体" w:cs="Times New Roman"/>
          <w:b/>
          <w:kern w:val="2"/>
          <w:sz w:val="28"/>
          <w:szCs w:val="24"/>
          <w:highlight w:val="none"/>
          <w:lang w:val="en-US" w:eastAsia="zh-CN" w:bidi="ar-SA"/>
        </w:rPr>
        <w:t>（五）委派项目管理人员承诺函</w:t>
      </w:r>
    </w:p>
    <w:p w14:paraId="4C35F632">
      <w:pPr>
        <w:pStyle w:val="2"/>
        <w:spacing w:line="360" w:lineRule="auto"/>
        <w:jc w:val="left"/>
        <w:rPr>
          <w:rFonts w:ascii="仿宋_GB2312" w:hAnsi="仿宋_GB2312" w:eastAsia="仿宋_GB2312" w:cs="仿宋_GB2312"/>
          <w:sz w:val="24"/>
          <w:highlight w:val="none"/>
          <w:lang w:val="zh-CN" w:bidi="zh-CN"/>
        </w:rPr>
      </w:pPr>
      <w:r>
        <w:rPr>
          <w:rFonts w:hint="eastAsia" w:ascii="仿宋_GB2312" w:hAnsi="仿宋_GB2312" w:eastAsia="仿宋_GB2312" w:cs="仿宋_GB2312"/>
          <w:sz w:val="24"/>
          <w:highlight w:val="none"/>
          <w:lang w:val="zh-CN" w:bidi="zh-CN"/>
        </w:rPr>
        <w:t>致：</w:t>
      </w:r>
      <w:r>
        <w:rPr>
          <w:rFonts w:hint="eastAsia" w:ascii="仿宋_GB2312" w:hAnsi="仿宋_GB2312" w:eastAsia="仿宋_GB2312" w:cs="仿宋_GB2312"/>
          <w:sz w:val="24"/>
          <w:highlight w:val="none"/>
          <w:u w:val="single"/>
          <w:lang w:bidi="zh-CN"/>
        </w:rPr>
        <w:t xml:space="preserve">                  </w:t>
      </w:r>
      <w:r>
        <w:rPr>
          <w:rFonts w:hint="eastAsia" w:ascii="仿宋_GB2312" w:hAnsi="仿宋_GB2312" w:eastAsia="仿宋_GB2312" w:cs="仿宋_GB2312"/>
          <w:sz w:val="24"/>
          <w:highlight w:val="none"/>
          <w:lang w:val="zh-CN" w:bidi="zh-CN"/>
        </w:rPr>
        <w:t>（比选人）</w:t>
      </w:r>
    </w:p>
    <w:p w14:paraId="12064AF3">
      <w:pPr>
        <w:pStyle w:val="2"/>
        <w:spacing w:after="0" w:line="480" w:lineRule="auto"/>
        <w:ind w:firstLine="480" w:firstLineChars="200"/>
        <w:jc w:val="left"/>
        <w:rPr>
          <w:sz w:val="20"/>
          <w:highlight w:val="none"/>
        </w:rPr>
      </w:pPr>
      <w:r>
        <w:rPr>
          <w:rFonts w:hint="eastAsia" w:ascii="仿宋_GB2312" w:hAnsi="仿宋_GB2312" w:eastAsia="仿宋_GB2312" w:cs="仿宋_GB2312"/>
          <w:color w:val="000000" w:themeColor="text1"/>
          <w:sz w:val="24"/>
          <w:highlight w:val="none"/>
          <w:lang w:val="zh-CN" w:bidi="zh-CN"/>
          <w14:textFill>
            <w14:solidFill>
              <w14:schemeClr w14:val="tx1"/>
            </w14:solidFill>
          </w14:textFill>
        </w:rPr>
        <w:t>我单位参与</w:t>
      </w:r>
      <w:r>
        <w:rPr>
          <w:rFonts w:hint="eastAsia" w:ascii="仿宋_GB2312" w:hAnsi="仿宋_GB2312" w:eastAsia="仿宋_GB2312" w:cs="仿宋_GB2312"/>
          <w:color w:val="000000" w:themeColor="text1"/>
          <w:sz w:val="24"/>
          <w:highlight w:val="none"/>
          <w:u w:val="single"/>
          <w:lang w:bidi="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bidi="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bidi="zh-CN"/>
          <w14:textFill>
            <w14:solidFill>
              <w14:schemeClr w14:val="tx1"/>
            </w14:solidFill>
          </w14:textFill>
        </w:rPr>
        <w:t>（项目名称）</w:t>
      </w:r>
      <w:r>
        <w:rPr>
          <w:rFonts w:hint="eastAsia" w:ascii="仿宋_GB2312" w:hAnsi="仿宋_GB2312" w:eastAsia="仿宋_GB2312" w:cs="仿宋_GB2312"/>
          <w:bCs/>
          <w:color w:val="000000"/>
          <w:kern w:val="0"/>
          <w:sz w:val="24"/>
          <w:szCs w:val="24"/>
          <w:highlight w:val="none"/>
          <w:lang w:val="en-US" w:eastAsia="zh-CN"/>
        </w:rPr>
        <w:t>比选</w:t>
      </w:r>
      <w:r>
        <w:rPr>
          <w:rFonts w:hint="eastAsia" w:ascii="仿宋_GB2312" w:hAnsi="仿宋_GB2312" w:eastAsia="仿宋_GB2312" w:cs="仿宋_GB2312"/>
          <w:color w:val="000000" w:themeColor="text1"/>
          <w:sz w:val="24"/>
          <w:highlight w:val="none"/>
          <w:lang w:val="zh-CN" w:bidi="zh-CN"/>
          <w14:textFill>
            <w14:solidFill>
              <w14:schemeClr w14:val="tx1"/>
            </w14:solidFill>
          </w14:textFill>
        </w:rPr>
        <w:t>响应，现在此承诺：若我方成交，我方将严格按照合同要求，派驻现场的项目施工负责人（姓名）</w:t>
      </w:r>
      <w:r>
        <w:rPr>
          <w:rFonts w:hint="eastAsia" w:ascii="仿宋_GB2312" w:hAnsi="仿宋_GB2312" w:eastAsia="仿宋_GB2312" w:cs="仿宋_GB2312"/>
          <w:color w:val="000000" w:themeColor="text1"/>
          <w:sz w:val="24"/>
          <w:highlight w:val="none"/>
          <w:u w:val="single"/>
          <w:lang w:bidi="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bidi="zh-CN"/>
          <w14:textFill>
            <w14:solidFill>
              <w14:schemeClr w14:val="tx1"/>
            </w14:solidFill>
          </w14:textFill>
        </w:rPr>
        <w:t>、技术负责人（姓名）</w:t>
      </w:r>
      <w:r>
        <w:rPr>
          <w:rFonts w:hint="eastAsia" w:ascii="仿宋_GB2312" w:hAnsi="仿宋_GB2312" w:eastAsia="仿宋_GB2312" w:cs="仿宋_GB2312"/>
          <w:color w:val="000000" w:themeColor="text1"/>
          <w:sz w:val="24"/>
          <w:highlight w:val="none"/>
          <w:u w:val="single"/>
          <w:lang w:bidi="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bidi="zh-CN"/>
          <w14:textFill>
            <w14:solidFill>
              <w14:schemeClr w14:val="tx1"/>
            </w14:solidFill>
          </w14:textFill>
        </w:rPr>
        <w:t>、安全</w:t>
      </w:r>
      <w:r>
        <w:rPr>
          <w:rFonts w:hint="eastAsia" w:ascii="仿宋_GB2312" w:hAnsi="仿宋_GB2312" w:eastAsia="仿宋_GB2312" w:cs="仿宋_GB2312"/>
          <w:color w:val="000000" w:themeColor="text1"/>
          <w:sz w:val="24"/>
          <w:highlight w:val="none"/>
          <w:lang w:bidi="zh-CN"/>
          <w14:textFill>
            <w14:solidFill>
              <w14:schemeClr w14:val="tx1"/>
            </w14:solidFill>
          </w14:textFill>
        </w:rPr>
        <w:t>员</w:t>
      </w:r>
      <w:r>
        <w:rPr>
          <w:rFonts w:hint="eastAsia" w:ascii="仿宋_GB2312" w:hAnsi="仿宋_GB2312" w:eastAsia="仿宋_GB2312" w:cs="仿宋_GB2312"/>
          <w:color w:val="000000" w:themeColor="text1"/>
          <w:sz w:val="24"/>
          <w:highlight w:val="none"/>
          <w:lang w:val="zh-CN" w:bidi="zh-CN"/>
          <w14:textFill>
            <w14:solidFill>
              <w14:schemeClr w14:val="tx1"/>
            </w14:solidFill>
          </w14:textFill>
        </w:rPr>
        <w:t>（姓名）</w:t>
      </w:r>
      <w:r>
        <w:rPr>
          <w:rFonts w:hint="eastAsia" w:ascii="仿宋_GB2312" w:hAnsi="仿宋_GB2312" w:eastAsia="仿宋_GB2312" w:cs="仿宋_GB2312"/>
          <w:color w:val="000000" w:themeColor="text1"/>
          <w:sz w:val="24"/>
          <w:highlight w:val="none"/>
          <w:u w:val="single"/>
          <w:lang w:bidi="zh-CN"/>
          <w14:textFill>
            <w14:solidFill>
              <w14:schemeClr w14:val="tx1"/>
            </w14:solidFill>
          </w14:textFill>
        </w:rPr>
        <w:t xml:space="preserve">         </w:t>
      </w:r>
      <w:r>
        <w:rPr>
          <w:rFonts w:hint="eastAsia" w:ascii="仿宋_GB2312" w:hAnsi="仿宋_GB2312" w:eastAsia="仿宋_GB2312" w:cs="仿宋_GB2312"/>
          <w:color w:val="000000" w:themeColor="text1"/>
          <w:sz w:val="24"/>
          <w:highlight w:val="none"/>
          <w:lang w:val="zh-CN" w:bidi="zh-CN"/>
          <w14:textFill>
            <w14:solidFill>
              <w14:schemeClr w14:val="tx1"/>
            </w14:solidFill>
          </w14:textFill>
        </w:rPr>
        <w:t>，</w:t>
      </w:r>
      <w:r>
        <w:rPr>
          <w:rFonts w:hint="eastAsia" w:ascii="仿宋_GB2312" w:hAnsi="仿宋_GB2312" w:eastAsia="仿宋_GB2312" w:cs="仿宋_GB2312"/>
          <w:color w:val="000000" w:themeColor="text1"/>
          <w:sz w:val="24"/>
          <w:highlight w:val="none"/>
          <w:lang w:bidi="zh-CN"/>
          <w14:textFill>
            <w14:solidFill>
              <w14:schemeClr w14:val="tx1"/>
            </w14:solidFill>
          </w14:textFill>
        </w:rPr>
        <w:t>与响应文件委派的管理人员一致</w:t>
      </w:r>
      <w:r>
        <w:rPr>
          <w:rFonts w:hint="eastAsia" w:ascii="仿宋_GB2312" w:hAnsi="仿宋_GB2312" w:eastAsia="仿宋_GB2312" w:cs="仿宋_GB2312"/>
          <w:color w:val="000000" w:themeColor="text1"/>
          <w:sz w:val="24"/>
          <w:highlight w:val="none"/>
          <w:lang w:val="zh-CN" w:bidi="zh-CN"/>
          <w14:textFill>
            <w14:solidFill>
              <w14:schemeClr w14:val="tx1"/>
            </w14:solidFill>
          </w14:textFill>
        </w:rPr>
        <w:t>，按比选人的要求履职尽责。</w:t>
      </w:r>
      <w:r>
        <w:rPr>
          <w:rFonts w:hint="eastAsia" w:ascii="仿宋_GB2312" w:hAnsi="仿宋_GB2312" w:eastAsia="仿宋_GB2312" w:cs="仿宋_GB2312"/>
          <w:color w:val="000000" w:themeColor="text1"/>
          <w:sz w:val="24"/>
          <w:highlight w:val="none"/>
          <w:lang w:bidi="zh-CN"/>
          <w14:textFill>
            <w14:solidFill>
              <w14:schemeClr w14:val="tx1"/>
            </w14:solidFill>
          </w14:textFill>
        </w:rPr>
        <w:t>若更换项目管理人员需征求比选人同意，更换的项目管理人员的资质不得低于原项目管理人员资格并处罚金，更换项目</w:t>
      </w:r>
      <w:r>
        <w:rPr>
          <w:rFonts w:hint="eastAsia" w:ascii="仿宋_GB2312" w:hAnsi="仿宋_GB2312" w:eastAsia="仿宋_GB2312" w:cs="仿宋_GB2312"/>
          <w:color w:val="000000" w:themeColor="text1"/>
          <w:sz w:val="24"/>
          <w:highlight w:val="none"/>
          <w:lang w:val="en-US" w:bidi="zh-CN"/>
          <w14:textFill>
            <w14:solidFill>
              <w14:schemeClr w14:val="tx1"/>
            </w14:solidFill>
          </w14:textFill>
        </w:rPr>
        <w:t>项目施工负责人</w:t>
      </w:r>
      <w:r>
        <w:rPr>
          <w:rFonts w:hint="eastAsia" w:ascii="仿宋_GB2312" w:hAnsi="仿宋_GB2312" w:eastAsia="仿宋_GB2312" w:cs="仿宋_GB2312"/>
          <w:color w:val="000000" w:themeColor="text1"/>
          <w:sz w:val="24"/>
          <w:highlight w:val="none"/>
          <w:lang w:bidi="zh-CN"/>
          <w14:textFill>
            <w14:solidFill>
              <w14:schemeClr w14:val="tx1"/>
            </w14:solidFill>
          </w14:textFill>
        </w:rPr>
        <w:t>处罚金</w:t>
      </w:r>
      <w:r>
        <w:rPr>
          <w:rFonts w:hint="eastAsia" w:ascii="仿宋_GB2312" w:hAnsi="仿宋_GB2312" w:eastAsia="仿宋_GB2312" w:cs="仿宋_GB2312"/>
          <w:color w:val="000000" w:themeColor="text1"/>
          <w:sz w:val="24"/>
          <w:highlight w:val="none"/>
          <w:lang w:val="en-US" w:bidi="zh-CN"/>
          <w14:textFill>
            <w14:solidFill>
              <w14:schemeClr w14:val="tx1"/>
            </w14:solidFill>
          </w14:textFill>
        </w:rPr>
        <w:t>10</w:t>
      </w:r>
      <w:r>
        <w:rPr>
          <w:rFonts w:hint="eastAsia" w:ascii="仿宋_GB2312" w:hAnsi="仿宋_GB2312" w:eastAsia="仿宋_GB2312" w:cs="仿宋_GB2312"/>
          <w:color w:val="000000" w:themeColor="text1"/>
          <w:sz w:val="24"/>
          <w:highlight w:val="none"/>
          <w:lang w:bidi="zh-CN"/>
          <w14:textFill>
            <w14:solidFill>
              <w14:schemeClr w14:val="tx1"/>
            </w14:solidFill>
          </w14:textFill>
        </w:rPr>
        <w:t>万元、更换技术负责人处罚金</w:t>
      </w:r>
      <w:r>
        <w:rPr>
          <w:rFonts w:hint="eastAsia" w:ascii="仿宋_GB2312" w:hAnsi="仿宋_GB2312" w:eastAsia="仿宋_GB2312" w:cs="仿宋_GB2312"/>
          <w:color w:val="000000" w:themeColor="text1"/>
          <w:sz w:val="24"/>
          <w:highlight w:val="none"/>
          <w:lang w:val="en-US" w:bidi="zh-CN"/>
          <w14:textFill>
            <w14:solidFill>
              <w14:schemeClr w14:val="tx1"/>
            </w14:solidFill>
          </w14:textFill>
        </w:rPr>
        <w:t>8</w:t>
      </w:r>
      <w:r>
        <w:rPr>
          <w:rFonts w:hint="eastAsia" w:ascii="仿宋_GB2312" w:hAnsi="仿宋_GB2312" w:eastAsia="仿宋_GB2312" w:cs="仿宋_GB2312"/>
          <w:color w:val="000000" w:themeColor="text1"/>
          <w:sz w:val="24"/>
          <w:highlight w:val="none"/>
          <w:lang w:bidi="zh-CN"/>
          <w14:textFill>
            <w14:solidFill>
              <w14:schemeClr w14:val="tx1"/>
            </w14:solidFill>
          </w14:textFill>
        </w:rPr>
        <w:t>万元、更换安全员各处罚金</w:t>
      </w:r>
      <w:r>
        <w:rPr>
          <w:rFonts w:hint="eastAsia" w:ascii="仿宋_GB2312" w:hAnsi="仿宋_GB2312" w:eastAsia="仿宋_GB2312" w:cs="仿宋_GB2312"/>
          <w:color w:val="000000" w:themeColor="text1"/>
          <w:sz w:val="24"/>
          <w:highlight w:val="none"/>
          <w:lang w:val="en-US" w:bidi="zh-CN"/>
          <w14:textFill>
            <w14:solidFill>
              <w14:schemeClr w14:val="tx1"/>
            </w14:solidFill>
          </w14:textFill>
        </w:rPr>
        <w:t>3</w:t>
      </w:r>
      <w:r>
        <w:rPr>
          <w:rFonts w:hint="eastAsia" w:ascii="仿宋_GB2312" w:hAnsi="仿宋_GB2312" w:eastAsia="仿宋_GB2312" w:cs="仿宋_GB2312"/>
          <w:color w:val="000000" w:themeColor="text1"/>
          <w:sz w:val="24"/>
          <w:highlight w:val="none"/>
          <w:lang w:bidi="zh-CN"/>
          <w14:textFill>
            <w14:solidFill>
              <w14:schemeClr w14:val="tx1"/>
            </w14:solidFill>
          </w14:textFill>
        </w:rPr>
        <w:t>万元。</w:t>
      </w:r>
    </w:p>
    <w:p w14:paraId="0371751B">
      <w:pPr>
        <w:pStyle w:val="2"/>
        <w:spacing w:line="360" w:lineRule="auto"/>
        <w:jc w:val="left"/>
        <w:rPr>
          <w:sz w:val="20"/>
          <w:highlight w:val="none"/>
        </w:rPr>
      </w:pPr>
      <w:r>
        <w:rPr>
          <w:rFonts w:hint="eastAsia"/>
          <w:sz w:val="20"/>
          <w:highlight w:val="none"/>
        </w:rPr>
        <w:t xml:space="preserve">    </w:t>
      </w:r>
    </w:p>
    <w:p w14:paraId="03B33BCA">
      <w:pPr>
        <w:pStyle w:val="2"/>
        <w:spacing w:line="360" w:lineRule="auto"/>
        <w:jc w:val="left"/>
        <w:rPr>
          <w:sz w:val="20"/>
          <w:highlight w:val="none"/>
        </w:rPr>
      </w:pPr>
    </w:p>
    <w:p w14:paraId="50002AFF">
      <w:pPr>
        <w:pStyle w:val="2"/>
        <w:spacing w:line="360" w:lineRule="auto"/>
        <w:ind w:firstLine="4800" w:firstLineChars="2000"/>
        <w:jc w:val="left"/>
        <w:rPr>
          <w:rFonts w:ascii="仿宋_GB2312" w:hAnsi="仿宋_GB2312" w:eastAsia="仿宋_GB2312" w:cs="仿宋_GB2312"/>
          <w:sz w:val="24"/>
          <w:highlight w:val="none"/>
          <w:lang w:bidi="zh-CN"/>
        </w:rPr>
      </w:pPr>
      <w:r>
        <w:rPr>
          <w:rFonts w:hint="eastAsia" w:ascii="仿宋_GB2312" w:hAnsi="仿宋_GB2312" w:eastAsia="仿宋_GB2312" w:cs="仿宋_GB2312"/>
          <w:sz w:val="24"/>
          <w:highlight w:val="none"/>
          <w:lang w:bidi="zh-CN"/>
        </w:rPr>
        <w:t>供应商：</w:t>
      </w:r>
      <w:r>
        <w:rPr>
          <w:rFonts w:hint="eastAsia" w:ascii="仿宋_GB2312" w:hAnsi="仿宋_GB2312" w:eastAsia="仿宋_GB2312" w:cs="仿宋_GB2312"/>
          <w:sz w:val="24"/>
          <w:highlight w:val="none"/>
          <w:u w:val="single"/>
          <w:lang w:bidi="zh-CN"/>
        </w:rPr>
        <w:t xml:space="preserve">           </w:t>
      </w:r>
      <w:r>
        <w:rPr>
          <w:rFonts w:hint="eastAsia" w:ascii="仿宋_GB2312" w:hAnsi="仿宋_GB2312" w:eastAsia="仿宋_GB2312" w:cs="仿宋_GB2312"/>
          <w:sz w:val="24"/>
          <w:highlight w:val="none"/>
          <w:lang w:bidi="zh-CN"/>
        </w:rPr>
        <w:t>（加盖公章）</w:t>
      </w:r>
    </w:p>
    <w:p w14:paraId="0FEA5F07">
      <w:pPr>
        <w:pStyle w:val="2"/>
        <w:spacing w:line="360" w:lineRule="auto"/>
        <w:jc w:val="left"/>
        <w:rPr>
          <w:rFonts w:ascii="仿宋_GB2312" w:hAnsi="仿宋_GB2312" w:eastAsia="仿宋_GB2312" w:cs="仿宋_GB2312"/>
          <w:sz w:val="24"/>
          <w:highlight w:val="none"/>
          <w:lang w:bidi="zh-CN"/>
        </w:rPr>
      </w:pPr>
      <w:r>
        <w:rPr>
          <w:rFonts w:hint="eastAsia" w:ascii="仿宋_GB2312" w:hAnsi="仿宋_GB2312" w:eastAsia="仿宋_GB2312" w:cs="仿宋_GB2312"/>
          <w:sz w:val="24"/>
          <w:highlight w:val="none"/>
          <w:lang w:bidi="zh-CN"/>
        </w:rPr>
        <w:t xml:space="preserve">                                        法定代表人：</w:t>
      </w:r>
      <w:r>
        <w:rPr>
          <w:rFonts w:hint="eastAsia" w:ascii="仿宋_GB2312" w:hAnsi="仿宋_GB2312" w:eastAsia="仿宋_GB2312" w:cs="仿宋_GB2312"/>
          <w:sz w:val="24"/>
          <w:highlight w:val="none"/>
          <w:u w:val="single"/>
          <w:lang w:bidi="zh-CN"/>
        </w:rPr>
        <w:t xml:space="preserve">           </w:t>
      </w:r>
      <w:r>
        <w:rPr>
          <w:rFonts w:hint="eastAsia" w:ascii="仿宋_GB2312" w:hAnsi="仿宋_GB2312" w:eastAsia="仿宋_GB2312" w:cs="仿宋_GB2312"/>
          <w:sz w:val="24"/>
          <w:highlight w:val="none"/>
          <w:lang w:bidi="zh-CN"/>
        </w:rPr>
        <w:t>（签字）</w:t>
      </w:r>
    </w:p>
    <w:p w14:paraId="2C74F87B">
      <w:pPr>
        <w:pStyle w:val="2"/>
        <w:spacing w:line="360" w:lineRule="auto"/>
        <w:jc w:val="left"/>
        <w:rPr>
          <w:rFonts w:ascii="仿宋_GB2312" w:hAnsi="仿宋_GB2312" w:eastAsia="仿宋_GB2312" w:cs="仿宋_GB2312"/>
          <w:sz w:val="24"/>
          <w:highlight w:val="none"/>
          <w:lang w:bidi="zh-CN"/>
        </w:rPr>
      </w:pPr>
      <w:r>
        <w:rPr>
          <w:rFonts w:hint="eastAsia" w:ascii="仿宋_GB2312" w:hAnsi="仿宋_GB2312" w:eastAsia="仿宋_GB2312" w:cs="仿宋_GB2312"/>
          <w:sz w:val="24"/>
          <w:highlight w:val="none"/>
          <w:lang w:bidi="zh-CN"/>
        </w:rPr>
        <w:t xml:space="preserve">                                         </w:t>
      </w:r>
      <w:r>
        <w:rPr>
          <w:rFonts w:hint="eastAsia" w:ascii="仿宋_GB2312" w:hAnsi="仿宋_GB2312" w:eastAsia="仿宋_GB2312" w:cs="仿宋_GB2312"/>
          <w:sz w:val="24"/>
          <w:highlight w:val="none"/>
          <w:u w:val="single"/>
          <w:lang w:bidi="zh-CN"/>
        </w:rPr>
        <w:t xml:space="preserve">      </w:t>
      </w:r>
      <w:r>
        <w:rPr>
          <w:rFonts w:hint="eastAsia" w:ascii="仿宋_GB2312" w:hAnsi="仿宋_GB2312" w:eastAsia="仿宋_GB2312" w:cs="仿宋_GB2312"/>
          <w:sz w:val="24"/>
          <w:highlight w:val="none"/>
          <w:lang w:bidi="zh-CN"/>
        </w:rPr>
        <w:t>年</w:t>
      </w:r>
      <w:r>
        <w:rPr>
          <w:rFonts w:hint="eastAsia" w:ascii="仿宋_GB2312" w:hAnsi="仿宋_GB2312" w:eastAsia="仿宋_GB2312" w:cs="仿宋_GB2312"/>
          <w:sz w:val="24"/>
          <w:highlight w:val="none"/>
          <w:u w:val="single"/>
          <w:lang w:bidi="zh-CN"/>
        </w:rPr>
        <w:t xml:space="preserve">      </w:t>
      </w:r>
      <w:r>
        <w:rPr>
          <w:rFonts w:hint="eastAsia" w:ascii="仿宋_GB2312" w:hAnsi="仿宋_GB2312" w:eastAsia="仿宋_GB2312" w:cs="仿宋_GB2312"/>
          <w:sz w:val="24"/>
          <w:highlight w:val="none"/>
          <w:lang w:bidi="zh-CN"/>
        </w:rPr>
        <w:t>月</w:t>
      </w:r>
      <w:r>
        <w:rPr>
          <w:rFonts w:hint="eastAsia" w:ascii="仿宋_GB2312" w:hAnsi="仿宋_GB2312" w:eastAsia="仿宋_GB2312" w:cs="仿宋_GB2312"/>
          <w:sz w:val="24"/>
          <w:highlight w:val="none"/>
          <w:u w:val="single"/>
          <w:lang w:bidi="zh-CN"/>
        </w:rPr>
        <w:t xml:space="preserve">      </w:t>
      </w:r>
      <w:r>
        <w:rPr>
          <w:rFonts w:hint="eastAsia" w:ascii="仿宋_GB2312" w:hAnsi="仿宋_GB2312" w:eastAsia="仿宋_GB2312" w:cs="仿宋_GB2312"/>
          <w:sz w:val="24"/>
          <w:highlight w:val="none"/>
          <w:lang w:bidi="zh-CN"/>
        </w:rPr>
        <w:t>日</w:t>
      </w:r>
    </w:p>
    <w:p w14:paraId="6596CD3B">
      <w:pPr>
        <w:pStyle w:val="2"/>
        <w:spacing w:line="360" w:lineRule="auto"/>
        <w:jc w:val="left"/>
        <w:rPr>
          <w:rFonts w:ascii="仿宋_GB2312" w:hAnsi="仿宋_GB2312" w:eastAsia="仿宋_GB2312" w:cs="仿宋_GB2312"/>
          <w:sz w:val="24"/>
          <w:highlight w:val="none"/>
          <w:lang w:bidi="zh-CN"/>
        </w:rPr>
      </w:pPr>
    </w:p>
    <w:p w14:paraId="5C1D504A">
      <w:pPr>
        <w:pStyle w:val="2"/>
        <w:rPr>
          <w:sz w:val="20"/>
          <w:highlight w:val="none"/>
        </w:rPr>
      </w:pPr>
    </w:p>
    <w:p w14:paraId="64E88160">
      <w:pPr>
        <w:pStyle w:val="2"/>
        <w:spacing w:before="12"/>
        <w:rPr>
          <w:sz w:val="15"/>
          <w:highlight w:val="none"/>
        </w:rPr>
      </w:pPr>
    </w:p>
    <w:p w14:paraId="3DF3590A">
      <w:pPr>
        <w:pStyle w:val="2"/>
        <w:rPr>
          <w:sz w:val="20"/>
          <w:highlight w:val="none"/>
        </w:rPr>
      </w:pPr>
    </w:p>
    <w:p w14:paraId="0C257BC3">
      <w:pPr>
        <w:pStyle w:val="2"/>
        <w:spacing w:before="8"/>
        <w:rPr>
          <w:sz w:val="19"/>
          <w:highlight w:val="none"/>
        </w:rPr>
      </w:pPr>
    </w:p>
    <w:p w14:paraId="23C1D9F4">
      <w:pPr>
        <w:rPr>
          <w:sz w:val="19"/>
          <w:highlight w:val="none"/>
        </w:rPr>
        <w:sectPr>
          <w:pgSz w:w="11910" w:h="16840"/>
          <w:pgMar w:top="1340" w:right="1180" w:bottom="1040" w:left="1180" w:header="897" w:footer="845" w:gutter="0"/>
          <w:pgNumType w:fmt="decimal"/>
          <w:cols w:space="720" w:num="1"/>
        </w:sectPr>
      </w:pPr>
    </w:p>
    <w:p w14:paraId="480F9A41">
      <w:pPr>
        <w:spacing w:before="66"/>
        <w:jc w:val="center"/>
        <w:outlineLvl w:val="1"/>
        <w:rPr>
          <w:rFonts w:ascii="方正小标宋_GBK" w:hAnsi="方正小标宋_GBK" w:eastAsia="方正小标宋_GBK" w:cs="方正小标宋_GBK"/>
          <w:sz w:val="30"/>
          <w:szCs w:val="30"/>
          <w:highlight w:val="none"/>
          <w:lang w:val="zh-CN" w:bidi="zh-CN"/>
        </w:rPr>
      </w:pPr>
      <w:r>
        <w:rPr>
          <w:rFonts w:hint="eastAsia" w:ascii="方正小标宋_GBK" w:hAnsi="方正小标宋_GBK" w:eastAsia="方正小标宋_GBK" w:cs="方正小标宋_GBK"/>
          <w:sz w:val="30"/>
          <w:szCs w:val="30"/>
          <w:highlight w:val="none"/>
          <w:lang w:val="en-US" w:bidi="zh-CN"/>
        </w:rPr>
        <w:t>七</w:t>
      </w:r>
      <w:r>
        <w:rPr>
          <w:rFonts w:hint="eastAsia" w:ascii="方正小标宋_GBK" w:hAnsi="方正小标宋_GBK" w:eastAsia="方正小标宋_GBK" w:cs="方正小标宋_GBK"/>
          <w:sz w:val="30"/>
          <w:szCs w:val="30"/>
          <w:highlight w:val="none"/>
          <w:lang w:val="zh-CN" w:bidi="zh-CN"/>
        </w:rPr>
        <w:t>、其他资料</w:t>
      </w:r>
    </w:p>
    <w:p w14:paraId="70F1F02D">
      <w:pPr>
        <w:pStyle w:val="2"/>
        <w:rPr>
          <w:rFonts w:ascii="黑体"/>
          <w:sz w:val="24"/>
          <w:highlight w:val="none"/>
        </w:rPr>
      </w:pPr>
    </w:p>
    <w:p w14:paraId="5F2A2640">
      <w:pPr>
        <w:pStyle w:val="2"/>
        <w:spacing w:before="10"/>
        <w:rPr>
          <w:rFonts w:ascii="仿宋_GB2312" w:hAnsi="仿宋_GB2312" w:eastAsia="仿宋_GB2312" w:cs="仿宋_GB2312"/>
          <w:sz w:val="28"/>
          <w:szCs w:val="28"/>
          <w:highlight w:val="none"/>
        </w:rPr>
      </w:pPr>
    </w:p>
    <w:p w14:paraId="40C26DC7">
      <w:pPr>
        <w:pStyle w:val="2"/>
        <w:ind w:left="656"/>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相应人对照评标办法要求，自行提供其他相关资料（如有）</w:t>
      </w:r>
    </w:p>
    <w:p w14:paraId="4E352C38">
      <w:pPr>
        <w:rPr>
          <w:rFonts w:ascii="仿宋_GB2312" w:hAnsi="仿宋_GB2312" w:eastAsia="仿宋_GB2312" w:cs="仿宋_GB2312"/>
          <w:sz w:val="28"/>
          <w:szCs w:val="28"/>
          <w:highlight w:val="none"/>
        </w:rPr>
      </w:pPr>
    </w:p>
    <w:p w14:paraId="2F3149E7">
      <w:pPr>
        <w:pStyle w:val="2"/>
        <w:rPr>
          <w:rFonts w:ascii="仿宋_GB2312" w:hAnsi="仿宋_GB2312" w:eastAsia="仿宋_GB2312" w:cs="仿宋_GB2312"/>
          <w:sz w:val="28"/>
          <w:szCs w:val="28"/>
          <w:highlight w:val="none"/>
        </w:rPr>
      </w:pPr>
    </w:p>
    <w:p w14:paraId="743132D9">
      <w:pPr>
        <w:rPr>
          <w:rFonts w:ascii="仿宋_GB2312" w:hAnsi="仿宋_GB2312" w:eastAsia="仿宋_GB2312" w:cs="仿宋_GB2312"/>
          <w:sz w:val="28"/>
          <w:szCs w:val="28"/>
          <w:highlight w:val="none"/>
        </w:rPr>
      </w:pPr>
    </w:p>
    <w:p w14:paraId="3D3522AC">
      <w:pPr>
        <w:pStyle w:val="2"/>
        <w:rPr>
          <w:rFonts w:ascii="仿宋_GB2312" w:hAnsi="仿宋_GB2312" w:eastAsia="仿宋_GB2312" w:cs="仿宋_GB2312"/>
          <w:sz w:val="28"/>
          <w:szCs w:val="28"/>
          <w:highlight w:val="none"/>
        </w:rPr>
      </w:pPr>
    </w:p>
    <w:p w14:paraId="721D9DD7">
      <w:pPr>
        <w:rPr>
          <w:rFonts w:ascii="仿宋_GB2312" w:hAnsi="仿宋_GB2312" w:eastAsia="仿宋_GB2312" w:cs="仿宋_GB2312"/>
          <w:sz w:val="28"/>
          <w:szCs w:val="28"/>
          <w:highlight w:val="none"/>
        </w:rPr>
      </w:pPr>
    </w:p>
    <w:p w14:paraId="51B96697">
      <w:pPr>
        <w:pStyle w:val="2"/>
        <w:rPr>
          <w:rFonts w:ascii="仿宋_GB2312" w:hAnsi="仿宋_GB2312" w:eastAsia="仿宋_GB2312" w:cs="仿宋_GB2312"/>
          <w:sz w:val="28"/>
          <w:szCs w:val="28"/>
          <w:highlight w:val="none"/>
        </w:rPr>
      </w:pPr>
    </w:p>
    <w:p w14:paraId="3240E3F5">
      <w:pPr>
        <w:rPr>
          <w:rFonts w:ascii="仿宋_GB2312" w:hAnsi="仿宋_GB2312" w:eastAsia="仿宋_GB2312" w:cs="仿宋_GB2312"/>
          <w:sz w:val="28"/>
          <w:szCs w:val="28"/>
          <w:highlight w:val="none"/>
        </w:rPr>
      </w:pPr>
    </w:p>
    <w:p w14:paraId="22F85569">
      <w:pPr>
        <w:pStyle w:val="2"/>
        <w:rPr>
          <w:rFonts w:ascii="仿宋_GB2312" w:hAnsi="仿宋_GB2312" w:eastAsia="仿宋_GB2312" w:cs="仿宋_GB2312"/>
          <w:sz w:val="28"/>
          <w:szCs w:val="28"/>
          <w:highlight w:val="none"/>
        </w:rPr>
      </w:pPr>
    </w:p>
    <w:p w14:paraId="56330500">
      <w:pPr>
        <w:rPr>
          <w:rFonts w:ascii="仿宋_GB2312" w:hAnsi="仿宋_GB2312" w:eastAsia="仿宋_GB2312" w:cs="仿宋_GB2312"/>
          <w:sz w:val="28"/>
          <w:szCs w:val="28"/>
          <w:highlight w:val="none"/>
        </w:rPr>
      </w:pPr>
    </w:p>
    <w:p w14:paraId="0AE2E053">
      <w:pPr>
        <w:pStyle w:val="2"/>
        <w:rPr>
          <w:rFonts w:ascii="仿宋_GB2312" w:hAnsi="仿宋_GB2312" w:eastAsia="仿宋_GB2312" w:cs="仿宋_GB2312"/>
          <w:sz w:val="28"/>
          <w:szCs w:val="28"/>
          <w:highlight w:val="none"/>
        </w:rPr>
      </w:pPr>
    </w:p>
    <w:p w14:paraId="22C82FD2">
      <w:pPr>
        <w:rPr>
          <w:rFonts w:ascii="仿宋_GB2312" w:hAnsi="仿宋_GB2312" w:eastAsia="仿宋_GB2312" w:cs="仿宋_GB2312"/>
          <w:sz w:val="28"/>
          <w:szCs w:val="28"/>
          <w:highlight w:val="none"/>
        </w:rPr>
      </w:pPr>
    </w:p>
    <w:p w14:paraId="0DF32654">
      <w:pPr>
        <w:pStyle w:val="2"/>
        <w:rPr>
          <w:rFonts w:ascii="仿宋_GB2312" w:hAnsi="仿宋_GB2312" w:eastAsia="仿宋_GB2312" w:cs="仿宋_GB2312"/>
          <w:sz w:val="28"/>
          <w:szCs w:val="28"/>
          <w:highlight w:val="none"/>
        </w:rPr>
      </w:pPr>
    </w:p>
    <w:p w14:paraId="63CD3975">
      <w:pPr>
        <w:rPr>
          <w:rFonts w:ascii="仿宋_GB2312" w:hAnsi="仿宋_GB2312" w:eastAsia="仿宋_GB2312" w:cs="仿宋_GB2312"/>
          <w:sz w:val="28"/>
          <w:szCs w:val="28"/>
          <w:highlight w:val="none"/>
        </w:rPr>
      </w:pPr>
    </w:p>
    <w:p w14:paraId="64A98F65">
      <w:pPr>
        <w:pStyle w:val="2"/>
        <w:rPr>
          <w:rFonts w:ascii="仿宋_GB2312" w:hAnsi="仿宋_GB2312" w:eastAsia="仿宋_GB2312" w:cs="仿宋_GB2312"/>
          <w:sz w:val="28"/>
          <w:szCs w:val="28"/>
          <w:highlight w:val="none"/>
        </w:rPr>
      </w:pPr>
    </w:p>
    <w:p w14:paraId="547A3EC3">
      <w:pPr>
        <w:rPr>
          <w:rFonts w:ascii="仿宋_GB2312" w:hAnsi="仿宋_GB2312" w:eastAsia="仿宋_GB2312" w:cs="仿宋_GB2312"/>
          <w:sz w:val="28"/>
          <w:szCs w:val="28"/>
          <w:highlight w:val="none"/>
        </w:rPr>
      </w:pPr>
    </w:p>
    <w:p w14:paraId="613D4778">
      <w:pPr>
        <w:pStyle w:val="2"/>
        <w:rPr>
          <w:rFonts w:ascii="仿宋_GB2312" w:hAnsi="仿宋_GB2312" w:eastAsia="仿宋_GB2312" w:cs="仿宋_GB2312"/>
          <w:sz w:val="28"/>
          <w:szCs w:val="28"/>
          <w:highlight w:val="none"/>
        </w:rPr>
      </w:pPr>
    </w:p>
    <w:p w14:paraId="72FF54BF">
      <w:pPr>
        <w:rPr>
          <w:rFonts w:ascii="仿宋_GB2312" w:hAnsi="仿宋_GB2312" w:eastAsia="仿宋_GB2312" w:cs="仿宋_GB2312"/>
          <w:sz w:val="28"/>
          <w:szCs w:val="28"/>
          <w:highlight w:val="none"/>
        </w:rPr>
      </w:pPr>
    </w:p>
    <w:p w14:paraId="61AFCB3B">
      <w:pPr>
        <w:pStyle w:val="2"/>
        <w:rPr>
          <w:rFonts w:ascii="仿宋_GB2312" w:hAnsi="仿宋_GB2312" w:eastAsia="仿宋_GB2312" w:cs="仿宋_GB2312"/>
          <w:sz w:val="28"/>
          <w:szCs w:val="28"/>
          <w:highlight w:val="none"/>
        </w:rPr>
      </w:pPr>
    </w:p>
    <w:p w14:paraId="21512631">
      <w:pPr>
        <w:rPr>
          <w:rFonts w:ascii="仿宋_GB2312" w:hAnsi="仿宋_GB2312" w:eastAsia="仿宋_GB2312" w:cs="仿宋_GB2312"/>
          <w:sz w:val="28"/>
          <w:szCs w:val="28"/>
          <w:highlight w:val="none"/>
        </w:rPr>
      </w:pPr>
    </w:p>
    <w:p w14:paraId="6974436D">
      <w:pPr>
        <w:pStyle w:val="2"/>
        <w:spacing w:before="12"/>
        <w:rPr>
          <w:rFonts w:ascii="仿宋_GB2312" w:hAnsi="仿宋_GB2312" w:eastAsia="仿宋_GB2312" w:cs="仿宋_GB2312"/>
          <w:sz w:val="28"/>
          <w:szCs w:val="28"/>
          <w:highlight w:val="none"/>
        </w:rPr>
      </w:pPr>
    </w:p>
    <w:p w14:paraId="19B9EEAA">
      <w:pPr>
        <w:pStyle w:val="2"/>
        <w:spacing w:line="453" w:lineRule="auto"/>
        <w:ind w:left="235" w:right="278"/>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注：对照评标办法要求，由供应商自行提供相关证明。如证明或声明与实际不符，将被取消响应或成交资格，其响应保证金按规定予以处理。</w:t>
      </w:r>
    </w:p>
    <w:p w14:paraId="5C37420F">
      <w:pP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14:paraId="54DD5EAC">
      <w:pPr>
        <w:jc w:val="center"/>
        <w:rPr>
          <w:rFonts w:ascii="黑体" w:hAnsi="黑体" w:eastAsia="黑体" w:cs="黑体"/>
          <w:sz w:val="32"/>
          <w:szCs w:val="32"/>
          <w:highlight w:val="none"/>
          <w:u w:val="single"/>
        </w:rPr>
      </w:pPr>
    </w:p>
    <w:p w14:paraId="002AF585">
      <w:pPr>
        <w:spacing w:before="223"/>
        <w:ind w:left="31" w:right="83"/>
        <w:jc w:val="center"/>
        <w:rPr>
          <w:rFonts w:ascii="黑体" w:eastAsia="黑体"/>
          <w:sz w:val="44"/>
          <w:szCs w:val="44"/>
          <w:highlight w:val="none"/>
        </w:rPr>
      </w:pP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（项目名称）</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 xml:space="preserve">  </w:t>
      </w:r>
      <w:r>
        <w:rPr>
          <w:rFonts w:hint="eastAsia" w:ascii="黑体" w:hAnsi="黑体" w:eastAsia="黑体" w:cs="黑体"/>
          <w:sz w:val="32"/>
          <w:szCs w:val="32"/>
          <w:highlight w:val="none"/>
          <w:u w:val="single"/>
        </w:rPr>
        <w:t xml:space="preserve"> </w:t>
      </w:r>
      <w:r>
        <w:rPr>
          <w:rFonts w:hint="eastAsia" w:ascii="黑体" w:hAnsi="黑体" w:eastAsia="黑体" w:cs="黑体"/>
          <w:sz w:val="32"/>
          <w:szCs w:val="32"/>
          <w:highlight w:val="none"/>
        </w:rPr>
        <w:t>标段</w:t>
      </w:r>
    </w:p>
    <w:p w14:paraId="176F4474">
      <w:pPr>
        <w:spacing w:before="223"/>
        <w:ind w:left="31" w:right="83"/>
        <w:jc w:val="center"/>
        <w:rPr>
          <w:rFonts w:ascii="黑体" w:eastAsia="黑体"/>
          <w:sz w:val="43"/>
          <w:highlight w:val="none"/>
        </w:rPr>
      </w:pPr>
    </w:p>
    <w:p w14:paraId="73E9AD1A">
      <w:pPr>
        <w:spacing w:before="223"/>
        <w:ind w:left="31" w:right="83"/>
        <w:jc w:val="center"/>
        <w:rPr>
          <w:rFonts w:ascii="黑体" w:eastAsia="黑体"/>
          <w:sz w:val="43"/>
          <w:highlight w:val="none"/>
        </w:rPr>
      </w:pPr>
    </w:p>
    <w:p w14:paraId="283A6DD3">
      <w:pPr>
        <w:spacing w:before="223"/>
        <w:ind w:left="31" w:right="83"/>
        <w:jc w:val="center"/>
        <w:rPr>
          <w:rFonts w:ascii="黑体" w:eastAsia="黑体"/>
          <w:sz w:val="43"/>
          <w:highlight w:val="none"/>
        </w:rPr>
      </w:pPr>
    </w:p>
    <w:p w14:paraId="39F9EA74">
      <w:pPr>
        <w:spacing w:before="223"/>
        <w:ind w:left="31" w:right="83"/>
        <w:jc w:val="center"/>
        <w:rPr>
          <w:rFonts w:ascii="黑体" w:eastAsia="黑体"/>
          <w:sz w:val="43"/>
          <w:highlight w:val="none"/>
        </w:rPr>
      </w:pPr>
    </w:p>
    <w:p w14:paraId="304CBE58">
      <w:pPr>
        <w:spacing w:before="223"/>
        <w:ind w:left="31" w:right="83"/>
        <w:jc w:val="center"/>
        <w:rPr>
          <w:rFonts w:ascii="黑体" w:eastAsia="黑体"/>
          <w:sz w:val="52"/>
          <w:szCs w:val="52"/>
          <w:highlight w:val="none"/>
        </w:rPr>
      </w:pPr>
      <w:r>
        <w:rPr>
          <w:rFonts w:hint="eastAsia" w:ascii="黑体" w:eastAsia="黑体"/>
          <w:sz w:val="52"/>
          <w:szCs w:val="52"/>
          <w:highlight w:val="none"/>
        </w:rPr>
        <w:t>响应文件</w:t>
      </w:r>
    </w:p>
    <w:p w14:paraId="5036FE0C">
      <w:pPr>
        <w:spacing w:before="223"/>
        <w:ind w:left="31" w:right="83"/>
        <w:jc w:val="center"/>
        <w:outlineLvl w:val="1"/>
        <w:rPr>
          <w:rFonts w:ascii="黑体" w:eastAsia="黑体"/>
          <w:sz w:val="32"/>
          <w:szCs w:val="20"/>
          <w:highlight w:val="none"/>
        </w:rPr>
      </w:pPr>
      <w:r>
        <w:rPr>
          <w:rFonts w:hint="eastAsia" w:ascii="黑体" w:eastAsia="黑体"/>
          <w:sz w:val="32"/>
          <w:szCs w:val="20"/>
          <w:highlight w:val="none"/>
        </w:rPr>
        <w:t>（报价文件）</w:t>
      </w:r>
    </w:p>
    <w:p w14:paraId="2D2B6D1B">
      <w:pPr>
        <w:pStyle w:val="2"/>
        <w:spacing w:before="5"/>
        <w:rPr>
          <w:rFonts w:ascii="黑体"/>
          <w:sz w:val="34"/>
          <w:highlight w:val="none"/>
        </w:rPr>
      </w:pPr>
    </w:p>
    <w:p w14:paraId="7D3FBC65">
      <w:pPr>
        <w:pStyle w:val="2"/>
        <w:rPr>
          <w:rFonts w:ascii="黑体"/>
          <w:sz w:val="32"/>
          <w:highlight w:val="none"/>
        </w:rPr>
      </w:pPr>
    </w:p>
    <w:p w14:paraId="58186EC4">
      <w:pPr>
        <w:pStyle w:val="2"/>
        <w:rPr>
          <w:rFonts w:ascii="黑体"/>
          <w:sz w:val="32"/>
          <w:highlight w:val="none"/>
        </w:rPr>
      </w:pPr>
    </w:p>
    <w:p w14:paraId="32F4EB87">
      <w:pPr>
        <w:pStyle w:val="2"/>
        <w:rPr>
          <w:rFonts w:ascii="黑体"/>
          <w:sz w:val="32"/>
          <w:highlight w:val="none"/>
        </w:rPr>
      </w:pPr>
    </w:p>
    <w:p w14:paraId="40536EC3">
      <w:pPr>
        <w:pStyle w:val="2"/>
        <w:rPr>
          <w:rFonts w:ascii="黑体"/>
          <w:sz w:val="32"/>
          <w:highlight w:val="none"/>
        </w:rPr>
      </w:pPr>
    </w:p>
    <w:p w14:paraId="072BF728">
      <w:pPr>
        <w:pStyle w:val="2"/>
        <w:rPr>
          <w:rFonts w:ascii="黑体"/>
          <w:sz w:val="32"/>
          <w:highlight w:val="none"/>
        </w:rPr>
      </w:pPr>
    </w:p>
    <w:p w14:paraId="028F3759">
      <w:pPr>
        <w:rPr>
          <w:rFonts w:ascii="黑体"/>
          <w:sz w:val="32"/>
          <w:highlight w:val="none"/>
        </w:rPr>
      </w:pPr>
    </w:p>
    <w:p w14:paraId="0F3298CF">
      <w:pPr>
        <w:pStyle w:val="19"/>
        <w:ind w:firstLine="640"/>
        <w:rPr>
          <w:rFonts w:ascii="黑体"/>
          <w:sz w:val="32"/>
          <w:highlight w:val="none"/>
        </w:rPr>
      </w:pPr>
    </w:p>
    <w:p w14:paraId="4569F4F3">
      <w:pPr>
        <w:rPr>
          <w:rFonts w:ascii="黑体"/>
          <w:sz w:val="32"/>
          <w:highlight w:val="none"/>
        </w:rPr>
      </w:pPr>
    </w:p>
    <w:p w14:paraId="21A78C3D">
      <w:pPr>
        <w:pStyle w:val="19"/>
        <w:rPr>
          <w:highlight w:val="none"/>
        </w:rPr>
      </w:pPr>
    </w:p>
    <w:p w14:paraId="471132F7">
      <w:pPr>
        <w:pStyle w:val="2"/>
        <w:rPr>
          <w:rFonts w:ascii="黑体"/>
          <w:sz w:val="32"/>
          <w:highlight w:val="none"/>
        </w:rPr>
      </w:pPr>
    </w:p>
    <w:p w14:paraId="7A9E5E88">
      <w:pPr>
        <w:pStyle w:val="2"/>
        <w:rPr>
          <w:rFonts w:ascii="黑体"/>
          <w:sz w:val="32"/>
          <w:highlight w:val="none"/>
        </w:rPr>
      </w:pPr>
    </w:p>
    <w:p w14:paraId="2577E498">
      <w:pPr>
        <w:tabs>
          <w:tab w:val="left" w:pos="5466"/>
        </w:tabs>
        <w:spacing w:before="228"/>
        <w:ind w:right="53"/>
        <w:jc w:val="center"/>
        <w:rPr>
          <w:rFonts w:ascii="黑体" w:eastAsia="黑体"/>
          <w:sz w:val="28"/>
          <w:highlight w:val="none"/>
        </w:rPr>
      </w:pPr>
      <w:r>
        <w:rPr>
          <w:rFonts w:hint="eastAsia" w:ascii="黑体" w:eastAsia="黑体"/>
          <w:sz w:val="28"/>
          <w:highlight w:val="none"/>
        </w:rPr>
        <w:t>供应商：</w:t>
      </w:r>
      <w:r>
        <w:rPr>
          <w:rFonts w:hint="eastAsia" w:ascii="黑体" w:eastAsia="黑体"/>
          <w:sz w:val="28"/>
          <w:highlight w:val="none"/>
          <w:u w:val="single"/>
        </w:rPr>
        <w:t xml:space="preserve"> </w:t>
      </w:r>
      <w:r>
        <w:rPr>
          <w:rFonts w:hint="eastAsia" w:ascii="黑体" w:eastAsia="黑体"/>
          <w:sz w:val="28"/>
          <w:highlight w:val="none"/>
          <w:u w:val="single"/>
        </w:rPr>
        <w:tab/>
      </w:r>
      <w:r>
        <w:rPr>
          <w:rFonts w:hint="eastAsia" w:ascii="黑体" w:eastAsia="黑体"/>
          <w:sz w:val="28"/>
          <w:highlight w:val="none"/>
        </w:rPr>
        <w:t>（盖单位章）</w:t>
      </w:r>
    </w:p>
    <w:p w14:paraId="17A8012E">
      <w:pPr>
        <w:pStyle w:val="2"/>
        <w:rPr>
          <w:rFonts w:ascii="黑体"/>
          <w:sz w:val="20"/>
          <w:highlight w:val="none"/>
        </w:rPr>
      </w:pPr>
    </w:p>
    <w:p w14:paraId="232658D1">
      <w:pPr>
        <w:tabs>
          <w:tab w:val="left" w:pos="1261"/>
          <w:tab w:val="left" w:pos="2808"/>
          <w:tab w:val="left" w:pos="4340"/>
        </w:tabs>
        <w:spacing w:before="225"/>
        <w:ind w:right="53"/>
        <w:jc w:val="center"/>
        <w:rPr>
          <w:rFonts w:ascii="黑体" w:eastAsia="黑体"/>
          <w:sz w:val="28"/>
          <w:highlight w:val="none"/>
        </w:rPr>
      </w:pPr>
      <w:r>
        <w:rPr>
          <w:rFonts w:hint="eastAsia" w:ascii="黑体" w:eastAsia="黑体"/>
          <w:sz w:val="28"/>
          <w:highlight w:val="none"/>
          <w:u w:val="single"/>
        </w:rPr>
        <w:t xml:space="preserve">     </w:t>
      </w:r>
      <w:r>
        <w:rPr>
          <w:rFonts w:hint="eastAsia" w:ascii="黑体" w:eastAsia="黑体"/>
          <w:sz w:val="28"/>
          <w:highlight w:val="none"/>
        </w:rPr>
        <w:t>年</w:t>
      </w:r>
      <w:r>
        <w:rPr>
          <w:rFonts w:hint="eastAsia" w:ascii="黑体" w:eastAsia="黑体"/>
          <w:sz w:val="28"/>
          <w:highlight w:val="none"/>
          <w:u w:val="single"/>
        </w:rPr>
        <w:t xml:space="preserve">     </w:t>
      </w:r>
      <w:r>
        <w:rPr>
          <w:rFonts w:hint="eastAsia" w:ascii="黑体" w:eastAsia="黑体"/>
          <w:sz w:val="28"/>
          <w:highlight w:val="none"/>
        </w:rPr>
        <w:t>月</w:t>
      </w:r>
      <w:r>
        <w:rPr>
          <w:rFonts w:hint="eastAsia" w:ascii="黑体" w:eastAsia="黑体"/>
          <w:sz w:val="28"/>
          <w:highlight w:val="none"/>
          <w:u w:val="single"/>
        </w:rPr>
        <w:t xml:space="preserve">     </w:t>
      </w:r>
      <w:r>
        <w:rPr>
          <w:rFonts w:hint="eastAsia" w:ascii="黑体" w:eastAsia="黑体"/>
          <w:sz w:val="28"/>
          <w:highlight w:val="none"/>
        </w:rPr>
        <w:t>日</w:t>
      </w:r>
    </w:p>
    <w:p w14:paraId="32874DAD">
      <w:pPr>
        <w:jc w:val="center"/>
        <w:rPr>
          <w:rFonts w:ascii="黑体" w:eastAsia="黑体"/>
          <w:sz w:val="28"/>
          <w:highlight w:val="none"/>
        </w:rPr>
        <w:sectPr>
          <w:footerReference r:id="rId10" w:type="default"/>
          <w:pgSz w:w="11910" w:h="16850"/>
          <w:pgMar w:top="1600" w:right="820" w:bottom="1100" w:left="860" w:header="0" w:footer="826" w:gutter="0"/>
          <w:pgNumType w:fmt="decimal"/>
          <w:cols w:space="720" w:num="1"/>
        </w:sectPr>
      </w:pPr>
    </w:p>
    <w:p w14:paraId="5CD0ED73">
      <w:pPr>
        <w:pStyle w:val="2"/>
        <w:spacing w:before="46"/>
        <w:ind w:left="33" w:right="83"/>
        <w:jc w:val="center"/>
        <w:outlineLvl w:val="1"/>
        <w:rPr>
          <w:rFonts w:ascii="黑体" w:eastAsia="黑体"/>
          <w:sz w:val="30"/>
          <w:szCs w:val="30"/>
          <w:highlight w:val="none"/>
        </w:rPr>
      </w:pPr>
      <w:r>
        <w:rPr>
          <w:rFonts w:hint="eastAsia" w:ascii="黑体" w:eastAsia="黑体"/>
          <w:sz w:val="30"/>
          <w:szCs w:val="30"/>
          <w:highlight w:val="none"/>
        </w:rPr>
        <w:t>一、响应函</w:t>
      </w:r>
    </w:p>
    <w:p w14:paraId="79165CB8">
      <w:pPr>
        <w:pStyle w:val="2"/>
        <w:spacing w:before="1"/>
        <w:rPr>
          <w:rFonts w:ascii="黑体"/>
          <w:sz w:val="25"/>
          <w:highlight w:val="none"/>
        </w:rPr>
      </w:pPr>
    </w:p>
    <w:p w14:paraId="631C56F6">
      <w:pPr>
        <w:keepNext w:val="0"/>
        <w:keepLines w:val="0"/>
        <w:pageBreakBefore w:val="0"/>
        <w:widowControl w:val="0"/>
        <w:tabs>
          <w:tab w:val="left" w:pos="1888"/>
        </w:tabs>
        <w:kinsoku/>
        <w:wordWrap/>
        <w:overflowPunct/>
        <w:topLinePunct w:val="0"/>
        <w:autoSpaceDE/>
        <w:autoSpaceDN/>
        <w:bidi w:val="0"/>
        <w:adjustRightInd w:val="0"/>
        <w:snapToGrid/>
        <w:spacing w:before="77"/>
        <w:ind w:right="0" w:firstLine="0" w:firstLineChars="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lang w:eastAsia="zh-CN"/>
        </w:rPr>
        <w:t>比选</w:t>
      </w:r>
      <w:r>
        <w:rPr>
          <w:rFonts w:hint="eastAsia" w:ascii="仿宋_GB2312" w:hAnsi="仿宋_GB2312" w:eastAsia="仿宋_GB2312" w:cs="仿宋_GB2312"/>
          <w:sz w:val="24"/>
          <w:highlight w:val="none"/>
        </w:rPr>
        <w:t>人名称）：</w:t>
      </w:r>
    </w:p>
    <w:p w14:paraId="1FF67E23">
      <w:pPr>
        <w:pStyle w:val="2"/>
        <w:keepNext w:val="0"/>
        <w:keepLines w:val="0"/>
        <w:pageBreakBefore w:val="0"/>
        <w:widowControl w:val="0"/>
        <w:kinsoku/>
        <w:wordWrap/>
        <w:overflowPunct/>
        <w:topLinePunct w:val="0"/>
        <w:autoSpaceDE/>
        <w:autoSpaceDN/>
        <w:bidi w:val="0"/>
        <w:adjustRightInd w:val="0"/>
        <w:snapToGrid/>
        <w:spacing w:before="1"/>
        <w:ind w:right="0" w:firstLine="0" w:firstLineChars="0"/>
        <w:textAlignment w:val="auto"/>
        <w:rPr>
          <w:rFonts w:ascii="仿宋_GB2312" w:hAnsi="仿宋_GB2312" w:eastAsia="仿宋_GB2312" w:cs="仿宋_GB2312"/>
          <w:sz w:val="24"/>
          <w:highlight w:val="none"/>
        </w:rPr>
      </w:pPr>
    </w:p>
    <w:p w14:paraId="267DF151">
      <w:pPr>
        <w:pStyle w:val="26"/>
        <w:keepNext w:val="0"/>
        <w:keepLines w:val="0"/>
        <w:pageBreakBefore w:val="0"/>
        <w:widowControl w:val="0"/>
        <w:numPr>
          <w:ilvl w:val="0"/>
          <w:numId w:val="0"/>
        </w:numPr>
        <w:tabs>
          <w:tab w:val="left" w:pos="1348"/>
          <w:tab w:val="left" w:pos="3660"/>
          <w:tab w:val="left" w:pos="3735"/>
          <w:tab w:val="left" w:pos="5132"/>
          <w:tab w:val="left" w:pos="5282"/>
        </w:tabs>
        <w:kinsoku/>
        <w:wordWrap/>
        <w:overflowPunct/>
        <w:topLinePunct w:val="0"/>
        <w:autoSpaceDE/>
        <w:autoSpaceDN/>
        <w:bidi w:val="0"/>
        <w:adjustRightInd w:val="0"/>
        <w:snapToGrid/>
        <w:spacing w:before="78" w:line="362" w:lineRule="auto"/>
        <w:ind w:right="0" w:rightChars="0"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1.</w:t>
      </w:r>
      <w:r>
        <w:rPr>
          <w:rFonts w:hint="eastAsia" w:ascii="仿宋_GB2312" w:hAnsi="仿宋_GB2312" w:eastAsia="仿宋_GB2312" w:cs="仿宋_GB2312"/>
          <w:sz w:val="24"/>
          <w:highlight w:val="none"/>
        </w:rPr>
        <w:t>我方已仔细研</w:t>
      </w:r>
      <w:r>
        <w:rPr>
          <w:rFonts w:hint="eastAsia" w:ascii="仿宋_GB2312" w:hAnsi="仿宋_GB2312" w:eastAsia="仿宋_GB2312" w:cs="仿宋_GB2312"/>
          <w:sz w:val="24"/>
          <w:szCs w:val="24"/>
          <w:highlight w:val="none"/>
        </w:rPr>
        <w:t>究</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（项目名称</w:t>
      </w:r>
      <w:r>
        <w:rPr>
          <w:rFonts w:hint="eastAsia" w:ascii="仿宋_GB2312" w:hAnsi="仿宋_GB2312" w:eastAsia="仿宋_GB2312" w:cs="仿宋_GB2312"/>
          <w:spacing w:val="-31"/>
          <w:sz w:val="24"/>
          <w:highlight w:val="none"/>
        </w:rPr>
        <w:t>）</w:t>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lang w:val="en-US" w:eastAsia="zh-CN"/>
        </w:rPr>
        <w:t>标段</w:t>
      </w:r>
      <w:r>
        <w:rPr>
          <w:rFonts w:hint="eastAsia" w:ascii="仿宋_GB2312" w:hAnsi="仿宋_GB2312" w:eastAsia="仿宋_GB2312" w:cs="仿宋_GB2312"/>
          <w:bCs/>
          <w:color w:val="000000"/>
          <w:kern w:val="0"/>
          <w:sz w:val="24"/>
          <w:szCs w:val="24"/>
          <w:highlight w:val="none"/>
          <w:lang w:val="en-US" w:eastAsia="zh-CN"/>
        </w:rPr>
        <w:t>比选</w:t>
      </w:r>
      <w:r>
        <w:rPr>
          <w:rFonts w:hint="eastAsia" w:ascii="仿宋_GB2312" w:hAnsi="仿宋_GB2312" w:eastAsia="仿宋_GB2312" w:cs="仿宋_GB2312"/>
          <w:sz w:val="24"/>
          <w:szCs w:val="24"/>
          <w:highlight w:val="none"/>
        </w:rPr>
        <w:t>文件</w:t>
      </w:r>
      <w:r>
        <w:rPr>
          <w:rFonts w:hint="eastAsia" w:ascii="仿宋_GB2312" w:hAnsi="仿宋_GB2312" w:eastAsia="仿宋_GB2312" w:cs="仿宋_GB2312"/>
          <w:sz w:val="24"/>
          <w:highlight w:val="none"/>
        </w:rPr>
        <w:t>的全部内容</w:t>
      </w:r>
      <w:r>
        <w:rPr>
          <w:rFonts w:hint="eastAsia" w:ascii="仿宋_GB2312" w:hAnsi="仿宋_GB2312" w:eastAsia="仿宋_GB2312" w:cs="仿宋_GB2312"/>
          <w:spacing w:val="-30"/>
          <w:sz w:val="24"/>
          <w:highlight w:val="none"/>
        </w:rPr>
        <w:t>，</w:t>
      </w:r>
      <w:r>
        <w:rPr>
          <w:rFonts w:hint="eastAsia" w:ascii="仿宋_GB2312" w:hAnsi="仿宋_GB2312" w:eastAsia="仿宋_GB2312" w:cs="仿宋_GB2312"/>
          <w:sz w:val="24"/>
          <w:highlight w:val="none"/>
          <w:lang w:val="en-US" w:eastAsia="zh-CN"/>
        </w:rPr>
        <w:t>在</w:t>
      </w:r>
      <w:r>
        <w:rPr>
          <w:rFonts w:hint="eastAsia" w:ascii="仿宋_GB2312" w:hAnsi="仿宋_GB2312" w:eastAsia="仿宋_GB2312" w:cs="仿宋_GB2312"/>
          <w:sz w:val="24"/>
          <w:highlight w:val="none"/>
        </w:rPr>
        <w:t>考察工程现场后，</w:t>
      </w:r>
      <w:r>
        <w:rPr>
          <w:rFonts w:hint="eastAsia" w:ascii="仿宋_GB2312" w:hAnsi="仿宋_GB2312" w:eastAsia="仿宋_GB2312" w:cs="仿宋_GB2312"/>
          <w:b/>
          <w:bCs/>
          <w:sz w:val="24"/>
          <w:highlight w:val="none"/>
        </w:rPr>
        <w:t>愿意以</w:t>
      </w:r>
      <w:r>
        <w:rPr>
          <w:rFonts w:hint="eastAsia" w:ascii="仿宋_GB2312" w:hAnsi="仿宋_GB2312" w:eastAsia="仿宋_GB2312" w:cs="仿宋_GB2312"/>
          <w:b/>
          <w:bCs/>
          <w:sz w:val="24"/>
          <w:highlight w:val="none"/>
          <w:lang w:val="en-US" w:eastAsia="zh-CN"/>
        </w:rPr>
        <w:t>人民币（大写）</w:t>
      </w:r>
      <w:r>
        <w:rPr>
          <w:rFonts w:hint="eastAsia" w:ascii="仿宋_GB2312" w:hAnsi="仿宋_GB2312" w:eastAsia="仿宋_GB2312" w:cs="仿宋_GB2312"/>
          <w:b/>
          <w:bCs/>
          <w:sz w:val="24"/>
          <w:highlight w:val="none"/>
          <w:u w:val="single"/>
          <w:lang w:val="en-US" w:eastAsia="zh-CN"/>
        </w:rPr>
        <w:t xml:space="preserve">            </w:t>
      </w:r>
      <w:r>
        <w:rPr>
          <w:rFonts w:hint="eastAsia" w:ascii="仿宋_GB2312" w:hAnsi="仿宋_GB2312" w:eastAsia="仿宋_GB2312" w:cs="仿宋_GB2312"/>
          <w:b/>
          <w:bCs/>
          <w:sz w:val="24"/>
          <w:highlight w:val="none"/>
          <w:lang w:val="en-US" w:eastAsia="zh-CN"/>
        </w:rPr>
        <w:t>（小写：</w:t>
      </w:r>
      <w:r>
        <w:rPr>
          <w:rFonts w:hint="eastAsia" w:ascii="仿宋_GB2312" w:hAnsi="仿宋_GB2312" w:eastAsia="仿宋_GB2312" w:cs="仿宋_GB2312"/>
          <w:b/>
          <w:bCs/>
          <w:sz w:val="24"/>
          <w:highlight w:val="none"/>
          <w:u w:val="single"/>
          <w:lang w:val="en-US" w:eastAsia="zh-CN"/>
        </w:rPr>
        <w:t xml:space="preserve">        </w:t>
      </w:r>
      <w:r>
        <w:rPr>
          <w:rFonts w:hint="eastAsia" w:ascii="仿宋_GB2312" w:hAnsi="仿宋_GB2312" w:eastAsia="仿宋_GB2312" w:cs="仿宋_GB2312"/>
          <w:b/>
          <w:bCs/>
          <w:sz w:val="24"/>
          <w:highlight w:val="none"/>
          <w:lang w:val="en-US" w:eastAsia="zh-CN"/>
        </w:rPr>
        <w:t>）</w:t>
      </w:r>
      <w:r>
        <w:rPr>
          <w:rFonts w:hint="eastAsia" w:ascii="仿宋_GB2312" w:hAnsi="仿宋_GB2312" w:eastAsia="仿宋_GB2312" w:cs="仿宋_GB2312"/>
          <w:b/>
          <w:bCs/>
          <w:sz w:val="24"/>
          <w:highlight w:val="none"/>
        </w:rPr>
        <w:t>的响应总报价</w:t>
      </w:r>
      <w:r>
        <w:rPr>
          <w:rFonts w:hint="eastAsia" w:ascii="仿宋_GB2312" w:hAnsi="仿宋_GB2312" w:eastAsia="仿宋_GB2312" w:cs="仿宋_GB2312"/>
          <w:sz w:val="24"/>
          <w:highlight w:val="none"/>
        </w:rPr>
        <w:t>，按合同约定实施和完成承包工程，修补工程中的任何缺陷。</w:t>
      </w:r>
    </w:p>
    <w:p w14:paraId="26200520">
      <w:pPr>
        <w:pStyle w:val="26"/>
        <w:keepNext w:val="0"/>
        <w:keepLines w:val="0"/>
        <w:pageBreakBefore w:val="0"/>
        <w:widowControl w:val="0"/>
        <w:numPr>
          <w:ilvl w:val="0"/>
          <w:numId w:val="0"/>
        </w:numPr>
        <w:tabs>
          <w:tab w:val="left" w:pos="1303"/>
        </w:tabs>
        <w:kinsoku/>
        <w:wordWrap/>
        <w:overflowPunct/>
        <w:topLinePunct w:val="0"/>
        <w:autoSpaceDE/>
        <w:autoSpaceDN/>
        <w:bidi w:val="0"/>
        <w:adjustRightInd w:val="0"/>
        <w:snapToGrid/>
        <w:spacing w:before="27" w:line="362" w:lineRule="auto"/>
        <w:ind w:right="0" w:rightChars="0"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2.</w:t>
      </w:r>
      <w:r>
        <w:rPr>
          <w:rFonts w:hint="eastAsia" w:ascii="仿宋_GB2312" w:hAnsi="仿宋_GB2312" w:eastAsia="仿宋_GB2312" w:cs="仿宋_GB2312"/>
          <w:sz w:val="24"/>
          <w:highlight w:val="none"/>
        </w:rPr>
        <w:t>我方已按</w:t>
      </w:r>
      <w:r>
        <w:rPr>
          <w:rFonts w:hint="eastAsia" w:ascii="仿宋_GB2312" w:hAnsi="仿宋_GB2312" w:eastAsia="仿宋_GB2312" w:cs="仿宋_GB2312"/>
          <w:sz w:val="24"/>
          <w:highlight w:val="none"/>
          <w:lang w:val="en-US" w:eastAsia="zh-CN"/>
        </w:rPr>
        <w:t>比选</w:t>
      </w:r>
      <w:r>
        <w:rPr>
          <w:rFonts w:hint="eastAsia" w:ascii="仿宋_GB2312" w:hAnsi="仿宋_GB2312" w:eastAsia="仿宋_GB2312" w:cs="仿宋_GB2312"/>
          <w:sz w:val="24"/>
          <w:highlight w:val="none"/>
        </w:rPr>
        <w:t>文件要求详细审核并确认全部</w:t>
      </w:r>
      <w:r>
        <w:rPr>
          <w:rFonts w:hint="eastAsia" w:ascii="仿宋_GB2312" w:hAnsi="仿宋_GB2312" w:eastAsia="仿宋_GB2312" w:cs="仿宋_GB2312"/>
          <w:sz w:val="24"/>
          <w:highlight w:val="none"/>
          <w:lang w:val="en-US" w:eastAsia="zh-CN"/>
        </w:rPr>
        <w:t>比选</w:t>
      </w:r>
      <w:r>
        <w:rPr>
          <w:rFonts w:hint="eastAsia" w:ascii="仿宋_GB2312" w:hAnsi="仿宋_GB2312" w:eastAsia="仿宋_GB2312" w:cs="仿宋_GB2312"/>
          <w:sz w:val="24"/>
          <w:highlight w:val="none"/>
        </w:rPr>
        <w:t>文件及有关附件，充分理解</w:t>
      </w:r>
      <w:r>
        <w:rPr>
          <w:rFonts w:hint="eastAsia" w:ascii="仿宋_GB2312" w:hAnsi="仿宋_GB2312" w:eastAsia="仿宋_GB2312" w:cs="仿宋_GB2312"/>
          <w:sz w:val="24"/>
          <w:highlight w:val="none"/>
          <w:lang w:val="en-US" w:eastAsia="zh-CN"/>
        </w:rPr>
        <w:t>比选</w:t>
      </w:r>
      <w:r>
        <w:rPr>
          <w:rFonts w:hint="eastAsia" w:ascii="仿宋_GB2312" w:hAnsi="仿宋_GB2312" w:eastAsia="仿宋_GB2312" w:cs="仿宋_GB2312"/>
          <w:sz w:val="24"/>
          <w:highlight w:val="none"/>
        </w:rPr>
        <w:t>价格不得低于企业个别成本有关规定。我方经成本核算，所填报的响应报价不低于企业个别成本。</w:t>
      </w:r>
    </w:p>
    <w:p w14:paraId="754A69A8">
      <w:pPr>
        <w:pStyle w:val="26"/>
        <w:keepNext w:val="0"/>
        <w:keepLines w:val="0"/>
        <w:pageBreakBefore w:val="0"/>
        <w:widowControl w:val="0"/>
        <w:numPr>
          <w:ilvl w:val="0"/>
          <w:numId w:val="0"/>
        </w:numPr>
        <w:tabs>
          <w:tab w:val="left" w:pos="1303"/>
        </w:tabs>
        <w:kinsoku/>
        <w:wordWrap/>
        <w:overflowPunct/>
        <w:topLinePunct w:val="0"/>
        <w:autoSpaceDE/>
        <w:autoSpaceDN/>
        <w:bidi w:val="0"/>
        <w:adjustRightInd w:val="0"/>
        <w:snapToGrid/>
        <w:spacing w:before="27" w:line="362" w:lineRule="auto"/>
        <w:ind w:right="0" w:rightChars="0" w:firstLine="48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3.</w:t>
      </w:r>
      <w:r>
        <w:rPr>
          <w:rFonts w:hint="eastAsia" w:ascii="仿宋_GB2312" w:hAnsi="仿宋_GB2312" w:eastAsia="仿宋_GB2312" w:cs="仿宋_GB2312"/>
          <w:sz w:val="24"/>
          <w:highlight w:val="none"/>
        </w:rPr>
        <w:t>在合同协议书正式签署生效之前，本</w:t>
      </w:r>
      <w:r>
        <w:rPr>
          <w:rFonts w:hint="eastAsia" w:ascii="仿宋_GB2312" w:hAnsi="仿宋_GB2312" w:eastAsia="仿宋_GB2312" w:cs="仿宋_GB2312"/>
          <w:sz w:val="24"/>
          <w:highlight w:val="none"/>
          <w:lang w:val="en-US" w:eastAsia="zh-CN"/>
        </w:rPr>
        <w:t>响应</w:t>
      </w:r>
      <w:r>
        <w:rPr>
          <w:rFonts w:hint="eastAsia" w:ascii="仿宋_GB2312" w:hAnsi="仿宋_GB2312" w:eastAsia="仿宋_GB2312" w:cs="仿宋_GB2312"/>
          <w:sz w:val="24"/>
          <w:highlight w:val="none"/>
        </w:rPr>
        <w:t>函连同你方的中标通知书将构成我们双方之间共同遵守的文件，对双方具有约束力。</w:t>
      </w:r>
    </w:p>
    <w:p w14:paraId="0266471A">
      <w:pPr>
        <w:pStyle w:val="26"/>
        <w:keepNext w:val="0"/>
        <w:keepLines w:val="0"/>
        <w:pageBreakBefore w:val="0"/>
        <w:widowControl w:val="0"/>
        <w:tabs>
          <w:tab w:val="left" w:pos="1303"/>
          <w:tab w:val="left" w:pos="4050"/>
        </w:tabs>
        <w:kinsoku/>
        <w:wordWrap/>
        <w:overflowPunct/>
        <w:topLinePunct w:val="0"/>
        <w:autoSpaceDE/>
        <w:autoSpaceDN/>
        <w:bidi w:val="0"/>
        <w:adjustRightInd w:val="0"/>
        <w:snapToGrid/>
        <w:spacing w:before="43"/>
        <w:ind w:left="0" w:leftChars="0" w:right="0" w:firstLine="480" w:firstLineChars="200"/>
        <w:jc w:val="left"/>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4.</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u w:val="single"/>
          <w:lang w:val="en-US" w:eastAsia="zh-CN"/>
        </w:rPr>
        <w:t xml:space="preserve">       </w:t>
      </w:r>
      <w:r>
        <w:rPr>
          <w:rFonts w:hint="eastAsia" w:ascii="仿宋_GB2312" w:hAnsi="仿宋_GB2312" w:eastAsia="仿宋_GB2312" w:cs="仿宋_GB2312"/>
          <w:sz w:val="24"/>
          <w:highlight w:val="none"/>
        </w:rPr>
        <w:t>（其他补充说明）。</w:t>
      </w:r>
    </w:p>
    <w:p w14:paraId="49B3A48B">
      <w:pPr>
        <w:pStyle w:val="2"/>
        <w:keepNext w:val="0"/>
        <w:keepLines w:val="0"/>
        <w:pageBreakBefore w:val="0"/>
        <w:widowControl w:val="0"/>
        <w:kinsoku/>
        <w:wordWrap/>
        <w:overflowPunct/>
        <w:topLinePunct w:val="0"/>
        <w:autoSpaceDE/>
        <w:autoSpaceDN/>
        <w:bidi w:val="0"/>
        <w:adjustRightInd w:val="0"/>
        <w:snapToGrid/>
        <w:ind w:right="0" w:firstLine="0" w:firstLineChars="0"/>
        <w:textAlignment w:val="auto"/>
        <w:rPr>
          <w:rFonts w:ascii="仿宋_GB2312" w:hAnsi="仿宋_GB2312" w:eastAsia="仿宋_GB2312" w:cs="仿宋_GB2312"/>
          <w:sz w:val="24"/>
          <w:highlight w:val="none"/>
        </w:rPr>
      </w:pPr>
    </w:p>
    <w:p w14:paraId="677C16B4">
      <w:pPr>
        <w:pStyle w:val="2"/>
        <w:keepNext w:val="0"/>
        <w:keepLines w:val="0"/>
        <w:pageBreakBefore w:val="0"/>
        <w:widowControl w:val="0"/>
        <w:kinsoku/>
        <w:wordWrap/>
        <w:overflowPunct/>
        <w:topLinePunct w:val="0"/>
        <w:autoSpaceDE/>
        <w:autoSpaceDN/>
        <w:bidi w:val="0"/>
        <w:adjustRightInd w:val="0"/>
        <w:snapToGrid/>
        <w:spacing w:before="4" w:line="480" w:lineRule="auto"/>
        <w:ind w:right="0" w:firstLine="0" w:firstLineChars="0"/>
        <w:textAlignment w:val="auto"/>
        <w:rPr>
          <w:rFonts w:ascii="仿宋_GB2312" w:hAnsi="仿宋_GB2312" w:eastAsia="仿宋_GB2312" w:cs="仿宋_GB2312"/>
          <w:sz w:val="24"/>
          <w:highlight w:val="none"/>
        </w:rPr>
      </w:pPr>
    </w:p>
    <w:p w14:paraId="7A5A34C7">
      <w:pPr>
        <w:keepNext w:val="0"/>
        <w:keepLines w:val="0"/>
        <w:pageBreakBefore w:val="0"/>
        <w:widowControl w:val="0"/>
        <w:tabs>
          <w:tab w:val="left" w:pos="6814"/>
        </w:tabs>
        <w:kinsoku/>
        <w:wordWrap/>
        <w:overflowPunct/>
        <w:topLinePunct w:val="0"/>
        <w:autoSpaceDE/>
        <w:autoSpaceDN/>
        <w:bidi w:val="0"/>
        <w:adjustRightInd w:val="0"/>
        <w:snapToGrid/>
        <w:spacing w:line="480" w:lineRule="auto"/>
        <w:ind w:right="0" w:firstLine="0" w:firstLineChars="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供应商：</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rPr>
        <w:t>（盖单位章）</w:t>
      </w:r>
    </w:p>
    <w:p w14:paraId="0228C112">
      <w:pPr>
        <w:keepNext w:val="0"/>
        <w:keepLines w:val="0"/>
        <w:pageBreakBefore w:val="0"/>
        <w:widowControl w:val="0"/>
        <w:tabs>
          <w:tab w:val="left" w:pos="6814"/>
        </w:tabs>
        <w:kinsoku/>
        <w:wordWrap/>
        <w:overflowPunct/>
        <w:topLinePunct w:val="0"/>
        <w:autoSpaceDE/>
        <w:autoSpaceDN/>
        <w:bidi w:val="0"/>
        <w:adjustRightInd w:val="0"/>
        <w:snapToGrid/>
        <w:spacing w:line="480" w:lineRule="auto"/>
        <w:ind w:right="0" w:firstLine="0" w:firstLineChars="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rPr>
        <w:t>（签字或盖章）</w:t>
      </w:r>
    </w:p>
    <w:p w14:paraId="16D21812">
      <w:pPr>
        <w:keepNext w:val="0"/>
        <w:keepLines w:val="0"/>
        <w:pageBreakBefore w:val="0"/>
        <w:widowControl w:val="0"/>
        <w:tabs>
          <w:tab w:val="left" w:pos="7913"/>
        </w:tabs>
        <w:kinsoku/>
        <w:wordWrap/>
        <w:overflowPunct/>
        <w:topLinePunct w:val="0"/>
        <w:autoSpaceDE/>
        <w:autoSpaceDN/>
        <w:bidi w:val="0"/>
        <w:adjustRightInd w:val="0"/>
        <w:snapToGrid/>
        <w:spacing w:line="480" w:lineRule="auto"/>
        <w:ind w:right="0" w:firstLine="0" w:firstLineChars="0"/>
        <w:textAlignment w:val="auto"/>
        <w:rPr>
          <w:rFonts w:ascii="仿宋_GB2312" w:hAnsi="仿宋_GB2312" w:eastAsia="仿宋_GB2312" w:cs="仿宋_GB2312"/>
          <w:sz w:val="24"/>
          <w:highlight w:val="none"/>
        </w:rPr>
      </w:pPr>
      <w:r>
        <w:rPr>
          <w:rFonts w:hint="eastAsia" w:ascii="仿宋_GB2312" w:hAnsi="仿宋_GB2312" w:eastAsia="仿宋_GB2312" w:cs="仿宋_GB2312"/>
          <w:spacing w:val="-1"/>
          <w:sz w:val="24"/>
          <w:highlight w:val="none"/>
        </w:rPr>
        <w:t>单</w:t>
      </w:r>
      <w:r>
        <w:rPr>
          <w:rFonts w:hint="eastAsia" w:ascii="仿宋_GB2312" w:hAnsi="仿宋_GB2312" w:eastAsia="仿宋_GB2312" w:cs="仿宋_GB2312"/>
          <w:sz w:val="24"/>
          <w:highlight w:val="none"/>
        </w:rPr>
        <w:t>位地址：</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ab/>
      </w:r>
    </w:p>
    <w:p w14:paraId="19DDA91E">
      <w:pPr>
        <w:keepNext w:val="0"/>
        <w:keepLines w:val="0"/>
        <w:pageBreakBefore w:val="0"/>
        <w:widowControl w:val="0"/>
        <w:tabs>
          <w:tab w:val="left" w:pos="3239"/>
          <w:tab w:val="left" w:pos="5074"/>
          <w:tab w:val="left" w:pos="7913"/>
        </w:tabs>
        <w:kinsoku/>
        <w:wordWrap/>
        <w:overflowPunct/>
        <w:topLinePunct w:val="0"/>
        <w:autoSpaceDE/>
        <w:autoSpaceDN/>
        <w:bidi w:val="0"/>
        <w:adjustRightInd w:val="0"/>
        <w:snapToGrid/>
        <w:spacing w:line="480" w:lineRule="auto"/>
        <w:ind w:right="0" w:firstLine="0" w:firstLineChars="0"/>
        <w:textAlignment w:val="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邮政编码：</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ab/>
      </w:r>
      <w:r>
        <w:rPr>
          <w:rFonts w:hint="eastAsia" w:ascii="仿宋_GB2312" w:hAnsi="仿宋_GB2312" w:eastAsia="仿宋_GB2312" w:cs="仿宋_GB2312"/>
          <w:sz w:val="24"/>
          <w:highlight w:val="none"/>
        </w:rPr>
        <w:t>传真：</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ab/>
      </w:r>
    </w:p>
    <w:p w14:paraId="725A0E28">
      <w:pPr>
        <w:keepNext w:val="0"/>
        <w:keepLines w:val="0"/>
        <w:pageBreakBefore w:val="0"/>
        <w:widowControl w:val="0"/>
        <w:tabs>
          <w:tab w:val="left" w:pos="2504"/>
          <w:tab w:val="left" w:pos="3659"/>
          <w:tab w:val="left" w:pos="4816"/>
        </w:tabs>
        <w:kinsoku/>
        <w:wordWrap/>
        <w:overflowPunct/>
        <w:topLinePunct w:val="0"/>
        <w:autoSpaceDE/>
        <w:autoSpaceDN/>
        <w:bidi w:val="0"/>
        <w:adjustRightInd w:val="0"/>
        <w:snapToGrid/>
        <w:spacing w:line="480" w:lineRule="auto"/>
        <w:ind w:right="0" w:firstLine="0" w:firstLineChars="0"/>
        <w:textAlignment w:val="auto"/>
        <w:rPr>
          <w:rFonts w:hint="eastAsia" w:ascii="仿宋_GB2312" w:hAnsi="仿宋_GB2312" w:eastAsia="仿宋_GB2312" w:cs="仿宋_GB2312"/>
          <w:sz w:val="24"/>
          <w:highlight w:val="none"/>
        </w:rPr>
        <w:sectPr>
          <w:footerReference r:id="rId11" w:type="default"/>
          <w:pgSz w:w="11910" w:h="16840"/>
          <w:pgMar w:top="1320" w:right="1400" w:bottom="1400" w:left="1180" w:header="799" w:footer="1207" w:gutter="0"/>
          <w:pgNumType w:fmt="decimal"/>
          <w:cols w:space="720" w:num="1"/>
        </w:sectPr>
      </w:pPr>
      <w:r>
        <w:rPr>
          <w:rFonts w:hint="eastAsia" w:ascii="仿宋_GB2312" w:hAnsi="仿宋_GB2312" w:eastAsia="仿宋_GB2312" w:cs="仿宋_GB2312"/>
          <w:sz w:val="24"/>
          <w:highlight w:val="none"/>
        </w:rPr>
        <w:t>日期：</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14:paraId="5DC3A362">
      <w:pPr>
        <w:pStyle w:val="2"/>
        <w:spacing w:before="46"/>
        <w:ind w:left="33" w:right="83"/>
        <w:jc w:val="center"/>
        <w:outlineLvl w:val="1"/>
        <w:rPr>
          <w:rFonts w:hint="eastAsia" w:ascii="黑体" w:eastAsia="黑体"/>
          <w:sz w:val="30"/>
          <w:szCs w:val="30"/>
          <w:highlight w:val="none"/>
        </w:rPr>
      </w:pPr>
      <w:r>
        <w:rPr>
          <w:rFonts w:hint="eastAsia" w:ascii="黑体" w:eastAsia="黑体"/>
          <w:sz w:val="30"/>
          <w:szCs w:val="30"/>
          <w:highlight w:val="none"/>
        </w:rPr>
        <w:t>二、工程量清单</w:t>
      </w:r>
    </w:p>
    <w:p w14:paraId="2B4BED5D">
      <w:pPr>
        <w:pStyle w:val="2"/>
        <w:rPr>
          <w:rFonts w:hint="eastAsia"/>
          <w:highlight w:val="none"/>
        </w:rPr>
      </w:pPr>
    </w:p>
    <w:p w14:paraId="09A9EB0F">
      <w:pPr>
        <w:pStyle w:val="2"/>
        <w:jc w:val="center"/>
        <w:rPr>
          <w:sz w:val="24"/>
          <w:szCs w:val="24"/>
          <w:highlight w:val="none"/>
        </w:rPr>
        <w:sectPr>
          <w:pgSz w:w="11910" w:h="16840"/>
          <w:pgMar w:top="1320" w:right="1400" w:bottom="1400" w:left="1180" w:header="799" w:footer="1207" w:gutter="0"/>
          <w:pgNumType w:fmt="decimal"/>
          <w:cols w:space="720" w:num="1"/>
        </w:sectPr>
      </w:pPr>
      <w:r>
        <w:rPr>
          <w:rFonts w:hint="eastAsia"/>
          <w:sz w:val="24"/>
          <w:szCs w:val="24"/>
          <w:highlight w:val="none"/>
        </w:rPr>
        <w:t>（需附</w:t>
      </w:r>
      <w:r>
        <w:rPr>
          <w:rFonts w:hint="eastAsia"/>
          <w:sz w:val="24"/>
          <w:szCs w:val="24"/>
          <w:highlight w:val="none"/>
          <w:lang w:eastAsia="zh-CN"/>
        </w:rPr>
        <w:t>比选</w:t>
      </w:r>
      <w:r>
        <w:rPr>
          <w:rFonts w:hint="eastAsia"/>
          <w:sz w:val="24"/>
          <w:szCs w:val="24"/>
          <w:highlight w:val="none"/>
        </w:rPr>
        <w:t>文件附件中提供的详细清单）</w:t>
      </w:r>
    </w:p>
    <w:p w14:paraId="1C49715C">
      <w:pPr>
        <w:spacing w:before="65"/>
        <w:ind w:right="1041"/>
        <w:jc w:val="center"/>
        <w:rPr>
          <w:rFonts w:hint="eastAsia" w:ascii="黑体" w:hAnsi="黑体" w:eastAsia="黑体" w:cs="黑体"/>
          <w:b/>
          <w:color w:val="FF0000"/>
          <w:sz w:val="27"/>
          <w:highlight w:val="none"/>
        </w:rPr>
      </w:pPr>
      <w:r>
        <w:rPr>
          <w:rFonts w:hint="eastAsia" w:ascii="黑体" w:hAnsi="黑体" w:eastAsia="黑体" w:cs="黑体"/>
          <w:b/>
          <w:color w:val="FF0000"/>
          <w:sz w:val="27"/>
          <w:highlight w:val="none"/>
          <w:lang w:val="en-US" w:eastAsia="zh-CN"/>
        </w:rPr>
        <w:t>三、</w:t>
      </w:r>
      <w:r>
        <w:rPr>
          <w:rFonts w:hint="eastAsia" w:ascii="黑体" w:hAnsi="黑体" w:eastAsia="黑体" w:cs="黑体"/>
          <w:b/>
          <w:color w:val="FF0000"/>
          <w:sz w:val="27"/>
          <w:highlight w:val="none"/>
        </w:rPr>
        <w:t xml:space="preserve">异常低价评审表 </w:t>
      </w:r>
    </w:p>
    <w:p w14:paraId="3A1ABB1D">
      <w:pPr>
        <w:spacing w:before="15" w:after="25"/>
        <w:ind w:right="1040"/>
        <w:jc w:val="center"/>
        <w:rPr>
          <w:b/>
          <w:color w:val="FF0000"/>
          <w:sz w:val="27"/>
          <w:highlight w:val="none"/>
        </w:rPr>
      </w:pPr>
      <w:r>
        <w:rPr>
          <w:b/>
          <w:color w:val="FF0000"/>
          <w:sz w:val="27"/>
          <w:highlight w:val="none"/>
        </w:rPr>
        <w:t xml:space="preserve"> </w:t>
      </w:r>
    </w:p>
    <w:tbl>
      <w:tblPr>
        <w:tblStyle w:val="2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85"/>
        <w:gridCol w:w="4714"/>
      </w:tblGrid>
      <w:tr w14:paraId="74432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2" w:hRule="atLeast"/>
          <w:jc w:val="center"/>
        </w:trPr>
        <w:tc>
          <w:tcPr>
            <w:tcW w:w="3085" w:type="dxa"/>
          </w:tcPr>
          <w:p w14:paraId="2A23819C">
            <w:pPr>
              <w:pStyle w:val="25"/>
              <w:autoSpaceDE w:val="0"/>
              <w:autoSpaceDN w:val="0"/>
              <w:spacing w:before="11"/>
              <w:rPr>
                <w:rFonts w:eastAsiaTheme="minorEastAsia"/>
                <w:b/>
                <w:color w:val="FF0000"/>
                <w:highlight w:val="none"/>
                <w:lang w:eastAsia="zh-CN"/>
              </w:rPr>
            </w:pPr>
          </w:p>
          <w:p w14:paraId="498BDAC6">
            <w:pPr>
              <w:pStyle w:val="25"/>
              <w:autoSpaceDE w:val="0"/>
              <w:autoSpaceDN w:val="0"/>
              <w:ind w:left="168" w:right="45"/>
              <w:jc w:val="center"/>
              <w:rPr>
                <w:rFonts w:eastAsiaTheme="minorEastAsia"/>
                <w:b/>
                <w:color w:val="FF0000"/>
                <w:sz w:val="24"/>
                <w:highlight w:val="none"/>
                <w:lang w:eastAsia="en-US"/>
              </w:rPr>
            </w:pPr>
            <w:r>
              <w:rPr>
                <w:rFonts w:eastAsiaTheme="minorEastAsia"/>
                <w:b/>
                <w:color w:val="FF0000"/>
                <w:sz w:val="24"/>
                <w:highlight w:val="none"/>
                <w:lang w:eastAsia="en-US"/>
              </w:rPr>
              <w:t>单位工程名称</w:t>
            </w:r>
            <w:r>
              <w:rPr>
                <w:rFonts w:eastAsiaTheme="minorEastAsia"/>
                <w:b/>
                <w:color w:val="FF0000"/>
                <w:w w:val="101"/>
                <w:sz w:val="24"/>
                <w:highlight w:val="none"/>
                <w:lang w:eastAsia="en-US"/>
              </w:rPr>
              <w:t xml:space="preserve"> </w:t>
            </w:r>
          </w:p>
        </w:tc>
        <w:tc>
          <w:tcPr>
            <w:tcW w:w="4714" w:type="dxa"/>
          </w:tcPr>
          <w:p w14:paraId="46272306">
            <w:pPr>
              <w:pStyle w:val="25"/>
              <w:autoSpaceDE w:val="0"/>
              <w:autoSpaceDN w:val="0"/>
              <w:spacing w:before="11"/>
              <w:rPr>
                <w:rFonts w:eastAsiaTheme="minorEastAsia"/>
                <w:b/>
                <w:color w:val="FF0000"/>
                <w:highlight w:val="none"/>
                <w:lang w:eastAsia="en-US"/>
              </w:rPr>
            </w:pPr>
          </w:p>
          <w:p w14:paraId="0433A49F">
            <w:pPr>
              <w:pStyle w:val="25"/>
              <w:autoSpaceDE w:val="0"/>
              <w:autoSpaceDN w:val="0"/>
              <w:ind w:right="2202"/>
              <w:jc w:val="right"/>
              <w:rPr>
                <w:rFonts w:eastAsiaTheme="minorEastAsia"/>
                <w:b/>
                <w:color w:val="FF0000"/>
                <w:sz w:val="24"/>
                <w:highlight w:val="none"/>
                <w:lang w:eastAsia="en-US"/>
              </w:rPr>
            </w:pPr>
            <w:r>
              <w:rPr>
                <w:rFonts w:eastAsiaTheme="minorEastAsia"/>
                <w:b/>
                <w:color w:val="FF0000"/>
                <w:w w:val="101"/>
                <w:sz w:val="24"/>
                <w:highlight w:val="none"/>
                <w:lang w:eastAsia="en-US"/>
              </w:rPr>
              <w:t xml:space="preserve"> </w:t>
            </w:r>
          </w:p>
        </w:tc>
      </w:tr>
      <w:tr w14:paraId="04C38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9" w:hRule="atLeast"/>
          <w:jc w:val="center"/>
        </w:trPr>
        <w:tc>
          <w:tcPr>
            <w:tcW w:w="3085" w:type="dxa"/>
          </w:tcPr>
          <w:p w14:paraId="721CE053">
            <w:pPr>
              <w:pStyle w:val="25"/>
              <w:autoSpaceDE w:val="0"/>
              <w:autoSpaceDN w:val="0"/>
              <w:rPr>
                <w:rFonts w:eastAsiaTheme="minorEastAsia"/>
                <w:b/>
                <w:color w:val="FF0000"/>
                <w:sz w:val="25"/>
                <w:highlight w:val="none"/>
                <w:lang w:eastAsia="zh-CN"/>
              </w:rPr>
            </w:pPr>
          </w:p>
          <w:p w14:paraId="4ECBD7E9">
            <w:pPr>
              <w:pStyle w:val="25"/>
              <w:autoSpaceDE w:val="0"/>
              <w:autoSpaceDN w:val="0"/>
              <w:spacing w:before="1"/>
              <w:ind w:left="181" w:right="45"/>
              <w:jc w:val="center"/>
              <w:rPr>
                <w:rFonts w:eastAsiaTheme="minorEastAsia"/>
                <w:b/>
                <w:color w:val="FF0000"/>
                <w:sz w:val="24"/>
                <w:highlight w:val="none"/>
                <w:lang w:eastAsia="zh-CN"/>
              </w:rPr>
            </w:pPr>
            <w:r>
              <w:rPr>
                <w:rFonts w:eastAsiaTheme="minorEastAsia"/>
                <w:b/>
                <w:color w:val="FF0000"/>
                <w:spacing w:val="14"/>
                <w:sz w:val="24"/>
                <w:highlight w:val="none"/>
                <w:lang w:eastAsia="zh-CN"/>
              </w:rPr>
              <w:t>单位工程</w:t>
            </w:r>
            <w:r>
              <w:rPr>
                <w:rFonts w:hint="eastAsia" w:eastAsiaTheme="minorEastAsia"/>
                <w:b/>
                <w:color w:val="FF0000"/>
                <w:spacing w:val="14"/>
                <w:sz w:val="24"/>
                <w:highlight w:val="none"/>
                <w:lang w:eastAsia="zh-CN"/>
              </w:rPr>
              <w:t>响应</w:t>
            </w:r>
            <w:r>
              <w:rPr>
                <w:rFonts w:eastAsiaTheme="minorEastAsia"/>
                <w:b/>
                <w:color w:val="FF0000"/>
                <w:spacing w:val="14"/>
                <w:sz w:val="24"/>
                <w:highlight w:val="none"/>
                <w:lang w:eastAsia="zh-CN"/>
              </w:rPr>
              <w:t>报价（元</w:t>
            </w:r>
            <w:r>
              <w:rPr>
                <w:rFonts w:eastAsiaTheme="minorEastAsia"/>
                <w:b/>
                <w:color w:val="FF0000"/>
                <w:spacing w:val="13"/>
                <w:sz w:val="24"/>
                <w:highlight w:val="none"/>
                <w:lang w:eastAsia="zh-CN"/>
              </w:rPr>
              <w:t>）</w:t>
            </w:r>
            <w:r>
              <w:rPr>
                <w:rFonts w:eastAsiaTheme="minorEastAsia"/>
                <w:b/>
                <w:color w:val="FF0000"/>
                <w:w w:val="101"/>
                <w:sz w:val="24"/>
                <w:highlight w:val="none"/>
                <w:lang w:eastAsia="zh-CN"/>
              </w:rPr>
              <w:t xml:space="preserve"> </w:t>
            </w:r>
          </w:p>
        </w:tc>
        <w:tc>
          <w:tcPr>
            <w:tcW w:w="4714" w:type="dxa"/>
          </w:tcPr>
          <w:p w14:paraId="498517ED">
            <w:pPr>
              <w:pStyle w:val="25"/>
              <w:autoSpaceDE w:val="0"/>
              <w:autoSpaceDN w:val="0"/>
              <w:rPr>
                <w:rFonts w:eastAsiaTheme="minorEastAsia"/>
                <w:b/>
                <w:color w:val="FF0000"/>
                <w:sz w:val="25"/>
                <w:highlight w:val="none"/>
                <w:lang w:eastAsia="zh-CN"/>
              </w:rPr>
            </w:pPr>
          </w:p>
          <w:p w14:paraId="00C53D15">
            <w:pPr>
              <w:pStyle w:val="25"/>
              <w:autoSpaceDE w:val="0"/>
              <w:autoSpaceDN w:val="0"/>
              <w:spacing w:before="1"/>
              <w:ind w:right="2202"/>
              <w:jc w:val="right"/>
              <w:rPr>
                <w:rFonts w:eastAsiaTheme="minorEastAsia"/>
                <w:b/>
                <w:color w:val="FF0000"/>
                <w:sz w:val="24"/>
                <w:highlight w:val="none"/>
                <w:lang w:eastAsia="zh-CN"/>
              </w:rPr>
            </w:pPr>
            <w:r>
              <w:rPr>
                <w:rFonts w:eastAsiaTheme="minorEastAsia"/>
                <w:b/>
                <w:color w:val="FF0000"/>
                <w:w w:val="101"/>
                <w:sz w:val="24"/>
                <w:highlight w:val="none"/>
                <w:lang w:eastAsia="zh-CN"/>
              </w:rPr>
              <w:t xml:space="preserve"> </w:t>
            </w:r>
          </w:p>
        </w:tc>
      </w:tr>
      <w:tr w14:paraId="18AD2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 w:hRule="atLeast"/>
          <w:jc w:val="center"/>
        </w:trPr>
        <w:tc>
          <w:tcPr>
            <w:tcW w:w="3085" w:type="dxa"/>
          </w:tcPr>
          <w:p w14:paraId="104C952D">
            <w:pPr>
              <w:pStyle w:val="25"/>
              <w:autoSpaceDE w:val="0"/>
              <w:autoSpaceDN w:val="0"/>
              <w:spacing w:line="296" w:lineRule="exact"/>
              <w:ind w:right="76"/>
              <w:jc w:val="right"/>
              <w:rPr>
                <w:rFonts w:eastAsiaTheme="minorEastAsia"/>
                <w:b/>
                <w:color w:val="FF0000"/>
                <w:sz w:val="24"/>
                <w:highlight w:val="none"/>
                <w:lang w:eastAsia="zh-CN"/>
              </w:rPr>
            </w:pPr>
            <w:r>
              <w:rPr>
                <w:rFonts w:eastAsiaTheme="minorEastAsia"/>
                <w:b/>
                <w:color w:val="FF0000"/>
                <w:spacing w:val="-5"/>
                <w:sz w:val="24"/>
                <w:highlight w:val="none"/>
                <w:lang w:eastAsia="zh-CN"/>
              </w:rPr>
              <w:t>最高</w:t>
            </w:r>
            <w:r>
              <w:rPr>
                <w:rFonts w:hint="eastAsia" w:eastAsiaTheme="minorEastAsia"/>
                <w:b/>
                <w:color w:val="FF0000"/>
                <w:spacing w:val="-5"/>
                <w:sz w:val="24"/>
                <w:highlight w:val="none"/>
                <w:lang w:eastAsia="zh-CN"/>
              </w:rPr>
              <w:t>响应</w:t>
            </w:r>
            <w:r>
              <w:rPr>
                <w:rFonts w:eastAsiaTheme="minorEastAsia"/>
                <w:b/>
                <w:color w:val="FF0000"/>
                <w:spacing w:val="-5"/>
                <w:sz w:val="24"/>
                <w:highlight w:val="none"/>
                <w:lang w:eastAsia="zh-CN"/>
              </w:rPr>
              <w:t>限价</w:t>
            </w:r>
            <w:r>
              <w:rPr>
                <w:rFonts w:eastAsiaTheme="minorEastAsia"/>
                <w:b/>
                <w:color w:val="FF0000"/>
                <w:sz w:val="24"/>
                <w:highlight w:val="none"/>
                <w:lang w:eastAsia="zh-CN"/>
              </w:rPr>
              <w:t>（控制价</w:t>
            </w:r>
            <w:r>
              <w:rPr>
                <w:rFonts w:eastAsiaTheme="minorEastAsia"/>
                <w:b/>
                <w:color w:val="FF0000"/>
                <w:spacing w:val="-29"/>
                <w:sz w:val="24"/>
                <w:highlight w:val="none"/>
                <w:lang w:eastAsia="zh-CN"/>
              </w:rPr>
              <w:t>）</w:t>
            </w:r>
            <w:r>
              <w:rPr>
                <w:rFonts w:eastAsiaTheme="minorEastAsia"/>
                <w:b/>
                <w:color w:val="FF0000"/>
                <w:sz w:val="24"/>
                <w:highlight w:val="none"/>
                <w:lang w:eastAsia="zh-CN"/>
              </w:rPr>
              <w:t>对</w:t>
            </w:r>
          </w:p>
          <w:p w14:paraId="5D24ACB8">
            <w:pPr>
              <w:pStyle w:val="25"/>
              <w:autoSpaceDE w:val="0"/>
              <w:autoSpaceDN w:val="0"/>
              <w:spacing w:line="275" w:lineRule="exact"/>
              <w:ind w:right="112"/>
              <w:jc w:val="right"/>
              <w:rPr>
                <w:rFonts w:eastAsiaTheme="minorEastAsia"/>
                <w:b/>
                <w:color w:val="FF0000"/>
                <w:sz w:val="24"/>
                <w:highlight w:val="none"/>
                <w:lang w:eastAsia="zh-CN"/>
              </w:rPr>
            </w:pPr>
            <w:r>
              <w:rPr>
                <w:rFonts w:eastAsiaTheme="minorEastAsia"/>
                <w:b/>
                <w:color w:val="FF0000"/>
                <w:spacing w:val="14"/>
                <w:sz w:val="24"/>
                <w:highlight w:val="none"/>
                <w:lang w:eastAsia="zh-CN"/>
              </w:rPr>
              <w:t>应单位工程价格（元</w:t>
            </w:r>
            <w:r>
              <w:rPr>
                <w:rFonts w:eastAsiaTheme="minorEastAsia"/>
                <w:b/>
                <w:color w:val="FF0000"/>
                <w:spacing w:val="12"/>
                <w:sz w:val="24"/>
                <w:highlight w:val="none"/>
                <w:lang w:eastAsia="zh-CN"/>
              </w:rPr>
              <w:t>）</w:t>
            </w:r>
            <w:r>
              <w:rPr>
                <w:rFonts w:eastAsiaTheme="minorEastAsia"/>
                <w:b/>
                <w:color w:val="FF0000"/>
                <w:w w:val="101"/>
                <w:sz w:val="24"/>
                <w:highlight w:val="none"/>
                <w:lang w:eastAsia="zh-CN"/>
              </w:rPr>
              <w:t xml:space="preserve"> </w:t>
            </w:r>
          </w:p>
        </w:tc>
        <w:tc>
          <w:tcPr>
            <w:tcW w:w="4714" w:type="dxa"/>
          </w:tcPr>
          <w:p w14:paraId="187DF536">
            <w:pPr>
              <w:pStyle w:val="25"/>
              <w:autoSpaceDE w:val="0"/>
              <w:autoSpaceDN w:val="0"/>
              <w:spacing w:before="134"/>
              <w:ind w:right="2202"/>
              <w:jc w:val="right"/>
              <w:rPr>
                <w:rFonts w:eastAsiaTheme="minorEastAsia"/>
                <w:b/>
                <w:color w:val="FF0000"/>
                <w:sz w:val="24"/>
                <w:highlight w:val="none"/>
                <w:lang w:eastAsia="zh-CN"/>
              </w:rPr>
            </w:pPr>
            <w:r>
              <w:rPr>
                <w:rFonts w:eastAsiaTheme="minorEastAsia"/>
                <w:b/>
                <w:color w:val="FF0000"/>
                <w:w w:val="101"/>
                <w:sz w:val="24"/>
                <w:highlight w:val="none"/>
                <w:lang w:eastAsia="zh-CN"/>
              </w:rPr>
              <w:t xml:space="preserve"> </w:t>
            </w:r>
          </w:p>
        </w:tc>
      </w:tr>
      <w:tr w14:paraId="07FFF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jc w:val="center"/>
        </w:trPr>
        <w:tc>
          <w:tcPr>
            <w:tcW w:w="3085" w:type="dxa"/>
          </w:tcPr>
          <w:p w14:paraId="170F3A55">
            <w:pPr>
              <w:pStyle w:val="25"/>
              <w:autoSpaceDE w:val="0"/>
              <w:autoSpaceDN w:val="0"/>
              <w:spacing w:before="12"/>
              <w:rPr>
                <w:rFonts w:eastAsiaTheme="minorEastAsia"/>
                <w:b/>
                <w:color w:val="FF0000"/>
                <w:sz w:val="23"/>
                <w:highlight w:val="none"/>
                <w:lang w:eastAsia="zh-CN"/>
              </w:rPr>
            </w:pPr>
          </w:p>
          <w:p w14:paraId="6BA47577">
            <w:pPr>
              <w:pStyle w:val="25"/>
              <w:autoSpaceDE w:val="0"/>
              <w:autoSpaceDN w:val="0"/>
              <w:ind w:left="168" w:right="45"/>
              <w:jc w:val="center"/>
              <w:rPr>
                <w:rFonts w:eastAsiaTheme="minorEastAsia"/>
                <w:b/>
                <w:color w:val="FF0000"/>
                <w:sz w:val="24"/>
                <w:highlight w:val="none"/>
                <w:lang w:eastAsia="en-US"/>
              </w:rPr>
            </w:pPr>
            <w:r>
              <w:rPr>
                <w:rFonts w:eastAsiaTheme="minorEastAsia"/>
                <w:b/>
                <w:color w:val="FF0000"/>
                <w:sz w:val="24"/>
                <w:highlight w:val="none"/>
                <w:lang w:eastAsia="en-US"/>
              </w:rPr>
              <w:t>降低工程造价的说明</w:t>
            </w:r>
            <w:r>
              <w:rPr>
                <w:rFonts w:eastAsiaTheme="minorEastAsia"/>
                <w:b/>
                <w:color w:val="FF0000"/>
                <w:w w:val="101"/>
                <w:sz w:val="24"/>
                <w:highlight w:val="none"/>
                <w:lang w:eastAsia="en-US"/>
              </w:rPr>
              <w:t xml:space="preserve"> </w:t>
            </w:r>
          </w:p>
        </w:tc>
        <w:tc>
          <w:tcPr>
            <w:tcW w:w="4714" w:type="dxa"/>
          </w:tcPr>
          <w:p w14:paraId="3853135F">
            <w:pPr>
              <w:pStyle w:val="25"/>
              <w:autoSpaceDE w:val="0"/>
              <w:autoSpaceDN w:val="0"/>
              <w:spacing w:before="12"/>
              <w:rPr>
                <w:rFonts w:eastAsiaTheme="minorEastAsia"/>
                <w:b/>
                <w:color w:val="FF0000"/>
                <w:sz w:val="23"/>
                <w:highlight w:val="none"/>
                <w:lang w:eastAsia="en-US"/>
              </w:rPr>
            </w:pPr>
          </w:p>
          <w:p w14:paraId="24F2C56C">
            <w:pPr>
              <w:pStyle w:val="25"/>
              <w:autoSpaceDE w:val="0"/>
              <w:autoSpaceDN w:val="0"/>
              <w:ind w:right="2202"/>
              <w:jc w:val="right"/>
              <w:rPr>
                <w:rFonts w:eastAsiaTheme="minorEastAsia"/>
                <w:b/>
                <w:color w:val="FF0000"/>
                <w:sz w:val="24"/>
                <w:highlight w:val="none"/>
                <w:lang w:eastAsia="en-US"/>
              </w:rPr>
            </w:pPr>
            <w:r>
              <w:rPr>
                <w:rFonts w:eastAsiaTheme="minorEastAsia"/>
                <w:b/>
                <w:color w:val="FF0000"/>
                <w:w w:val="101"/>
                <w:sz w:val="24"/>
                <w:highlight w:val="none"/>
                <w:lang w:eastAsia="en-US"/>
              </w:rPr>
              <w:t xml:space="preserve"> </w:t>
            </w:r>
          </w:p>
        </w:tc>
      </w:tr>
      <w:tr w14:paraId="5BE41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5" w:hRule="atLeast"/>
          <w:jc w:val="center"/>
        </w:trPr>
        <w:tc>
          <w:tcPr>
            <w:tcW w:w="3085" w:type="dxa"/>
          </w:tcPr>
          <w:p w14:paraId="2D539774">
            <w:pPr>
              <w:pStyle w:val="25"/>
              <w:autoSpaceDE w:val="0"/>
              <w:autoSpaceDN w:val="0"/>
              <w:rPr>
                <w:rFonts w:eastAsiaTheme="minorEastAsia"/>
                <w:b/>
                <w:color w:val="FF0000"/>
                <w:sz w:val="24"/>
                <w:highlight w:val="none"/>
                <w:lang w:eastAsia="en-US"/>
              </w:rPr>
            </w:pPr>
          </w:p>
          <w:p w14:paraId="61613E04">
            <w:pPr>
              <w:pStyle w:val="25"/>
              <w:autoSpaceDE w:val="0"/>
              <w:autoSpaceDN w:val="0"/>
              <w:rPr>
                <w:rFonts w:eastAsiaTheme="minorEastAsia"/>
                <w:b/>
                <w:color w:val="FF0000"/>
                <w:sz w:val="24"/>
                <w:highlight w:val="none"/>
                <w:lang w:eastAsia="en-US"/>
              </w:rPr>
            </w:pPr>
          </w:p>
          <w:p w14:paraId="54C7E3A4">
            <w:pPr>
              <w:pStyle w:val="25"/>
              <w:autoSpaceDE w:val="0"/>
              <w:autoSpaceDN w:val="0"/>
              <w:rPr>
                <w:rFonts w:eastAsiaTheme="minorEastAsia"/>
                <w:b/>
                <w:color w:val="FF0000"/>
                <w:sz w:val="24"/>
                <w:highlight w:val="none"/>
                <w:lang w:eastAsia="en-US"/>
              </w:rPr>
            </w:pPr>
          </w:p>
          <w:p w14:paraId="7A9F9F3A">
            <w:pPr>
              <w:pStyle w:val="25"/>
              <w:autoSpaceDE w:val="0"/>
              <w:autoSpaceDN w:val="0"/>
              <w:spacing w:before="12"/>
              <w:rPr>
                <w:rFonts w:eastAsiaTheme="minorEastAsia"/>
                <w:b/>
                <w:color w:val="FF0000"/>
                <w:sz w:val="23"/>
                <w:highlight w:val="none"/>
                <w:lang w:eastAsia="en-US"/>
              </w:rPr>
            </w:pPr>
          </w:p>
          <w:p w14:paraId="3E46F1D9">
            <w:pPr>
              <w:pStyle w:val="25"/>
              <w:autoSpaceDE w:val="0"/>
              <w:autoSpaceDN w:val="0"/>
              <w:ind w:left="153" w:right="45"/>
              <w:jc w:val="center"/>
              <w:rPr>
                <w:rFonts w:eastAsiaTheme="minorEastAsia"/>
                <w:b/>
                <w:color w:val="FF0000"/>
                <w:highlight w:val="none"/>
                <w:lang w:eastAsia="en-US"/>
              </w:rPr>
            </w:pPr>
            <w:r>
              <w:rPr>
                <w:rFonts w:eastAsiaTheme="minorEastAsia"/>
                <w:b/>
                <w:color w:val="FF0000"/>
                <w:sz w:val="24"/>
                <w:highlight w:val="none"/>
                <w:lang w:eastAsia="en-US"/>
              </w:rPr>
              <w:t>承诺</w:t>
            </w:r>
            <w:r>
              <w:rPr>
                <w:rFonts w:eastAsiaTheme="minorEastAsia"/>
                <w:b/>
                <w:color w:val="FF0000"/>
                <w:w w:val="102"/>
                <w:highlight w:val="none"/>
                <w:lang w:eastAsia="en-US"/>
              </w:rPr>
              <w:t xml:space="preserve"> </w:t>
            </w:r>
          </w:p>
        </w:tc>
        <w:tc>
          <w:tcPr>
            <w:tcW w:w="4714" w:type="dxa"/>
          </w:tcPr>
          <w:p w14:paraId="574C5FE6">
            <w:pPr>
              <w:pStyle w:val="25"/>
              <w:numPr>
                <w:ilvl w:val="0"/>
                <w:numId w:val="6"/>
              </w:numPr>
              <w:tabs>
                <w:tab w:val="left" w:pos="382"/>
              </w:tabs>
              <w:autoSpaceDE w:val="0"/>
              <w:autoSpaceDN w:val="0"/>
              <w:spacing w:line="283" w:lineRule="exact"/>
              <w:ind w:left="381" w:hanging="260"/>
              <w:rPr>
                <w:rFonts w:eastAsiaTheme="minorEastAsia"/>
                <w:b/>
                <w:color w:val="FF0000"/>
                <w:sz w:val="24"/>
                <w:highlight w:val="none"/>
                <w:lang w:eastAsia="zh-CN"/>
              </w:rPr>
            </w:pPr>
            <w:r>
              <w:rPr>
                <w:rFonts w:eastAsiaTheme="minorEastAsia"/>
                <w:b/>
                <w:color w:val="FF0000"/>
                <w:sz w:val="24"/>
                <w:highlight w:val="none"/>
                <w:lang w:eastAsia="zh-CN"/>
              </w:rPr>
              <w:t>我公司对该表提供的内容及相关资料均</w:t>
            </w:r>
          </w:p>
          <w:p w14:paraId="482880A5">
            <w:pPr>
              <w:pStyle w:val="25"/>
              <w:autoSpaceDE w:val="0"/>
              <w:autoSpaceDN w:val="0"/>
              <w:spacing w:before="168"/>
              <w:ind w:left="122"/>
              <w:rPr>
                <w:rFonts w:eastAsiaTheme="minorEastAsia"/>
                <w:b/>
                <w:color w:val="FF0000"/>
                <w:sz w:val="24"/>
                <w:highlight w:val="none"/>
                <w:lang w:eastAsia="en-US"/>
              </w:rPr>
            </w:pPr>
            <w:r>
              <w:rPr>
                <w:rFonts w:eastAsiaTheme="minorEastAsia"/>
                <w:b/>
                <w:color w:val="FF0000"/>
                <w:spacing w:val="9"/>
                <w:sz w:val="24"/>
                <w:highlight w:val="none"/>
                <w:lang w:eastAsia="en-US"/>
              </w:rPr>
              <w:t>属实；</w:t>
            </w:r>
            <w:r>
              <w:rPr>
                <w:rFonts w:eastAsiaTheme="minorEastAsia"/>
                <w:b/>
                <w:color w:val="FF0000"/>
                <w:spacing w:val="9"/>
                <w:w w:val="101"/>
                <w:sz w:val="24"/>
                <w:highlight w:val="none"/>
                <w:lang w:eastAsia="en-US"/>
              </w:rPr>
              <w:t xml:space="preserve"> </w:t>
            </w:r>
          </w:p>
          <w:p w14:paraId="601FDD93">
            <w:pPr>
              <w:pStyle w:val="25"/>
              <w:numPr>
                <w:ilvl w:val="0"/>
                <w:numId w:val="6"/>
              </w:numPr>
              <w:tabs>
                <w:tab w:val="left" w:pos="382"/>
              </w:tabs>
              <w:autoSpaceDE w:val="0"/>
              <w:autoSpaceDN w:val="0"/>
              <w:spacing w:before="154" w:line="372" w:lineRule="auto"/>
              <w:ind w:left="122" w:right="61" w:firstLine="0"/>
              <w:rPr>
                <w:rFonts w:eastAsiaTheme="minorEastAsia"/>
                <w:b/>
                <w:color w:val="FF0000"/>
                <w:sz w:val="24"/>
                <w:highlight w:val="none"/>
                <w:lang w:eastAsia="zh-CN"/>
              </w:rPr>
            </w:pPr>
            <w:r>
              <w:rPr>
                <w:rFonts w:eastAsiaTheme="minorEastAsia"/>
                <w:b/>
                <w:color w:val="FF0000"/>
                <w:sz w:val="24"/>
                <w:highlight w:val="none"/>
                <w:lang w:eastAsia="zh-CN"/>
              </w:rPr>
              <w:t>我公司承诺没有</w:t>
            </w:r>
            <w:r>
              <w:rPr>
                <w:rFonts w:hint="eastAsia" w:eastAsiaTheme="minorEastAsia"/>
                <w:b/>
                <w:color w:val="FF0000"/>
                <w:sz w:val="24"/>
                <w:highlight w:val="none"/>
                <w:lang w:eastAsia="zh-CN"/>
              </w:rPr>
              <w:t>比选</w:t>
            </w:r>
            <w:r>
              <w:rPr>
                <w:rFonts w:eastAsiaTheme="minorEastAsia"/>
                <w:b/>
                <w:color w:val="FF0000"/>
                <w:sz w:val="24"/>
                <w:highlight w:val="none"/>
                <w:lang w:eastAsia="zh-CN"/>
              </w:rPr>
              <w:t>文件约定的降低</w:t>
            </w:r>
            <w:r>
              <w:rPr>
                <w:rFonts w:hint="eastAsia" w:eastAsiaTheme="minorEastAsia"/>
                <w:b/>
                <w:color w:val="FF0000"/>
                <w:sz w:val="24"/>
                <w:highlight w:val="none"/>
                <w:lang w:eastAsia="zh-CN"/>
              </w:rPr>
              <w:t>响应</w:t>
            </w:r>
            <w:r>
              <w:rPr>
                <w:rFonts w:eastAsiaTheme="minorEastAsia"/>
                <w:b/>
                <w:color w:val="FF0000"/>
                <w:sz w:val="24"/>
                <w:highlight w:val="none"/>
                <w:lang w:eastAsia="zh-CN"/>
              </w:rPr>
              <w:t>报价的禁止情形。</w:t>
            </w:r>
            <w:r>
              <w:rPr>
                <w:rFonts w:eastAsiaTheme="minorEastAsia"/>
                <w:b/>
                <w:color w:val="FF0000"/>
                <w:w w:val="101"/>
                <w:sz w:val="24"/>
                <w:highlight w:val="none"/>
                <w:lang w:eastAsia="zh-CN"/>
              </w:rPr>
              <w:t xml:space="preserve"> </w:t>
            </w:r>
          </w:p>
          <w:p w14:paraId="2C4419CB">
            <w:pPr>
              <w:pStyle w:val="25"/>
              <w:numPr>
                <w:ilvl w:val="0"/>
                <w:numId w:val="6"/>
              </w:numPr>
              <w:tabs>
                <w:tab w:val="left" w:pos="412"/>
              </w:tabs>
              <w:autoSpaceDE w:val="0"/>
              <w:autoSpaceDN w:val="0"/>
              <w:spacing w:line="291" w:lineRule="exact"/>
              <w:ind w:left="411" w:hanging="290"/>
              <w:rPr>
                <w:rFonts w:eastAsiaTheme="minorEastAsia"/>
                <w:b/>
                <w:color w:val="FF0000"/>
                <w:sz w:val="24"/>
                <w:highlight w:val="none"/>
                <w:lang w:eastAsia="zh-CN"/>
              </w:rPr>
            </w:pPr>
            <w:r>
              <w:rPr>
                <w:rFonts w:eastAsiaTheme="minorEastAsia"/>
                <w:b/>
                <w:color w:val="FF0000"/>
                <w:spacing w:val="-8"/>
                <w:sz w:val="24"/>
                <w:highlight w:val="none"/>
                <w:lang w:eastAsia="zh-CN"/>
              </w:rPr>
              <w:t>我公司承诺具备合同履行能力及工程质</w:t>
            </w:r>
          </w:p>
          <w:p w14:paraId="08A29CA4">
            <w:pPr>
              <w:pStyle w:val="25"/>
              <w:autoSpaceDE w:val="0"/>
              <w:autoSpaceDN w:val="0"/>
              <w:spacing w:before="168"/>
              <w:ind w:left="122"/>
              <w:rPr>
                <w:rFonts w:eastAsiaTheme="minorEastAsia"/>
                <w:b/>
                <w:color w:val="FF0000"/>
                <w:sz w:val="24"/>
                <w:highlight w:val="none"/>
                <w:lang w:eastAsia="en-US"/>
              </w:rPr>
            </w:pPr>
            <w:r>
              <w:rPr>
                <w:rFonts w:eastAsiaTheme="minorEastAsia"/>
                <w:b/>
                <w:color w:val="FF0000"/>
                <w:sz w:val="24"/>
                <w:highlight w:val="none"/>
                <w:lang w:eastAsia="en-US"/>
              </w:rPr>
              <w:t>量安全控制能力。</w:t>
            </w:r>
            <w:r>
              <w:rPr>
                <w:rFonts w:eastAsiaTheme="minorEastAsia"/>
                <w:b/>
                <w:color w:val="FF0000"/>
                <w:w w:val="101"/>
                <w:sz w:val="24"/>
                <w:highlight w:val="none"/>
                <w:lang w:eastAsia="en-US"/>
              </w:rPr>
              <w:t xml:space="preserve"> </w:t>
            </w:r>
          </w:p>
        </w:tc>
      </w:tr>
    </w:tbl>
    <w:p w14:paraId="2A810518">
      <w:pPr>
        <w:rPr>
          <w:color w:val="FF0000"/>
          <w:sz w:val="5"/>
          <w:highlight w:val="none"/>
        </w:rPr>
      </w:pPr>
    </w:p>
    <w:p w14:paraId="030A4946">
      <w:pPr>
        <w:pStyle w:val="19"/>
        <w:rPr>
          <w:color w:val="FF0000"/>
          <w:sz w:val="5"/>
          <w:highlight w:val="none"/>
        </w:rPr>
      </w:pPr>
    </w:p>
    <w:p w14:paraId="443A23A0">
      <w:pPr>
        <w:keepNext w:val="0"/>
        <w:keepLines w:val="0"/>
        <w:pageBreakBefore w:val="0"/>
        <w:widowControl w:val="0"/>
        <w:kinsoku/>
        <w:wordWrap/>
        <w:overflowPunct/>
        <w:topLinePunct w:val="0"/>
        <w:autoSpaceDE/>
        <w:autoSpaceDN/>
        <w:bidi w:val="0"/>
        <w:adjustRightInd w:val="0"/>
        <w:snapToGrid w:val="0"/>
        <w:spacing w:line="360" w:lineRule="auto"/>
        <w:ind w:firstLine="3840" w:firstLineChars="1600"/>
        <w:textAlignment w:val="auto"/>
        <w:rPr>
          <w:rFonts w:hint="eastAsia"/>
          <w:color w:val="FF0000"/>
          <w:sz w:val="24"/>
          <w:szCs w:val="24"/>
          <w:highlight w:val="none"/>
          <w:lang w:val="en-US" w:eastAsia="zh-CN"/>
        </w:rPr>
      </w:pPr>
      <w:r>
        <w:rPr>
          <w:rFonts w:hint="eastAsia" w:ascii="Calibri" w:eastAsia="宋体"/>
          <w:color w:val="FF0000"/>
          <w:sz w:val="24"/>
          <w:szCs w:val="24"/>
          <w:highlight w:val="none"/>
          <w:lang w:val="en-US" w:eastAsia="zh-CN"/>
        </w:rPr>
        <w:t>供应商：</w:t>
      </w:r>
      <w:r>
        <w:rPr>
          <w:rFonts w:hint="eastAsia" w:ascii="Calibri" w:eastAsia="宋体"/>
          <w:color w:val="FF0000"/>
          <w:sz w:val="24"/>
          <w:szCs w:val="24"/>
          <w:highlight w:val="none"/>
          <w:u w:val="single"/>
          <w:lang w:val="en-US" w:eastAsia="zh-CN"/>
        </w:rPr>
        <w:t xml:space="preserve">                           </w:t>
      </w:r>
      <w:r>
        <w:rPr>
          <w:rFonts w:hint="eastAsia" w:ascii="Calibri" w:eastAsia="宋体"/>
          <w:color w:val="FF0000"/>
          <w:sz w:val="24"/>
          <w:szCs w:val="24"/>
          <w:highlight w:val="none"/>
          <w:lang w:val="en-US" w:eastAsia="zh-CN"/>
        </w:rPr>
        <w:t>（盖单位章）</w:t>
      </w:r>
    </w:p>
    <w:p w14:paraId="4F760019">
      <w:pPr>
        <w:spacing w:line="360" w:lineRule="auto"/>
        <w:ind w:firstLine="3840" w:firstLineChars="1600"/>
        <w:rPr>
          <w:rFonts w:hint="eastAsia"/>
          <w:color w:val="FF0000"/>
          <w:sz w:val="24"/>
          <w:szCs w:val="24"/>
          <w:highlight w:val="none"/>
          <w:lang w:val="en-US" w:eastAsia="zh-CN"/>
        </w:rPr>
      </w:pPr>
      <w:r>
        <w:rPr>
          <w:rFonts w:hint="eastAsia" w:ascii="Calibri" w:eastAsia="宋体"/>
          <w:color w:val="FF0000"/>
          <w:sz w:val="24"/>
          <w:szCs w:val="24"/>
          <w:highlight w:val="none"/>
          <w:lang w:val="en-US" w:eastAsia="zh-CN"/>
        </w:rPr>
        <w:t>法定代表人：</w:t>
      </w:r>
      <w:r>
        <w:rPr>
          <w:rFonts w:hint="eastAsia" w:ascii="Calibri" w:eastAsia="宋体"/>
          <w:color w:val="FF0000"/>
          <w:sz w:val="24"/>
          <w:szCs w:val="24"/>
          <w:highlight w:val="none"/>
          <w:u w:val="single"/>
          <w:lang w:val="en-US" w:eastAsia="zh-CN"/>
        </w:rPr>
        <w:t xml:space="preserve">                     </w:t>
      </w:r>
      <w:r>
        <w:rPr>
          <w:rFonts w:hint="eastAsia" w:ascii="Calibri" w:eastAsia="宋体"/>
          <w:color w:val="FF0000"/>
          <w:sz w:val="24"/>
          <w:szCs w:val="24"/>
          <w:highlight w:val="none"/>
          <w:lang w:val="en-US" w:eastAsia="zh-CN"/>
        </w:rPr>
        <w:t>（签字或盖章）</w:t>
      </w:r>
    </w:p>
    <w:p w14:paraId="1FFF6317">
      <w:pPr>
        <w:pStyle w:val="19"/>
        <w:spacing w:line="360" w:lineRule="auto"/>
        <w:ind w:left="0" w:leftChars="0" w:firstLine="3840" w:firstLineChars="1600"/>
        <w:rPr>
          <w:rFonts w:hint="eastAsia"/>
          <w:color w:val="FF0000"/>
          <w:sz w:val="24"/>
          <w:szCs w:val="24"/>
          <w:highlight w:val="none"/>
          <w:lang w:val="en-US" w:eastAsia="zh-CN"/>
        </w:rPr>
      </w:pPr>
      <w:r>
        <w:rPr>
          <w:rFonts w:hint="eastAsia"/>
          <w:color w:val="FF0000"/>
          <w:sz w:val="24"/>
          <w:szCs w:val="24"/>
          <w:highlight w:val="none"/>
          <w:lang w:val="en-US" w:eastAsia="zh-CN"/>
        </w:rPr>
        <w:t>日      期：</w:t>
      </w:r>
      <w:r>
        <w:rPr>
          <w:rFonts w:hint="eastAsia"/>
          <w:color w:val="FF0000"/>
          <w:sz w:val="24"/>
          <w:szCs w:val="24"/>
          <w:highlight w:val="none"/>
          <w:u w:val="single"/>
          <w:lang w:val="en-US" w:eastAsia="zh-CN"/>
        </w:rPr>
        <w:t xml:space="preserve">        </w:t>
      </w:r>
      <w:r>
        <w:rPr>
          <w:rFonts w:hint="eastAsia"/>
          <w:color w:val="FF0000"/>
          <w:sz w:val="24"/>
          <w:szCs w:val="24"/>
          <w:highlight w:val="none"/>
          <w:lang w:val="en-US" w:eastAsia="zh-CN"/>
        </w:rPr>
        <w:t>年</w:t>
      </w:r>
      <w:r>
        <w:rPr>
          <w:rFonts w:hint="eastAsia"/>
          <w:color w:val="FF0000"/>
          <w:sz w:val="24"/>
          <w:szCs w:val="24"/>
          <w:highlight w:val="none"/>
          <w:u w:val="single"/>
          <w:lang w:val="en-US" w:eastAsia="zh-CN"/>
        </w:rPr>
        <w:t xml:space="preserve">      </w:t>
      </w:r>
      <w:r>
        <w:rPr>
          <w:rFonts w:hint="eastAsia"/>
          <w:color w:val="FF0000"/>
          <w:sz w:val="24"/>
          <w:szCs w:val="24"/>
          <w:highlight w:val="none"/>
          <w:lang w:val="en-US" w:eastAsia="zh-CN"/>
        </w:rPr>
        <w:t>月</w:t>
      </w:r>
      <w:r>
        <w:rPr>
          <w:rFonts w:hint="eastAsia"/>
          <w:color w:val="FF0000"/>
          <w:sz w:val="24"/>
          <w:szCs w:val="24"/>
          <w:highlight w:val="none"/>
          <w:u w:val="single"/>
          <w:lang w:val="en-US" w:eastAsia="zh-CN"/>
        </w:rPr>
        <w:t xml:space="preserve">       </w:t>
      </w:r>
      <w:r>
        <w:rPr>
          <w:rFonts w:hint="eastAsia"/>
          <w:color w:val="FF0000"/>
          <w:sz w:val="24"/>
          <w:szCs w:val="24"/>
          <w:highlight w:val="none"/>
          <w:lang w:val="en-US" w:eastAsia="zh-CN"/>
        </w:rPr>
        <w:t>日</w:t>
      </w:r>
    </w:p>
    <w:p w14:paraId="4535A9E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注：</w:t>
      </w:r>
    </w:p>
    <w:p w14:paraId="313D53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1.供应商根据其单位工程报价情况，确定是否提供；</w:t>
      </w:r>
    </w:p>
    <w:p w14:paraId="5B4A34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2.此表格后附异常低价评审的相关证明材料；</w:t>
      </w:r>
    </w:p>
    <w:p w14:paraId="42E68D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3.每个单位工程独立制表；</w:t>
      </w:r>
    </w:p>
    <w:p w14:paraId="66C215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4.若供应商提供的相关资料与承诺不符，</w:t>
      </w:r>
      <w:r>
        <w:rPr>
          <w:rFonts w:hint="eastAsia" w:ascii="宋体" w:hAnsi="宋体" w:cs="宋体"/>
          <w:color w:val="FF0000"/>
          <w:sz w:val="24"/>
          <w:szCs w:val="24"/>
          <w:highlight w:val="none"/>
          <w:lang w:val="en-US" w:eastAsia="zh-CN"/>
        </w:rPr>
        <w:t>比选</w:t>
      </w:r>
      <w:r>
        <w:rPr>
          <w:rFonts w:hint="eastAsia" w:ascii="宋体" w:hAnsi="宋体" w:eastAsia="宋体" w:cs="宋体"/>
          <w:color w:val="FF0000"/>
          <w:sz w:val="24"/>
          <w:szCs w:val="24"/>
          <w:highlight w:val="none"/>
          <w:lang w:val="en-US" w:eastAsia="zh-CN"/>
        </w:rPr>
        <w:t>人有权取消其中标（或定标候选）资格，并报</w:t>
      </w:r>
      <w:r>
        <w:rPr>
          <w:rFonts w:hint="eastAsia" w:ascii="宋体" w:hAnsi="宋体" w:cs="宋体"/>
          <w:color w:val="FF0000"/>
          <w:sz w:val="24"/>
          <w:szCs w:val="24"/>
          <w:highlight w:val="none"/>
          <w:lang w:val="en-US" w:eastAsia="zh-CN"/>
        </w:rPr>
        <w:t>比选人</w:t>
      </w:r>
      <w:r>
        <w:rPr>
          <w:rFonts w:hint="eastAsia" w:ascii="宋体" w:hAnsi="宋体" w:eastAsia="宋体" w:cs="宋体"/>
          <w:color w:val="FF0000"/>
          <w:sz w:val="24"/>
          <w:szCs w:val="24"/>
          <w:highlight w:val="none"/>
          <w:lang w:val="en-US" w:eastAsia="zh-CN"/>
        </w:rPr>
        <w:t>监督管理部门。</w:t>
      </w:r>
    </w:p>
    <w:p w14:paraId="118AF691">
      <w:pPr>
        <w:pStyle w:val="19"/>
        <w:ind w:left="0" w:leftChars="0" w:firstLine="480" w:firstLineChars="200"/>
        <w:rPr>
          <w:rFonts w:hint="eastAsia" w:ascii="黑体"/>
          <w:b/>
          <w:color w:val="FF0000"/>
          <w:sz w:val="27"/>
          <w:highlight w:val="none"/>
        </w:rPr>
      </w:pPr>
      <w:r>
        <w:rPr>
          <w:rFonts w:hint="eastAsia" w:ascii="宋体" w:hAnsi="宋体" w:eastAsia="宋体" w:cs="宋体"/>
          <w:color w:val="FF0000"/>
          <w:sz w:val="24"/>
          <w:szCs w:val="24"/>
          <w:highlight w:val="none"/>
          <w:lang w:val="en-US" w:eastAsia="zh-CN"/>
        </w:rPr>
        <w:t>5.供应商在制作</w:t>
      </w:r>
      <w:r>
        <w:rPr>
          <w:rFonts w:hint="eastAsia" w:ascii="宋体" w:hAnsi="宋体" w:cs="宋体"/>
          <w:color w:val="FF0000"/>
          <w:sz w:val="24"/>
          <w:szCs w:val="24"/>
          <w:highlight w:val="none"/>
          <w:lang w:val="en-US" w:eastAsia="zh-CN"/>
        </w:rPr>
        <w:t>响应</w:t>
      </w:r>
      <w:r>
        <w:rPr>
          <w:rFonts w:hint="eastAsia" w:ascii="宋体" w:hAnsi="宋体" w:eastAsia="宋体" w:cs="宋体"/>
          <w:color w:val="FF0000"/>
          <w:sz w:val="24"/>
          <w:szCs w:val="24"/>
          <w:highlight w:val="none"/>
          <w:lang w:val="en-US" w:eastAsia="zh-CN"/>
        </w:rPr>
        <w:t>文件时该页可放置在报价文件中。</w:t>
      </w:r>
    </w:p>
    <w:p w14:paraId="3EB01AAB">
      <w:pPr>
        <w:rPr>
          <w:rFonts w:hint="eastAsia" w:ascii="黑体"/>
          <w:b/>
          <w:color w:val="FF0000"/>
          <w:sz w:val="27"/>
          <w:highlight w:val="none"/>
        </w:rPr>
      </w:pPr>
    </w:p>
    <w:p w14:paraId="1D0584C0">
      <w:pPr>
        <w:rPr>
          <w:rFonts w:hint="eastAsia" w:ascii="黑体"/>
          <w:b/>
          <w:color w:val="FF0000"/>
          <w:sz w:val="27"/>
          <w:highlight w:val="none"/>
        </w:rPr>
      </w:pPr>
    </w:p>
    <w:p w14:paraId="14BA3924">
      <w:pPr>
        <w:pStyle w:val="2"/>
        <w:spacing w:line="453" w:lineRule="auto"/>
        <w:ind w:left="235" w:right="278"/>
        <w:rPr>
          <w:rFonts w:hint="default" w:ascii="仿宋_GB2312" w:hAnsi="仿宋_GB2312" w:eastAsia="仿宋_GB2312" w:cs="仿宋_GB2312"/>
          <w:sz w:val="28"/>
          <w:szCs w:val="28"/>
          <w:highlight w:val="none"/>
          <w:lang w:val="en-US" w:eastAsia="zh-CN"/>
        </w:rPr>
      </w:pPr>
    </w:p>
    <w:p w14:paraId="12524B30">
      <w:pPr>
        <w:pStyle w:val="2"/>
        <w:jc w:val="center"/>
        <w:rPr>
          <w:rFonts w:ascii="仿宋_GB2312" w:hAnsi="仿宋_GB2312" w:eastAsia="仿宋_GB2312" w:cs="仿宋_GB2312"/>
          <w:sz w:val="28"/>
          <w:szCs w:val="28"/>
          <w:highlight w:val="none"/>
        </w:rPr>
      </w:pPr>
    </w:p>
    <w:bookmarkEnd w:id="33"/>
    <w:bookmarkEnd w:id="34"/>
    <w:p w14:paraId="5956C50E">
      <w:pPr>
        <w:pStyle w:val="2"/>
        <w:spacing w:line="453" w:lineRule="auto"/>
        <w:ind w:right="278"/>
        <w:jc w:val="both"/>
        <w:rPr>
          <w:rFonts w:hint="default" w:ascii="仿宋_GB2312" w:hAnsi="仿宋_GB2312" w:eastAsia="仿宋_GB2312" w:cs="仿宋_GB2312"/>
          <w:sz w:val="28"/>
          <w:szCs w:val="28"/>
          <w:highlight w:val="none"/>
          <w:lang w:val="en-US" w:eastAsia="zh-CN"/>
        </w:rPr>
      </w:pPr>
    </w:p>
    <w:sectPr>
      <w:footerReference r:id="rId12" w:type="default"/>
      <w:pgSz w:w="11910" w:h="16840"/>
      <w:pgMar w:top="1340" w:right="1180" w:bottom="1040" w:left="1180" w:header="897" w:footer="84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7C1EE50-1A48-4ACF-9925-17B2DC440882}"/>
  </w:font>
  <w:font w:name="Arial">
    <w:panose1 w:val="020B0604020202020204"/>
    <w:charset w:val="01"/>
    <w:family w:val="swiss"/>
    <w:pitch w:val="default"/>
    <w:sig w:usb0="E0002EFF" w:usb1="C000785B" w:usb2="00000009" w:usb3="00000000" w:csb0="400001FF" w:csb1="FFFF0000"/>
    <w:embedRegular r:id="rId2" w:fontKey="{04B1FC25-B9A4-47B8-9335-4BCCFB500B30}"/>
  </w:font>
  <w:font w:name="黑体">
    <w:panose1 w:val="02010609060101010101"/>
    <w:charset w:val="86"/>
    <w:family w:val="auto"/>
    <w:pitch w:val="default"/>
    <w:sig w:usb0="800002BF" w:usb1="38CF7CFA" w:usb2="00000016" w:usb3="00000000" w:csb0="00040001" w:csb1="00000000"/>
    <w:embedRegular r:id="rId3" w:fontKey="{E15C54FB-D60A-4AF1-B9BB-7F35FEDBC0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33FE8EC0-F070-4AB9-AC2A-407CF71584B9}"/>
  </w:font>
  <w:font w:name="方正小标宋_GBK">
    <w:panose1 w:val="02000000000000000000"/>
    <w:charset w:val="86"/>
    <w:family w:val="auto"/>
    <w:pitch w:val="default"/>
    <w:sig w:usb0="A00002BF" w:usb1="38CF7CFA" w:usb2="00082016" w:usb3="00000000" w:csb0="00040001" w:csb1="00000000"/>
    <w:embedRegular r:id="rId5" w:fontKey="{F230C51D-6D4B-4CDF-AF9E-59B448DFF726}"/>
  </w:font>
  <w:font w:name="仿宋_GB2312">
    <w:panose1 w:val="02010609030101010101"/>
    <w:charset w:val="86"/>
    <w:family w:val="auto"/>
    <w:pitch w:val="default"/>
    <w:sig w:usb0="00000001" w:usb1="080E0000" w:usb2="00000000" w:usb3="00000000" w:csb0="00040000" w:csb1="00000000"/>
    <w:embedRegular r:id="rId6" w:fontKey="{A2531333-787F-4AF0-9C13-04A69984A120}"/>
  </w:font>
  <w:font w:name="Fang Song">
    <w:altName w:val="宋体"/>
    <w:panose1 w:val="00000000000000000000"/>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embedRegular r:id="rId7" w:fontKey="{52BF6FD4-084C-4A0C-B97D-8C91B9E88429}"/>
  </w:font>
  <w:font w:name="楷体_GB2312">
    <w:panose1 w:val="02010609030101010101"/>
    <w:charset w:val="86"/>
    <w:family w:val="modern"/>
    <w:pitch w:val="default"/>
    <w:sig w:usb0="00000001" w:usb1="080E0000" w:usb2="00000000" w:usb3="00000000" w:csb0="00040000" w:csb1="00000000"/>
    <w:embedRegular r:id="rId8" w:fontKey="{AE506984-4363-4242-99CF-B73C70A80514}"/>
  </w:font>
  <w:font w:name="微软雅黑">
    <w:panose1 w:val="020B0503020204020204"/>
    <w:charset w:val="86"/>
    <w:family w:val="swiss"/>
    <w:pitch w:val="default"/>
    <w:sig w:usb0="80000287" w:usb1="2ACF3C50" w:usb2="00000016" w:usb3="00000000" w:csb0="0004001F" w:csb1="00000000"/>
    <w:embedRegular r:id="rId9" w:fontKey="{DB6A90E7-C2FC-475D-BCDC-E06120DC8601}"/>
  </w:font>
  <w:font w:name="MS Mincho">
    <w:altName w:val="Yu Gothic UI"/>
    <w:panose1 w:val="02020609040205080304"/>
    <w:charset w:val="80"/>
    <w:family w:val="modern"/>
    <w:pitch w:val="default"/>
    <w:sig w:usb0="00000000" w:usb1="00000000" w:usb2="08000012" w:usb3="00000000" w:csb0="0002009F" w:csb1="00000000"/>
    <w:embedRegular r:id="rId10" w:fontKey="{7377A7D4-0B6D-456D-B57B-B35826447A26}"/>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32FD4">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799F">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06320">
                          <w:pPr>
                            <w:pStyle w:val="15"/>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4806320">
                    <w:pPr>
                      <w:pStyle w:val="15"/>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A3378">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E2404">
                          <w:pPr>
                            <w:pStyle w:val="1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14:paraId="427E2404">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1508A">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C31D08">
                          <w:pPr>
                            <w:pStyle w:val="1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14:paraId="48C31D08">
                    <w:pPr>
                      <w:pStyle w:val="1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C59D8">
    <w:pPr>
      <w:widowControl/>
      <w:kinsoku w:val="0"/>
      <w:autoSpaceDE w:val="0"/>
      <w:autoSpaceDN w:val="0"/>
      <w:adjustRightInd w:val="0"/>
      <w:snapToGrid w:val="0"/>
      <w:spacing w:line="170" w:lineRule="auto"/>
      <w:ind w:left="4525"/>
      <w:jc w:val="left"/>
      <w:textAlignment w:val="baseline"/>
      <w:rPr>
        <w:rFonts w:ascii="宋体" w:hAnsi="宋体" w:eastAsia="宋体" w:cs="宋体"/>
        <w:snapToGrid w:val="0"/>
        <w:color w:val="000000"/>
        <w:kern w:val="0"/>
        <w:sz w:val="14"/>
        <w:szCs w:val="14"/>
        <w:lang w:eastAsia="en-US"/>
      </w:rPr>
    </w:pPr>
    <w:r>
      <w:rPr>
        <w:rFonts w:ascii="宋体" w:hAnsi="宋体" w:eastAsia="宋体" w:cs="宋体"/>
        <w:snapToGrid w:val="0"/>
        <w:color w:val="000000"/>
        <w:spacing w:val="-4"/>
        <w:kern w:val="0"/>
        <w:sz w:val="14"/>
        <w:szCs w:val="14"/>
        <w:lang w:eastAsia="en-US"/>
      </w:rPr>
      <w:t>115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E5550">
    <w:pPr>
      <w:widowControl/>
      <w:kinsoku w:val="0"/>
      <w:autoSpaceDE w:val="0"/>
      <w:autoSpaceDN w:val="0"/>
      <w:adjustRightInd w:val="0"/>
      <w:snapToGrid w:val="0"/>
      <w:spacing w:line="170" w:lineRule="auto"/>
      <w:ind w:left="4524"/>
      <w:jc w:val="left"/>
      <w:textAlignment w:val="baseline"/>
      <w:rPr>
        <w:rFonts w:ascii="宋体" w:hAnsi="宋体" w:eastAsia="宋体" w:cs="宋体"/>
        <w:snapToGrid w:val="0"/>
        <w:color w:val="000000"/>
        <w:kern w:val="0"/>
        <w:sz w:val="14"/>
        <w:szCs w:val="14"/>
        <w:lang w:eastAsia="en-US"/>
      </w:rPr>
    </w:pPr>
    <w:r>
      <w:rPr>
        <w:rFonts w:ascii="宋体" w:hAnsi="宋体" w:eastAsia="宋体" w:cs="宋体"/>
        <w:snapToGrid w:val="0"/>
        <w:color w:val="0077EE"/>
        <w:spacing w:val="-4"/>
        <w:kern w:val="0"/>
        <w:sz w:val="14"/>
        <w:szCs w:val="14"/>
        <w:lang w:eastAsia="en-US"/>
      </w:rPr>
      <w:t>116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E81B1">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A1533C">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IQGM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CEBjOgIAAHEEAAAOAAAAAAAAAAEAIAAAAB8BAABkcnMvZTJvRG9j&#10;LnhtbFBLBQYAAAAABgAGAFkBAADLBQAAAAA=&#10;">
              <v:fill on="f" focussize="0,0"/>
              <v:stroke on="f" weight="0.5pt"/>
              <v:imagedata o:title=""/>
              <o:lock v:ext="edit" aspectratio="f"/>
              <v:textbox inset="0mm,0mm,0mm,0mm" style="mso-fit-shape-to-text:t;">
                <w:txbxContent>
                  <w:p w14:paraId="09A1533C">
                    <w:pPr>
                      <w:pStyle w:val="1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ADF8A">
    <w:pPr>
      <w:pStyle w:val="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F49F89">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en6w5AgAAc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Xen6w5AgAAcQQAAA4AAAAAAAAAAQAgAAAAHwEAAGRycy9lMm9Eb2Mu&#10;eG1sUEsFBgAAAAAGAAYAWQEAAMoFAAAAAA==&#10;">
              <v:fill on="f" focussize="0,0"/>
              <v:stroke on="f" weight="0.5pt"/>
              <v:imagedata o:title=""/>
              <o:lock v:ext="edit" aspectratio="f"/>
              <v:textbox inset="0mm,0mm,0mm,0mm" style="mso-fit-shape-to-text:t;">
                <w:txbxContent>
                  <w:p w14:paraId="63F49F89">
                    <w:pPr>
                      <w:pStyle w:val="1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C2AD6">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73B8E">
                          <w:pPr>
                            <w:pStyle w:val="1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14:paraId="28573B8E">
                    <w:pPr>
                      <w:pStyle w:val="1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60893">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29B63">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7A429B63">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E1FEA"/>
    <w:multiLevelType w:val="singleLevel"/>
    <w:tmpl w:val="B24E1FEA"/>
    <w:lvl w:ilvl="0" w:tentative="0">
      <w:start w:val="1"/>
      <w:numFmt w:val="chineseCounting"/>
      <w:suff w:val="space"/>
      <w:lvlText w:val="第%1章"/>
      <w:lvlJc w:val="left"/>
      <w:rPr>
        <w:rFonts w:hint="eastAsia" w:ascii="仿宋_GB2312" w:hAnsi="仿宋_GB2312" w:eastAsia="仿宋_GB2312" w:cs="仿宋_GB2312"/>
      </w:rPr>
    </w:lvl>
  </w:abstractNum>
  <w:abstractNum w:abstractNumId="1">
    <w:nsid w:val="0053208E"/>
    <w:multiLevelType w:val="multilevel"/>
    <w:tmpl w:val="0053208E"/>
    <w:lvl w:ilvl="0" w:tentative="0">
      <w:start w:val="1"/>
      <w:numFmt w:val="decimal"/>
      <w:lvlText w:val="%1."/>
      <w:lvlJc w:val="left"/>
      <w:pPr>
        <w:ind w:left="211" w:hanging="317"/>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1B129AB4"/>
    <w:multiLevelType w:val="singleLevel"/>
    <w:tmpl w:val="1B129AB4"/>
    <w:lvl w:ilvl="0" w:tentative="0">
      <w:start w:val="5"/>
      <w:numFmt w:val="chineseCounting"/>
      <w:suff w:val="nothing"/>
      <w:lvlText w:val="（%1）"/>
      <w:lvlJc w:val="left"/>
      <w:rPr>
        <w:rFonts w:hint="eastAsia"/>
      </w:rPr>
    </w:lvl>
  </w:abstractNum>
  <w:abstractNum w:abstractNumId="3">
    <w:nsid w:val="2A1AC03A"/>
    <w:multiLevelType w:val="singleLevel"/>
    <w:tmpl w:val="2A1AC03A"/>
    <w:lvl w:ilvl="0" w:tentative="0">
      <w:start w:val="1"/>
      <w:numFmt w:val="decimal"/>
      <w:lvlText w:val="%1."/>
      <w:lvlJc w:val="left"/>
      <w:pPr>
        <w:tabs>
          <w:tab w:val="left" w:pos="312"/>
        </w:tabs>
      </w:pPr>
    </w:lvl>
  </w:abstractNum>
  <w:abstractNum w:abstractNumId="4">
    <w:nsid w:val="45214CB2"/>
    <w:multiLevelType w:val="singleLevel"/>
    <w:tmpl w:val="45214CB2"/>
    <w:lvl w:ilvl="0" w:tentative="0">
      <w:start w:val="3"/>
      <w:numFmt w:val="chineseCounting"/>
      <w:suff w:val="nothing"/>
      <w:lvlText w:val="（%1）"/>
      <w:lvlJc w:val="left"/>
      <w:rPr>
        <w:rFonts w:hint="eastAsia"/>
      </w:rPr>
    </w:lvl>
  </w:abstractNum>
  <w:abstractNum w:abstractNumId="5">
    <w:nsid w:val="729812B9"/>
    <w:multiLevelType w:val="multilevel"/>
    <w:tmpl w:val="729812B9"/>
    <w:lvl w:ilvl="0" w:tentative="0">
      <w:start w:val="1"/>
      <w:numFmt w:val="decimal"/>
      <w:lvlText w:val="%1."/>
      <w:lvlJc w:val="left"/>
      <w:pPr>
        <w:ind w:left="381" w:hanging="260"/>
        <w:jc w:val="left"/>
      </w:pPr>
      <w:rPr>
        <w:rFonts w:hint="default" w:ascii="宋体" w:hAnsi="宋体" w:eastAsia="宋体" w:cs="宋体"/>
        <w:b/>
        <w:bCs/>
        <w:spacing w:val="-8"/>
        <w:w w:val="101"/>
        <w:sz w:val="24"/>
        <w:szCs w:val="24"/>
        <w:lang w:val="zh-CN" w:eastAsia="zh-CN" w:bidi="zh-CN"/>
      </w:rPr>
    </w:lvl>
    <w:lvl w:ilvl="1" w:tentative="0">
      <w:start w:val="0"/>
      <w:numFmt w:val="bullet"/>
      <w:lvlText w:val="•"/>
      <w:lvlJc w:val="left"/>
      <w:pPr>
        <w:ind w:left="811" w:hanging="260"/>
      </w:pPr>
      <w:rPr>
        <w:rFonts w:hint="default"/>
        <w:lang w:val="zh-CN" w:eastAsia="zh-CN" w:bidi="zh-CN"/>
      </w:rPr>
    </w:lvl>
    <w:lvl w:ilvl="2" w:tentative="0">
      <w:start w:val="0"/>
      <w:numFmt w:val="bullet"/>
      <w:lvlText w:val="•"/>
      <w:lvlJc w:val="left"/>
      <w:pPr>
        <w:ind w:left="1243" w:hanging="260"/>
      </w:pPr>
      <w:rPr>
        <w:rFonts w:hint="default"/>
        <w:lang w:val="zh-CN" w:eastAsia="zh-CN" w:bidi="zh-CN"/>
      </w:rPr>
    </w:lvl>
    <w:lvl w:ilvl="3" w:tentative="0">
      <w:start w:val="0"/>
      <w:numFmt w:val="bullet"/>
      <w:lvlText w:val="•"/>
      <w:lvlJc w:val="left"/>
      <w:pPr>
        <w:ind w:left="1675" w:hanging="260"/>
      </w:pPr>
      <w:rPr>
        <w:rFonts w:hint="default"/>
        <w:lang w:val="zh-CN" w:eastAsia="zh-CN" w:bidi="zh-CN"/>
      </w:rPr>
    </w:lvl>
    <w:lvl w:ilvl="4" w:tentative="0">
      <w:start w:val="0"/>
      <w:numFmt w:val="bullet"/>
      <w:lvlText w:val="•"/>
      <w:lvlJc w:val="left"/>
      <w:pPr>
        <w:ind w:left="2107" w:hanging="260"/>
      </w:pPr>
      <w:rPr>
        <w:rFonts w:hint="default"/>
        <w:lang w:val="zh-CN" w:eastAsia="zh-CN" w:bidi="zh-CN"/>
      </w:rPr>
    </w:lvl>
    <w:lvl w:ilvl="5" w:tentative="0">
      <w:start w:val="0"/>
      <w:numFmt w:val="bullet"/>
      <w:lvlText w:val="•"/>
      <w:lvlJc w:val="left"/>
      <w:pPr>
        <w:ind w:left="2539" w:hanging="260"/>
      </w:pPr>
      <w:rPr>
        <w:rFonts w:hint="default"/>
        <w:lang w:val="zh-CN" w:eastAsia="zh-CN" w:bidi="zh-CN"/>
      </w:rPr>
    </w:lvl>
    <w:lvl w:ilvl="6" w:tentative="0">
      <w:start w:val="0"/>
      <w:numFmt w:val="bullet"/>
      <w:lvlText w:val="•"/>
      <w:lvlJc w:val="left"/>
      <w:pPr>
        <w:ind w:left="2971" w:hanging="260"/>
      </w:pPr>
      <w:rPr>
        <w:rFonts w:hint="default"/>
        <w:lang w:val="zh-CN" w:eastAsia="zh-CN" w:bidi="zh-CN"/>
      </w:rPr>
    </w:lvl>
    <w:lvl w:ilvl="7" w:tentative="0">
      <w:start w:val="0"/>
      <w:numFmt w:val="bullet"/>
      <w:lvlText w:val="•"/>
      <w:lvlJc w:val="left"/>
      <w:pPr>
        <w:ind w:left="3403" w:hanging="260"/>
      </w:pPr>
      <w:rPr>
        <w:rFonts w:hint="default"/>
        <w:lang w:val="zh-CN" w:eastAsia="zh-CN" w:bidi="zh-CN"/>
      </w:rPr>
    </w:lvl>
    <w:lvl w:ilvl="8" w:tentative="0">
      <w:start w:val="0"/>
      <w:numFmt w:val="bullet"/>
      <w:lvlText w:val="•"/>
      <w:lvlJc w:val="left"/>
      <w:pPr>
        <w:ind w:left="3835" w:hanging="260"/>
      </w:pPr>
      <w:rPr>
        <w:rFonts w:hint="default"/>
        <w:lang w:val="zh-CN" w:eastAsia="zh-CN" w:bidi="zh-CN"/>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210"/>
  <w:drawingGridVerticalSpacing w:val="157"/>
  <w:displayHorizontalDrawingGridEvery w:val="1"/>
  <w:displayVerticalDrawingGridEvery w:val="1"/>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YTYxNGM4OWI1ODRkY2Q4YTFhZGJmMTg4NWVkZjEifQ=="/>
  </w:docVars>
  <w:rsids>
    <w:rsidRoot w:val="2A395699"/>
    <w:rsid w:val="000E0340"/>
    <w:rsid w:val="0021313C"/>
    <w:rsid w:val="002D6736"/>
    <w:rsid w:val="00936276"/>
    <w:rsid w:val="00C9112E"/>
    <w:rsid w:val="019978BC"/>
    <w:rsid w:val="01EC3E90"/>
    <w:rsid w:val="02405102"/>
    <w:rsid w:val="02505B24"/>
    <w:rsid w:val="026A2362"/>
    <w:rsid w:val="02736677"/>
    <w:rsid w:val="02860259"/>
    <w:rsid w:val="028E13EB"/>
    <w:rsid w:val="02AE58D5"/>
    <w:rsid w:val="02B524E7"/>
    <w:rsid w:val="02C01328"/>
    <w:rsid w:val="02FE14A9"/>
    <w:rsid w:val="03086AA8"/>
    <w:rsid w:val="03100587"/>
    <w:rsid w:val="031713E0"/>
    <w:rsid w:val="03B80FBE"/>
    <w:rsid w:val="03BB1D6C"/>
    <w:rsid w:val="03BB4C2D"/>
    <w:rsid w:val="03ED7CBD"/>
    <w:rsid w:val="03F92EA7"/>
    <w:rsid w:val="0400293F"/>
    <w:rsid w:val="041E607D"/>
    <w:rsid w:val="046B1E68"/>
    <w:rsid w:val="046F044D"/>
    <w:rsid w:val="04706663"/>
    <w:rsid w:val="0486237A"/>
    <w:rsid w:val="0489570A"/>
    <w:rsid w:val="049820AD"/>
    <w:rsid w:val="04C2712A"/>
    <w:rsid w:val="04C335CE"/>
    <w:rsid w:val="05184F9C"/>
    <w:rsid w:val="05197C2D"/>
    <w:rsid w:val="05330227"/>
    <w:rsid w:val="05525376"/>
    <w:rsid w:val="056806C5"/>
    <w:rsid w:val="057C10E9"/>
    <w:rsid w:val="05F45A09"/>
    <w:rsid w:val="06055520"/>
    <w:rsid w:val="065A1D10"/>
    <w:rsid w:val="06862B05"/>
    <w:rsid w:val="06C158EB"/>
    <w:rsid w:val="072964BD"/>
    <w:rsid w:val="07411BC0"/>
    <w:rsid w:val="08063F8C"/>
    <w:rsid w:val="086A3D60"/>
    <w:rsid w:val="086A63B1"/>
    <w:rsid w:val="088A7F5F"/>
    <w:rsid w:val="092A7093"/>
    <w:rsid w:val="092E1A43"/>
    <w:rsid w:val="0985316D"/>
    <w:rsid w:val="09A10EB8"/>
    <w:rsid w:val="09AE62EA"/>
    <w:rsid w:val="09D86C71"/>
    <w:rsid w:val="09EA33AB"/>
    <w:rsid w:val="0A6064E4"/>
    <w:rsid w:val="0A6E1A7E"/>
    <w:rsid w:val="0ACE4A7B"/>
    <w:rsid w:val="0B344F4B"/>
    <w:rsid w:val="0B464611"/>
    <w:rsid w:val="0B882E7B"/>
    <w:rsid w:val="0B906020"/>
    <w:rsid w:val="0BC1013B"/>
    <w:rsid w:val="0C491D2E"/>
    <w:rsid w:val="0C5A2742"/>
    <w:rsid w:val="0C756A2E"/>
    <w:rsid w:val="0C8F023A"/>
    <w:rsid w:val="0CA71EFD"/>
    <w:rsid w:val="0CDB70BD"/>
    <w:rsid w:val="0CEA4373"/>
    <w:rsid w:val="0D0D5D7F"/>
    <w:rsid w:val="0D246BD4"/>
    <w:rsid w:val="0D6162F5"/>
    <w:rsid w:val="0DC24424"/>
    <w:rsid w:val="0DFF603E"/>
    <w:rsid w:val="0E27335E"/>
    <w:rsid w:val="0E2D7CF6"/>
    <w:rsid w:val="0E7D2530"/>
    <w:rsid w:val="0E820056"/>
    <w:rsid w:val="0EB43E90"/>
    <w:rsid w:val="0ECC7523"/>
    <w:rsid w:val="0ED83E37"/>
    <w:rsid w:val="0EE06B2A"/>
    <w:rsid w:val="0F0A35EB"/>
    <w:rsid w:val="0F186DA0"/>
    <w:rsid w:val="0F42514C"/>
    <w:rsid w:val="0F563291"/>
    <w:rsid w:val="0F57663D"/>
    <w:rsid w:val="0F77431E"/>
    <w:rsid w:val="0F9E43A0"/>
    <w:rsid w:val="0FA5719B"/>
    <w:rsid w:val="0FE23ABF"/>
    <w:rsid w:val="0FED1B7F"/>
    <w:rsid w:val="100057B7"/>
    <w:rsid w:val="104430E9"/>
    <w:rsid w:val="10687640"/>
    <w:rsid w:val="10802373"/>
    <w:rsid w:val="10A327DA"/>
    <w:rsid w:val="10C0546D"/>
    <w:rsid w:val="10F842E9"/>
    <w:rsid w:val="114333A1"/>
    <w:rsid w:val="115E178F"/>
    <w:rsid w:val="11692E07"/>
    <w:rsid w:val="117F5938"/>
    <w:rsid w:val="11B5691A"/>
    <w:rsid w:val="11BD4962"/>
    <w:rsid w:val="11C021B9"/>
    <w:rsid w:val="11D02E86"/>
    <w:rsid w:val="12011690"/>
    <w:rsid w:val="120E4373"/>
    <w:rsid w:val="12367C4C"/>
    <w:rsid w:val="124D074C"/>
    <w:rsid w:val="128E47CA"/>
    <w:rsid w:val="12A46F6E"/>
    <w:rsid w:val="12A7719E"/>
    <w:rsid w:val="12AA0EAB"/>
    <w:rsid w:val="12DF4A3F"/>
    <w:rsid w:val="12F009DB"/>
    <w:rsid w:val="130458B6"/>
    <w:rsid w:val="13280584"/>
    <w:rsid w:val="13542686"/>
    <w:rsid w:val="13857617"/>
    <w:rsid w:val="13BE47BB"/>
    <w:rsid w:val="13CA1B57"/>
    <w:rsid w:val="13CC1D73"/>
    <w:rsid w:val="14015224"/>
    <w:rsid w:val="1481539F"/>
    <w:rsid w:val="14B24AC5"/>
    <w:rsid w:val="14CE3564"/>
    <w:rsid w:val="15145826"/>
    <w:rsid w:val="151A60F3"/>
    <w:rsid w:val="151B08BC"/>
    <w:rsid w:val="153B6791"/>
    <w:rsid w:val="15912277"/>
    <w:rsid w:val="15BD4365"/>
    <w:rsid w:val="161B3AD5"/>
    <w:rsid w:val="1651030E"/>
    <w:rsid w:val="165E3157"/>
    <w:rsid w:val="168C3103"/>
    <w:rsid w:val="16A367F8"/>
    <w:rsid w:val="16D959CF"/>
    <w:rsid w:val="17AE0363"/>
    <w:rsid w:val="17DB07D7"/>
    <w:rsid w:val="17EE29A6"/>
    <w:rsid w:val="183C4258"/>
    <w:rsid w:val="18A5722B"/>
    <w:rsid w:val="18B352B0"/>
    <w:rsid w:val="18EE3A48"/>
    <w:rsid w:val="18F4123C"/>
    <w:rsid w:val="18F643B3"/>
    <w:rsid w:val="190B50EC"/>
    <w:rsid w:val="190D3E0E"/>
    <w:rsid w:val="193F08F1"/>
    <w:rsid w:val="19632832"/>
    <w:rsid w:val="1977685B"/>
    <w:rsid w:val="197B7408"/>
    <w:rsid w:val="199809B0"/>
    <w:rsid w:val="19AC5CF6"/>
    <w:rsid w:val="19B75006"/>
    <w:rsid w:val="19C57049"/>
    <w:rsid w:val="19CB7E9B"/>
    <w:rsid w:val="19CC2AAF"/>
    <w:rsid w:val="1A3F0C72"/>
    <w:rsid w:val="1A814C30"/>
    <w:rsid w:val="1A8445F4"/>
    <w:rsid w:val="1ACB1576"/>
    <w:rsid w:val="1ADB36C8"/>
    <w:rsid w:val="1AFFD808"/>
    <w:rsid w:val="1B2B6546"/>
    <w:rsid w:val="1B30023B"/>
    <w:rsid w:val="1BA57132"/>
    <w:rsid w:val="1BAB04C0"/>
    <w:rsid w:val="1BCA3ECC"/>
    <w:rsid w:val="1C064B46"/>
    <w:rsid w:val="1C163BEF"/>
    <w:rsid w:val="1C717AD9"/>
    <w:rsid w:val="1C9444C1"/>
    <w:rsid w:val="1CB50838"/>
    <w:rsid w:val="1CDC1156"/>
    <w:rsid w:val="1D2D4F59"/>
    <w:rsid w:val="1D457C20"/>
    <w:rsid w:val="1D556162"/>
    <w:rsid w:val="1D6F3E9B"/>
    <w:rsid w:val="1D715B0F"/>
    <w:rsid w:val="1D7A3D11"/>
    <w:rsid w:val="1D8762E2"/>
    <w:rsid w:val="1D8809FF"/>
    <w:rsid w:val="1DC859E2"/>
    <w:rsid w:val="1E0351E1"/>
    <w:rsid w:val="1E125EF4"/>
    <w:rsid w:val="1E27299B"/>
    <w:rsid w:val="1E4B1515"/>
    <w:rsid w:val="1E6D2FD3"/>
    <w:rsid w:val="1E7B0813"/>
    <w:rsid w:val="1E851E0C"/>
    <w:rsid w:val="1E8E20FF"/>
    <w:rsid w:val="1E957CC6"/>
    <w:rsid w:val="1EB970AB"/>
    <w:rsid w:val="1F100D66"/>
    <w:rsid w:val="1F15271A"/>
    <w:rsid w:val="1F1B0191"/>
    <w:rsid w:val="1F3C0AA3"/>
    <w:rsid w:val="1F520725"/>
    <w:rsid w:val="1F8D6DFB"/>
    <w:rsid w:val="1F8F5034"/>
    <w:rsid w:val="200D6EB8"/>
    <w:rsid w:val="20166470"/>
    <w:rsid w:val="20403A40"/>
    <w:rsid w:val="20686980"/>
    <w:rsid w:val="207D68CF"/>
    <w:rsid w:val="209024B8"/>
    <w:rsid w:val="20931C4F"/>
    <w:rsid w:val="20B72398"/>
    <w:rsid w:val="20BB0F99"/>
    <w:rsid w:val="20BF1B9A"/>
    <w:rsid w:val="20CE015F"/>
    <w:rsid w:val="20D22CE3"/>
    <w:rsid w:val="20D30677"/>
    <w:rsid w:val="20E82CB2"/>
    <w:rsid w:val="20EB0691"/>
    <w:rsid w:val="20F84468"/>
    <w:rsid w:val="20F93440"/>
    <w:rsid w:val="210A5AC7"/>
    <w:rsid w:val="21135059"/>
    <w:rsid w:val="211C48C9"/>
    <w:rsid w:val="2131368B"/>
    <w:rsid w:val="21317A75"/>
    <w:rsid w:val="21423675"/>
    <w:rsid w:val="214F0FE1"/>
    <w:rsid w:val="2173382E"/>
    <w:rsid w:val="218C1618"/>
    <w:rsid w:val="21B91AB5"/>
    <w:rsid w:val="21B97F42"/>
    <w:rsid w:val="21C24D9A"/>
    <w:rsid w:val="21C97C4E"/>
    <w:rsid w:val="21D0089D"/>
    <w:rsid w:val="21D50045"/>
    <w:rsid w:val="21D70261"/>
    <w:rsid w:val="222039B6"/>
    <w:rsid w:val="22276877"/>
    <w:rsid w:val="22BB3B05"/>
    <w:rsid w:val="230B4DFF"/>
    <w:rsid w:val="23384164"/>
    <w:rsid w:val="23842554"/>
    <w:rsid w:val="23A1721D"/>
    <w:rsid w:val="23C23787"/>
    <w:rsid w:val="23D902C0"/>
    <w:rsid w:val="23D97E93"/>
    <w:rsid w:val="23F635D0"/>
    <w:rsid w:val="241B36E9"/>
    <w:rsid w:val="24561DB9"/>
    <w:rsid w:val="249E530D"/>
    <w:rsid w:val="24CC3981"/>
    <w:rsid w:val="24E76A0D"/>
    <w:rsid w:val="251B35AB"/>
    <w:rsid w:val="25DD515E"/>
    <w:rsid w:val="25E31C7C"/>
    <w:rsid w:val="25E90563"/>
    <w:rsid w:val="260B3E34"/>
    <w:rsid w:val="264B6A1A"/>
    <w:rsid w:val="267D79A7"/>
    <w:rsid w:val="26C070F6"/>
    <w:rsid w:val="26E66850"/>
    <w:rsid w:val="27210100"/>
    <w:rsid w:val="27677991"/>
    <w:rsid w:val="277025E4"/>
    <w:rsid w:val="279B7424"/>
    <w:rsid w:val="27CC28BE"/>
    <w:rsid w:val="27CF3CB4"/>
    <w:rsid w:val="281A2C55"/>
    <w:rsid w:val="28201C76"/>
    <w:rsid w:val="285A7ED1"/>
    <w:rsid w:val="286F6448"/>
    <w:rsid w:val="287405B8"/>
    <w:rsid w:val="2882279E"/>
    <w:rsid w:val="289E5635"/>
    <w:rsid w:val="28CC0BEF"/>
    <w:rsid w:val="292A6EC8"/>
    <w:rsid w:val="293C1006"/>
    <w:rsid w:val="29A46C7B"/>
    <w:rsid w:val="29B82726"/>
    <w:rsid w:val="29C40D94"/>
    <w:rsid w:val="29FD77A5"/>
    <w:rsid w:val="2A067935"/>
    <w:rsid w:val="2A0A1A86"/>
    <w:rsid w:val="2A0C2A72"/>
    <w:rsid w:val="2A1D52B4"/>
    <w:rsid w:val="2A2C6C70"/>
    <w:rsid w:val="2A372A80"/>
    <w:rsid w:val="2A395699"/>
    <w:rsid w:val="2A607742"/>
    <w:rsid w:val="2A856A1C"/>
    <w:rsid w:val="2AB66682"/>
    <w:rsid w:val="2AD574AD"/>
    <w:rsid w:val="2ADC0696"/>
    <w:rsid w:val="2AF150DC"/>
    <w:rsid w:val="2B430715"/>
    <w:rsid w:val="2B512E32"/>
    <w:rsid w:val="2B6457DA"/>
    <w:rsid w:val="2BA32133"/>
    <w:rsid w:val="2C0F63F6"/>
    <w:rsid w:val="2C627B39"/>
    <w:rsid w:val="2C645462"/>
    <w:rsid w:val="2C7771CE"/>
    <w:rsid w:val="2D012636"/>
    <w:rsid w:val="2D1A4E9D"/>
    <w:rsid w:val="2D226F5F"/>
    <w:rsid w:val="2D2E1141"/>
    <w:rsid w:val="2D60396B"/>
    <w:rsid w:val="2DB54F0F"/>
    <w:rsid w:val="2DC83CAC"/>
    <w:rsid w:val="2DD06189"/>
    <w:rsid w:val="2DD3128B"/>
    <w:rsid w:val="2DD86129"/>
    <w:rsid w:val="2E1246E9"/>
    <w:rsid w:val="2E30484D"/>
    <w:rsid w:val="2E4D6A68"/>
    <w:rsid w:val="2E890C0D"/>
    <w:rsid w:val="2E8B4F99"/>
    <w:rsid w:val="2E907037"/>
    <w:rsid w:val="2E9113FF"/>
    <w:rsid w:val="2F16265C"/>
    <w:rsid w:val="2F2820FC"/>
    <w:rsid w:val="2F28575E"/>
    <w:rsid w:val="2F480C30"/>
    <w:rsid w:val="2F8D1F5F"/>
    <w:rsid w:val="2F9839C9"/>
    <w:rsid w:val="2FB2043E"/>
    <w:rsid w:val="2FFFBF3C"/>
    <w:rsid w:val="300F0961"/>
    <w:rsid w:val="30B376F3"/>
    <w:rsid w:val="312863E3"/>
    <w:rsid w:val="313825D9"/>
    <w:rsid w:val="315C3911"/>
    <w:rsid w:val="318B24CE"/>
    <w:rsid w:val="319E4DF8"/>
    <w:rsid w:val="31A6022E"/>
    <w:rsid w:val="31C37B5C"/>
    <w:rsid w:val="31F63D43"/>
    <w:rsid w:val="320504D2"/>
    <w:rsid w:val="321B319D"/>
    <w:rsid w:val="324C7582"/>
    <w:rsid w:val="3284589B"/>
    <w:rsid w:val="32C263C3"/>
    <w:rsid w:val="33106491"/>
    <w:rsid w:val="33201F77"/>
    <w:rsid w:val="33541711"/>
    <w:rsid w:val="340842AA"/>
    <w:rsid w:val="34782BF2"/>
    <w:rsid w:val="348F3FB0"/>
    <w:rsid w:val="349A6351"/>
    <w:rsid w:val="349D0E96"/>
    <w:rsid w:val="34BA0B2D"/>
    <w:rsid w:val="34BE4B99"/>
    <w:rsid w:val="351F2E93"/>
    <w:rsid w:val="35A838B0"/>
    <w:rsid w:val="35BB22C5"/>
    <w:rsid w:val="35CF32D1"/>
    <w:rsid w:val="35EE6B72"/>
    <w:rsid w:val="35F651CF"/>
    <w:rsid w:val="35F76384"/>
    <w:rsid w:val="35F80EA0"/>
    <w:rsid w:val="361A2073"/>
    <w:rsid w:val="3633219A"/>
    <w:rsid w:val="36581519"/>
    <w:rsid w:val="36AD12F7"/>
    <w:rsid w:val="379511B5"/>
    <w:rsid w:val="37BC7365"/>
    <w:rsid w:val="37C730AB"/>
    <w:rsid w:val="37D12C31"/>
    <w:rsid w:val="37E64346"/>
    <w:rsid w:val="37FB2B25"/>
    <w:rsid w:val="38206066"/>
    <w:rsid w:val="385A1B42"/>
    <w:rsid w:val="38687599"/>
    <w:rsid w:val="389E342F"/>
    <w:rsid w:val="389E51DD"/>
    <w:rsid w:val="38C84301"/>
    <w:rsid w:val="391828B7"/>
    <w:rsid w:val="393671C3"/>
    <w:rsid w:val="39775BEF"/>
    <w:rsid w:val="39F95C02"/>
    <w:rsid w:val="3A011896"/>
    <w:rsid w:val="3A461688"/>
    <w:rsid w:val="3A5C70FE"/>
    <w:rsid w:val="3A726921"/>
    <w:rsid w:val="3AB96E4F"/>
    <w:rsid w:val="3AE54998"/>
    <w:rsid w:val="3AEE5906"/>
    <w:rsid w:val="3AEF089C"/>
    <w:rsid w:val="3AF4732E"/>
    <w:rsid w:val="3B2F5028"/>
    <w:rsid w:val="3B5C69A9"/>
    <w:rsid w:val="3B635479"/>
    <w:rsid w:val="3B70245C"/>
    <w:rsid w:val="3BBE6C6D"/>
    <w:rsid w:val="3BCD5EBA"/>
    <w:rsid w:val="3BE444B6"/>
    <w:rsid w:val="3C06752A"/>
    <w:rsid w:val="3C161724"/>
    <w:rsid w:val="3C1B2822"/>
    <w:rsid w:val="3C253028"/>
    <w:rsid w:val="3C2D4ECB"/>
    <w:rsid w:val="3C3D09D5"/>
    <w:rsid w:val="3CC33E12"/>
    <w:rsid w:val="3CC80F9F"/>
    <w:rsid w:val="3CEA09F1"/>
    <w:rsid w:val="3D1C4922"/>
    <w:rsid w:val="3D791D75"/>
    <w:rsid w:val="3DB443FE"/>
    <w:rsid w:val="3E05602A"/>
    <w:rsid w:val="3E151A9D"/>
    <w:rsid w:val="3E7C3EDC"/>
    <w:rsid w:val="3E826E78"/>
    <w:rsid w:val="3E9230EE"/>
    <w:rsid w:val="3E992EB1"/>
    <w:rsid w:val="3F105D0E"/>
    <w:rsid w:val="3F5016F2"/>
    <w:rsid w:val="3F5364CD"/>
    <w:rsid w:val="3F662347"/>
    <w:rsid w:val="3F8E5FAB"/>
    <w:rsid w:val="3F9C396C"/>
    <w:rsid w:val="3FD93B23"/>
    <w:rsid w:val="3FF772D3"/>
    <w:rsid w:val="404B408C"/>
    <w:rsid w:val="405740C8"/>
    <w:rsid w:val="40590CFD"/>
    <w:rsid w:val="405F16F6"/>
    <w:rsid w:val="40617B67"/>
    <w:rsid w:val="40AB4DD6"/>
    <w:rsid w:val="410C17BA"/>
    <w:rsid w:val="413C2331"/>
    <w:rsid w:val="413F7083"/>
    <w:rsid w:val="41562AF9"/>
    <w:rsid w:val="41B75188"/>
    <w:rsid w:val="41BF069E"/>
    <w:rsid w:val="41F03878"/>
    <w:rsid w:val="425C38FE"/>
    <w:rsid w:val="4265623F"/>
    <w:rsid w:val="4269060A"/>
    <w:rsid w:val="42843695"/>
    <w:rsid w:val="42971A54"/>
    <w:rsid w:val="42D24401"/>
    <w:rsid w:val="42D679B2"/>
    <w:rsid w:val="43025E88"/>
    <w:rsid w:val="43087E22"/>
    <w:rsid w:val="4315334E"/>
    <w:rsid w:val="43297A68"/>
    <w:rsid w:val="433114A2"/>
    <w:rsid w:val="43486471"/>
    <w:rsid w:val="43544606"/>
    <w:rsid w:val="439A4665"/>
    <w:rsid w:val="440E0448"/>
    <w:rsid w:val="444B17DB"/>
    <w:rsid w:val="44665B3E"/>
    <w:rsid w:val="446B0B8E"/>
    <w:rsid w:val="44C01547"/>
    <w:rsid w:val="44CB4601"/>
    <w:rsid w:val="44DF3DDC"/>
    <w:rsid w:val="44EE3003"/>
    <w:rsid w:val="452530CC"/>
    <w:rsid w:val="459050A5"/>
    <w:rsid w:val="45BB5620"/>
    <w:rsid w:val="45F53487"/>
    <w:rsid w:val="4650255B"/>
    <w:rsid w:val="46721E5F"/>
    <w:rsid w:val="46725832"/>
    <w:rsid w:val="46CD29DA"/>
    <w:rsid w:val="46DD01DB"/>
    <w:rsid w:val="46E828C8"/>
    <w:rsid w:val="476B6BD2"/>
    <w:rsid w:val="47887784"/>
    <w:rsid w:val="47A16595"/>
    <w:rsid w:val="47C12099"/>
    <w:rsid w:val="4840135C"/>
    <w:rsid w:val="48591E50"/>
    <w:rsid w:val="48594C7C"/>
    <w:rsid w:val="48686106"/>
    <w:rsid w:val="486B7FEB"/>
    <w:rsid w:val="487F5F6E"/>
    <w:rsid w:val="48AB372A"/>
    <w:rsid w:val="49156DF5"/>
    <w:rsid w:val="49683351"/>
    <w:rsid w:val="498F73A9"/>
    <w:rsid w:val="4A66686F"/>
    <w:rsid w:val="4A7A306F"/>
    <w:rsid w:val="4AA8171D"/>
    <w:rsid w:val="4BAB57D4"/>
    <w:rsid w:val="4BAC08BC"/>
    <w:rsid w:val="4BF37DC1"/>
    <w:rsid w:val="4BF4405A"/>
    <w:rsid w:val="4C974451"/>
    <w:rsid w:val="4CB70718"/>
    <w:rsid w:val="4CB834D5"/>
    <w:rsid w:val="4D9E1AAF"/>
    <w:rsid w:val="4E0B4D0A"/>
    <w:rsid w:val="4E102281"/>
    <w:rsid w:val="4E2A008A"/>
    <w:rsid w:val="4E2C444D"/>
    <w:rsid w:val="4E621D3A"/>
    <w:rsid w:val="4EAC3D58"/>
    <w:rsid w:val="4EE67338"/>
    <w:rsid w:val="4F1D597E"/>
    <w:rsid w:val="4F2C10E6"/>
    <w:rsid w:val="4F2F1145"/>
    <w:rsid w:val="4F944ED8"/>
    <w:rsid w:val="4F9B4F06"/>
    <w:rsid w:val="4FC11A85"/>
    <w:rsid w:val="504947A0"/>
    <w:rsid w:val="505441E8"/>
    <w:rsid w:val="509B518D"/>
    <w:rsid w:val="50A12366"/>
    <w:rsid w:val="51A4340C"/>
    <w:rsid w:val="51D45D1A"/>
    <w:rsid w:val="51E02145"/>
    <w:rsid w:val="51E06975"/>
    <w:rsid w:val="521C3667"/>
    <w:rsid w:val="52563547"/>
    <w:rsid w:val="52637032"/>
    <w:rsid w:val="52B7716F"/>
    <w:rsid w:val="52C070AB"/>
    <w:rsid w:val="531C05C3"/>
    <w:rsid w:val="53526866"/>
    <w:rsid w:val="53D33D94"/>
    <w:rsid w:val="540F1DB0"/>
    <w:rsid w:val="54637E13"/>
    <w:rsid w:val="546862DB"/>
    <w:rsid w:val="547A5049"/>
    <w:rsid w:val="54BB54BF"/>
    <w:rsid w:val="54C74E7D"/>
    <w:rsid w:val="54DE23E2"/>
    <w:rsid w:val="552C69B6"/>
    <w:rsid w:val="554A3ECD"/>
    <w:rsid w:val="555962BC"/>
    <w:rsid w:val="557E4197"/>
    <w:rsid w:val="55B1492D"/>
    <w:rsid w:val="55D02A22"/>
    <w:rsid w:val="56252E0A"/>
    <w:rsid w:val="563A7E9B"/>
    <w:rsid w:val="56DB13A7"/>
    <w:rsid w:val="56E3311A"/>
    <w:rsid w:val="570528DE"/>
    <w:rsid w:val="5733711A"/>
    <w:rsid w:val="578C5AC2"/>
    <w:rsid w:val="57A21B5E"/>
    <w:rsid w:val="57A9409A"/>
    <w:rsid w:val="57D83E10"/>
    <w:rsid w:val="58263371"/>
    <w:rsid w:val="58276094"/>
    <w:rsid w:val="58492176"/>
    <w:rsid w:val="587A0A23"/>
    <w:rsid w:val="589E35F0"/>
    <w:rsid w:val="59047D57"/>
    <w:rsid w:val="59231D61"/>
    <w:rsid w:val="59665BE9"/>
    <w:rsid w:val="596F4300"/>
    <w:rsid w:val="59AE6A3B"/>
    <w:rsid w:val="59B15D56"/>
    <w:rsid w:val="59DE360F"/>
    <w:rsid w:val="5A18653C"/>
    <w:rsid w:val="5A2B5AC2"/>
    <w:rsid w:val="5AB3550F"/>
    <w:rsid w:val="5ADD4DF3"/>
    <w:rsid w:val="5AF32D0E"/>
    <w:rsid w:val="5AFE5A4F"/>
    <w:rsid w:val="5B0373F5"/>
    <w:rsid w:val="5B1031F7"/>
    <w:rsid w:val="5B1F1D55"/>
    <w:rsid w:val="5B340EA3"/>
    <w:rsid w:val="5B39341E"/>
    <w:rsid w:val="5B3C5A76"/>
    <w:rsid w:val="5B4377F2"/>
    <w:rsid w:val="5B76399B"/>
    <w:rsid w:val="5B912267"/>
    <w:rsid w:val="5BA02E96"/>
    <w:rsid w:val="5BF16316"/>
    <w:rsid w:val="5C0D4B2D"/>
    <w:rsid w:val="5C1318BA"/>
    <w:rsid w:val="5C1D0043"/>
    <w:rsid w:val="5C3C3E6A"/>
    <w:rsid w:val="5C6448B1"/>
    <w:rsid w:val="5C6A5615"/>
    <w:rsid w:val="5C807B8A"/>
    <w:rsid w:val="5C8E0F41"/>
    <w:rsid w:val="5CBE5A49"/>
    <w:rsid w:val="5CC4359D"/>
    <w:rsid w:val="5D063B9B"/>
    <w:rsid w:val="5D2C42B6"/>
    <w:rsid w:val="5D590E98"/>
    <w:rsid w:val="5D5F61C6"/>
    <w:rsid w:val="5E0C19BC"/>
    <w:rsid w:val="5E287173"/>
    <w:rsid w:val="5E7D6ACB"/>
    <w:rsid w:val="5E8720EC"/>
    <w:rsid w:val="5EC200EC"/>
    <w:rsid w:val="5EC94A7D"/>
    <w:rsid w:val="5ECC2285"/>
    <w:rsid w:val="5EF07C91"/>
    <w:rsid w:val="5F0A3541"/>
    <w:rsid w:val="5F3C5F94"/>
    <w:rsid w:val="5F8167AD"/>
    <w:rsid w:val="5FB60FC8"/>
    <w:rsid w:val="5FE16169"/>
    <w:rsid w:val="5FE41F2F"/>
    <w:rsid w:val="5FF4555F"/>
    <w:rsid w:val="5FF80F14"/>
    <w:rsid w:val="5FF94DF9"/>
    <w:rsid w:val="605E19C3"/>
    <w:rsid w:val="609512AB"/>
    <w:rsid w:val="60C05441"/>
    <w:rsid w:val="60C42A5B"/>
    <w:rsid w:val="60EA22A0"/>
    <w:rsid w:val="613D50FA"/>
    <w:rsid w:val="619A740A"/>
    <w:rsid w:val="61A24FB0"/>
    <w:rsid w:val="61E60EAB"/>
    <w:rsid w:val="61E829FD"/>
    <w:rsid w:val="61ED6FC1"/>
    <w:rsid w:val="61F700EF"/>
    <w:rsid w:val="62015FF9"/>
    <w:rsid w:val="622827C8"/>
    <w:rsid w:val="623C19EB"/>
    <w:rsid w:val="624F5CF6"/>
    <w:rsid w:val="62A23718"/>
    <w:rsid w:val="62AD6C9D"/>
    <w:rsid w:val="62CA724C"/>
    <w:rsid w:val="62E053A5"/>
    <w:rsid w:val="62E554DF"/>
    <w:rsid w:val="62E96ED1"/>
    <w:rsid w:val="62FD297C"/>
    <w:rsid w:val="63155F18"/>
    <w:rsid w:val="632616FC"/>
    <w:rsid w:val="632E2B36"/>
    <w:rsid w:val="635F2E39"/>
    <w:rsid w:val="63A35633"/>
    <w:rsid w:val="63EB6047"/>
    <w:rsid w:val="640041D3"/>
    <w:rsid w:val="6416751E"/>
    <w:rsid w:val="64253DE3"/>
    <w:rsid w:val="64523962"/>
    <w:rsid w:val="647E6DDC"/>
    <w:rsid w:val="64A50DAC"/>
    <w:rsid w:val="64A84B6A"/>
    <w:rsid w:val="64C73DB3"/>
    <w:rsid w:val="64F431E6"/>
    <w:rsid w:val="65531463"/>
    <w:rsid w:val="659D5B17"/>
    <w:rsid w:val="65C05604"/>
    <w:rsid w:val="65C200D2"/>
    <w:rsid w:val="65C36C95"/>
    <w:rsid w:val="660C59AD"/>
    <w:rsid w:val="6610160B"/>
    <w:rsid w:val="66850DF0"/>
    <w:rsid w:val="66E16F33"/>
    <w:rsid w:val="66E5485B"/>
    <w:rsid w:val="671343AC"/>
    <w:rsid w:val="671A5B34"/>
    <w:rsid w:val="67876E24"/>
    <w:rsid w:val="67D93DAF"/>
    <w:rsid w:val="680D58DF"/>
    <w:rsid w:val="6828049B"/>
    <w:rsid w:val="686A23AC"/>
    <w:rsid w:val="687B694C"/>
    <w:rsid w:val="68923B67"/>
    <w:rsid w:val="68A14D62"/>
    <w:rsid w:val="68D1498A"/>
    <w:rsid w:val="68EC14C9"/>
    <w:rsid w:val="68F71B4A"/>
    <w:rsid w:val="6917341E"/>
    <w:rsid w:val="691E68CF"/>
    <w:rsid w:val="694766FF"/>
    <w:rsid w:val="695D5F23"/>
    <w:rsid w:val="696D3C9A"/>
    <w:rsid w:val="697A2D5E"/>
    <w:rsid w:val="698F18B1"/>
    <w:rsid w:val="69AB65D9"/>
    <w:rsid w:val="69B30239"/>
    <w:rsid w:val="69E969FD"/>
    <w:rsid w:val="69FF3ED7"/>
    <w:rsid w:val="6A0171F6"/>
    <w:rsid w:val="6AC50223"/>
    <w:rsid w:val="6AF13278"/>
    <w:rsid w:val="6B025340"/>
    <w:rsid w:val="6B0B2B8C"/>
    <w:rsid w:val="6B5767DD"/>
    <w:rsid w:val="6B873AFC"/>
    <w:rsid w:val="6B9B71D6"/>
    <w:rsid w:val="6BC56001"/>
    <w:rsid w:val="6BCF356C"/>
    <w:rsid w:val="6C064B1D"/>
    <w:rsid w:val="6C1615F7"/>
    <w:rsid w:val="6C216638"/>
    <w:rsid w:val="6C3B1E0D"/>
    <w:rsid w:val="6C3F6483"/>
    <w:rsid w:val="6C796FAC"/>
    <w:rsid w:val="6CC438FF"/>
    <w:rsid w:val="6CEF1588"/>
    <w:rsid w:val="6CFD0DFB"/>
    <w:rsid w:val="6D126923"/>
    <w:rsid w:val="6D3978A6"/>
    <w:rsid w:val="6D677599"/>
    <w:rsid w:val="6D68758C"/>
    <w:rsid w:val="6D8819DC"/>
    <w:rsid w:val="6D963F1E"/>
    <w:rsid w:val="6DDE76AE"/>
    <w:rsid w:val="6E073250"/>
    <w:rsid w:val="6E110585"/>
    <w:rsid w:val="6E522F78"/>
    <w:rsid w:val="6EF53B67"/>
    <w:rsid w:val="6EFC1D3A"/>
    <w:rsid w:val="6F210226"/>
    <w:rsid w:val="6F5D293A"/>
    <w:rsid w:val="6F7B5355"/>
    <w:rsid w:val="6FB156E9"/>
    <w:rsid w:val="6FFD236D"/>
    <w:rsid w:val="6FFE5F86"/>
    <w:rsid w:val="70B13BCD"/>
    <w:rsid w:val="70BF33F3"/>
    <w:rsid w:val="70ED418D"/>
    <w:rsid w:val="71093B23"/>
    <w:rsid w:val="715869D3"/>
    <w:rsid w:val="71A43E85"/>
    <w:rsid w:val="71C46C5B"/>
    <w:rsid w:val="71D80B1B"/>
    <w:rsid w:val="720B2380"/>
    <w:rsid w:val="723C69A0"/>
    <w:rsid w:val="72872262"/>
    <w:rsid w:val="72CB03A1"/>
    <w:rsid w:val="72D64673"/>
    <w:rsid w:val="72DD1E82"/>
    <w:rsid w:val="73026635"/>
    <w:rsid w:val="730647AA"/>
    <w:rsid w:val="73302FF4"/>
    <w:rsid w:val="733A1083"/>
    <w:rsid w:val="738052BF"/>
    <w:rsid w:val="73B439C7"/>
    <w:rsid w:val="73CC1F1D"/>
    <w:rsid w:val="73F76F74"/>
    <w:rsid w:val="740A4EF9"/>
    <w:rsid w:val="743804E0"/>
    <w:rsid w:val="744A7CA7"/>
    <w:rsid w:val="74F63651"/>
    <w:rsid w:val="753F1602"/>
    <w:rsid w:val="7548155B"/>
    <w:rsid w:val="75540710"/>
    <w:rsid w:val="755A1EB0"/>
    <w:rsid w:val="756323D4"/>
    <w:rsid w:val="75656C30"/>
    <w:rsid w:val="75862CA5"/>
    <w:rsid w:val="75916041"/>
    <w:rsid w:val="75CA7805"/>
    <w:rsid w:val="75E33BE1"/>
    <w:rsid w:val="75E350AC"/>
    <w:rsid w:val="767B249F"/>
    <w:rsid w:val="76967F28"/>
    <w:rsid w:val="76DD3F05"/>
    <w:rsid w:val="76EC264E"/>
    <w:rsid w:val="774B7A3E"/>
    <w:rsid w:val="779F47B3"/>
    <w:rsid w:val="77DD35AF"/>
    <w:rsid w:val="781231F3"/>
    <w:rsid w:val="78540E39"/>
    <w:rsid w:val="7856695F"/>
    <w:rsid w:val="78883343"/>
    <w:rsid w:val="78AD79BA"/>
    <w:rsid w:val="78F30FC9"/>
    <w:rsid w:val="79006129"/>
    <w:rsid w:val="792A643A"/>
    <w:rsid w:val="793A6280"/>
    <w:rsid w:val="79826DCB"/>
    <w:rsid w:val="798B2638"/>
    <w:rsid w:val="799A0E9E"/>
    <w:rsid w:val="79C124FE"/>
    <w:rsid w:val="79E1494E"/>
    <w:rsid w:val="7A005A69"/>
    <w:rsid w:val="7A5A292F"/>
    <w:rsid w:val="7A5E1298"/>
    <w:rsid w:val="7A6E33AD"/>
    <w:rsid w:val="7A812B61"/>
    <w:rsid w:val="7A8377B3"/>
    <w:rsid w:val="7AE60EAB"/>
    <w:rsid w:val="7B016E61"/>
    <w:rsid w:val="7B4F57B9"/>
    <w:rsid w:val="7B5A7594"/>
    <w:rsid w:val="7B744AB5"/>
    <w:rsid w:val="7B7D3649"/>
    <w:rsid w:val="7BC828A1"/>
    <w:rsid w:val="7BCC6F38"/>
    <w:rsid w:val="7BF3408D"/>
    <w:rsid w:val="7C28427B"/>
    <w:rsid w:val="7C562E0E"/>
    <w:rsid w:val="7C6764B5"/>
    <w:rsid w:val="7C8B770E"/>
    <w:rsid w:val="7C9313A2"/>
    <w:rsid w:val="7CB70FD0"/>
    <w:rsid w:val="7CEE0F15"/>
    <w:rsid w:val="7CEE777C"/>
    <w:rsid w:val="7D5A1C6C"/>
    <w:rsid w:val="7D87765E"/>
    <w:rsid w:val="7DBD6467"/>
    <w:rsid w:val="7DD738D7"/>
    <w:rsid w:val="7E3C1B9B"/>
    <w:rsid w:val="7EFA3A26"/>
    <w:rsid w:val="7F020D06"/>
    <w:rsid w:val="7F082F70"/>
    <w:rsid w:val="7F937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jc w:val="center"/>
      <w:outlineLvl w:val="0"/>
    </w:pPr>
    <w:rPr>
      <w:rFonts w:eastAsia="方正小标宋_GBK"/>
      <w:b/>
      <w:kern w:val="44"/>
      <w:sz w:val="36"/>
    </w:rPr>
  </w:style>
  <w:style w:type="paragraph" w:styleId="4">
    <w:name w:val="heading 2"/>
    <w:basedOn w:val="1"/>
    <w:next w:val="1"/>
    <w:autoRedefine/>
    <w:unhideWhenUsed/>
    <w:qFormat/>
    <w:uiPriority w:val="0"/>
    <w:pPr>
      <w:keepNext/>
      <w:keepLines/>
      <w:spacing w:beforeLines="0" w:beforeAutospacing="0" w:afterLines="0" w:afterAutospacing="0" w:line="240" w:lineRule="auto"/>
      <w:jc w:val="center"/>
      <w:outlineLvl w:val="1"/>
    </w:pPr>
    <w:rPr>
      <w:rFonts w:ascii="Arial" w:hAnsi="Arial" w:eastAsia="仿宋_GB2312"/>
      <w:b/>
      <w:sz w:val="30"/>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rFonts w:eastAsia="黑体"/>
      <w:b/>
      <w:sz w:val="28"/>
    </w:rPr>
  </w:style>
  <w:style w:type="paragraph" w:styleId="6">
    <w:name w:val="heading 4"/>
    <w:basedOn w:val="1"/>
    <w:next w:val="1"/>
    <w:autoRedefine/>
    <w:qFormat/>
    <w:uiPriority w:val="1"/>
    <w:pPr>
      <w:spacing w:before="66"/>
      <w:jc w:val="center"/>
      <w:outlineLvl w:val="4"/>
    </w:pPr>
    <w:rPr>
      <w:rFonts w:ascii="黑体" w:hAnsi="黑体" w:eastAsia="黑体" w:cs="黑体"/>
      <w:sz w:val="24"/>
      <w:szCs w:val="24"/>
      <w:lang w:val="zh-CN" w:eastAsia="zh-CN" w:bidi="zh-CN"/>
    </w:rPr>
  </w:style>
  <w:style w:type="paragraph" w:styleId="7">
    <w:name w:val="heading 5"/>
    <w:basedOn w:val="1"/>
    <w:next w:val="1"/>
    <w:autoRedefine/>
    <w:qFormat/>
    <w:uiPriority w:val="1"/>
    <w:pPr>
      <w:spacing w:before="1"/>
      <w:ind w:left="660"/>
      <w:outlineLvl w:val="5"/>
    </w:pPr>
    <w:rPr>
      <w:rFonts w:ascii="宋体" w:hAnsi="宋体" w:eastAsia="宋体" w:cs="宋体"/>
      <w:b/>
      <w:bCs/>
      <w:sz w:val="21"/>
      <w:szCs w:val="21"/>
      <w:lang w:val="zh-CN" w:eastAsia="zh-CN" w:bidi="zh-CN"/>
    </w:rPr>
  </w:style>
  <w:style w:type="paragraph" w:styleId="8">
    <w:name w:val="heading 7"/>
    <w:next w:val="1"/>
    <w:unhideWhenUsed/>
    <w:qFormat/>
    <w:uiPriority w:val="1"/>
    <w:pPr>
      <w:widowControl w:val="0"/>
      <w:spacing w:before="86"/>
      <w:ind w:left="109"/>
      <w:jc w:val="both"/>
      <w:outlineLvl w:val="6"/>
    </w:pPr>
    <w:rPr>
      <w:rFonts w:hint="default" w:ascii="宋体" w:hAnsi="宋体" w:eastAsia="宋体" w:cs="Times New Roman"/>
      <w:b/>
      <w:kern w:val="2"/>
      <w:sz w:val="24"/>
      <w:szCs w:val="24"/>
      <w:lang w:val="en-US" w:eastAsia="zh-CN" w:bidi="ar-SA"/>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jc w:val="center"/>
    </w:pPr>
    <w:rPr>
      <w:rFonts w:eastAsia="宋体"/>
    </w:rPr>
  </w:style>
  <w:style w:type="paragraph" w:styleId="9">
    <w:name w:val="Normal Indent"/>
    <w:next w:val="10"/>
    <w:qFormat/>
    <w:uiPriority w:val="0"/>
    <w:pPr>
      <w:widowControl w:val="0"/>
      <w:spacing w:line="360" w:lineRule="auto"/>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0">
    <w:name w:val="图表文字居中"/>
    <w:qFormat/>
    <w:uiPriority w:val="0"/>
    <w:pPr>
      <w:widowControl w:val="0"/>
      <w:spacing w:line="240" w:lineRule="exact"/>
      <w:ind w:firstLine="200" w:firstLineChars="200"/>
      <w:jc w:val="center"/>
    </w:pPr>
    <w:rPr>
      <w:rFonts w:ascii="宋体" w:hAnsi="Times New Roman" w:eastAsia="宋体" w:cs="Times New Roman"/>
      <w:b/>
      <w:kern w:val="2"/>
      <w:sz w:val="21"/>
      <w:szCs w:val="24"/>
      <w:lang w:val="en-US" w:eastAsia="zh-CN" w:bidi="ar-SA"/>
    </w:rPr>
  </w:style>
  <w:style w:type="paragraph" w:styleId="11">
    <w:name w:val="annotation text"/>
    <w:basedOn w:val="1"/>
    <w:autoRedefine/>
    <w:qFormat/>
    <w:uiPriority w:val="0"/>
    <w:pPr>
      <w:jc w:val="left"/>
    </w:pPr>
  </w:style>
  <w:style w:type="paragraph" w:styleId="12">
    <w:name w:val="Body Text 3"/>
    <w:basedOn w:val="1"/>
    <w:autoRedefine/>
    <w:qFormat/>
    <w:uiPriority w:val="0"/>
    <w:rPr>
      <w:rFonts w:ascii="宋体"/>
      <w:sz w:val="24"/>
      <w:szCs w:val="20"/>
    </w:rPr>
  </w:style>
  <w:style w:type="paragraph" w:styleId="13">
    <w:name w:val="Body Text Indent"/>
    <w:basedOn w:val="1"/>
    <w:next w:val="14"/>
    <w:autoRedefine/>
    <w:qFormat/>
    <w:uiPriority w:val="0"/>
    <w:pPr>
      <w:spacing w:after="120"/>
      <w:ind w:left="420" w:leftChars="200"/>
    </w:pPr>
  </w:style>
  <w:style w:type="paragraph" w:styleId="14">
    <w:name w:val="envelope return"/>
    <w:basedOn w:val="1"/>
    <w:autoRedefine/>
    <w:unhideWhenUsed/>
    <w:qFormat/>
    <w:uiPriority w:val="99"/>
    <w:pPr>
      <w:snapToGrid w:val="0"/>
      <w:ind w:firstLine="200"/>
    </w:pPr>
    <w:rPr>
      <w:rFonts w:ascii="Arial" w:hAnsi="Arial" w:cs="Arial"/>
      <w:szCs w:val="20"/>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Body Text First Indent 2"/>
    <w:basedOn w:val="13"/>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标4"/>
    <w:qFormat/>
    <w:uiPriority w:val="0"/>
    <w:pPr>
      <w:widowControl w:val="0"/>
      <w:adjustRightInd w:val="0"/>
      <w:spacing w:before="240" w:after="360" w:line="240" w:lineRule="exact"/>
      <w:jc w:val="both"/>
      <w:outlineLvl w:val="3"/>
    </w:pPr>
    <w:rPr>
      <w:rFonts w:ascii="Arial" w:hAnsi="Arial" w:eastAsia="宋体" w:cs="Arial"/>
      <w:b/>
      <w:bCs/>
      <w:kern w:val="24"/>
      <w:sz w:val="21"/>
      <w:szCs w:val="24"/>
      <w:lang w:val="en-US" w:eastAsia="zh-CN" w:bidi="ar-SA"/>
    </w:rPr>
  </w:style>
  <w:style w:type="paragraph" w:customStyle="1" w:styleId="24">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5">
    <w:name w:val="Table Paragraph"/>
    <w:basedOn w:val="1"/>
    <w:autoRedefine/>
    <w:qFormat/>
    <w:uiPriority w:val="1"/>
    <w:rPr>
      <w:rFonts w:ascii="宋体" w:hAnsi="宋体" w:eastAsia="宋体" w:cs="宋体"/>
    </w:rPr>
  </w:style>
  <w:style w:type="paragraph" w:customStyle="1" w:styleId="26">
    <w:name w:val="List Paragraph"/>
    <w:basedOn w:val="1"/>
    <w:autoRedefine/>
    <w:qFormat/>
    <w:uiPriority w:val="1"/>
    <w:pPr>
      <w:ind w:left="235" w:hanging="527"/>
    </w:pPr>
    <w:rPr>
      <w:rFonts w:ascii="宋体" w:hAnsi="宋体" w:eastAsia="宋体" w:cs="宋体"/>
      <w:lang w:val="zh-CN" w:eastAsia="zh-CN" w:bidi="zh-CN"/>
    </w:rPr>
  </w:style>
  <w:style w:type="paragraph" w:customStyle="1" w:styleId="27">
    <w:name w:val="WPSOffice手动目录 1"/>
    <w:autoRedefine/>
    <w:qFormat/>
    <w:uiPriority w:val="0"/>
    <w:pPr>
      <w:ind w:leftChars="0"/>
    </w:pPr>
    <w:rPr>
      <w:rFonts w:ascii="Times New Roman" w:hAnsi="Times New Roman" w:eastAsia="宋体" w:cs="Times New Roman"/>
      <w:sz w:val="20"/>
      <w:szCs w:val="20"/>
    </w:rPr>
  </w:style>
  <w:style w:type="paragraph" w:customStyle="1" w:styleId="28">
    <w:name w:val="Body text|1"/>
    <w:basedOn w:val="1"/>
    <w:autoRedefine/>
    <w:qFormat/>
    <w:uiPriority w:val="0"/>
    <w:pPr>
      <w:widowControl w:val="0"/>
      <w:shd w:val="clear" w:color="auto" w:fill="auto"/>
      <w:spacing w:line="473" w:lineRule="auto"/>
      <w:ind w:firstLine="400"/>
    </w:pPr>
    <w:rPr>
      <w:rFonts w:ascii="宋体" w:hAnsi="宋体" w:eastAsia="宋体" w:cs="宋体"/>
      <w:sz w:val="19"/>
      <w:szCs w:val="19"/>
      <w:u w:val="none"/>
      <w:shd w:val="clear" w:color="auto" w:fill="auto"/>
      <w:lang w:val="zh-TW" w:eastAsia="zh-TW" w:bidi="zh-TW"/>
    </w:rPr>
  </w:style>
  <w:style w:type="table" w:customStyle="1" w:styleId="29">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0">
    <w:name w:val="图表标题"/>
    <w:qFormat/>
    <w:uiPriority w:val="0"/>
    <w:pPr>
      <w:widowControl w:val="0"/>
      <w:spacing w:line="300" w:lineRule="auto"/>
      <w:ind w:firstLine="200" w:firstLineChars="200"/>
      <w:jc w:val="center"/>
    </w:pPr>
    <w:rPr>
      <w:rFonts w:ascii="宋体" w:hAnsi="Times New Roman" w:eastAsia="宋体" w:cs="Times New Roman"/>
      <w:b/>
      <w:kern w:val="2"/>
      <w:sz w:val="24"/>
      <w:szCs w:val="24"/>
      <w:lang w:val="en-US" w:eastAsia="zh-CN" w:bidi="ar-SA"/>
    </w:rPr>
  </w:style>
  <w:style w:type="character" w:customStyle="1" w:styleId="31">
    <w:name w:val="font31"/>
    <w:basedOn w:val="22"/>
    <w:qFormat/>
    <w:uiPriority w:val="0"/>
    <w:rPr>
      <w:rFonts w:hint="eastAsia" w:ascii="宋体" w:hAnsi="宋体" w:eastAsia="宋体" w:cs="宋体"/>
      <w:color w:val="000000"/>
      <w:sz w:val="21"/>
      <w:szCs w:val="21"/>
      <w:u w:val="none"/>
    </w:rPr>
  </w:style>
  <w:style w:type="character" w:customStyle="1" w:styleId="32">
    <w:name w:val="font01"/>
    <w:basedOn w:val="22"/>
    <w:qFormat/>
    <w:uiPriority w:val="0"/>
    <w:rPr>
      <w:rFonts w:ascii="Arial" w:hAnsi="Arial" w:cs="Arial"/>
      <w:color w:val="000000"/>
      <w:sz w:val="20"/>
      <w:szCs w:val="20"/>
      <w:u w:val="none"/>
    </w:rPr>
  </w:style>
  <w:style w:type="character" w:customStyle="1" w:styleId="33">
    <w:name w:val="font1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2478</Words>
  <Characters>2774</Characters>
  <Lines>0</Lines>
  <Paragraphs>0</Paragraphs>
  <TotalTime>49</TotalTime>
  <ScaleCrop>false</ScaleCrop>
  <LinksUpToDate>false</LinksUpToDate>
  <CharactersWithSpaces>2940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2022-08-25T06:15:00Z</dcterms:created>
  <dc:creator>王亚东</dc:creator>
  <cp:lastModifiedBy>linna</cp:lastModifiedBy>
  <cp:lastPrinted>2024-06-06T08:29:00Z</cp:lastPrinted>
  <dcterms:modified xsi:type="dcterms:W3CDTF">2025-02-17T10:10:19Z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BBA55AD803E946358662AA2ED697EC8C_13</vt:lpwstr>
  </property>
  <property fmtid="{D5CDD505-2E9C-101B-9397-08002B2CF9AE}" pid="4" name="KSOTemplateDocerSaveRecord">
    <vt:lpwstr>eyJoZGlkIjoiOGZkYTYxNGM4OWI1ODRkY2Q4YTFhZGJmMTg4NWVkZjEiLCJ1c2VySWQiOiI2MzA2MjE2NzIifQ==</vt:lpwstr>
  </property>
</Properties>
</file>