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02C64">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天天高速公路无为至安庆段房建工程</w:t>
      </w:r>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铝合金门窗采购及安装项目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4"/>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rPr>
            <w:fldChar w:fldCharType="end"/>
          </w:r>
        </w:p>
        <w:p w14:paraId="4EA15AB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19</w:t>
          </w:r>
          <w:r>
            <w:rPr>
              <w:color w:val="auto"/>
            </w:rPr>
            <w:fldChar w:fldCharType="end"/>
          </w:r>
          <w:r>
            <w:rPr>
              <w:rFonts w:hint="eastAsia" w:ascii="宋体" w:hAnsi="宋体" w:eastAsia="宋体" w:cs="宋体"/>
              <w:color w:val="auto"/>
              <w:szCs w:val="24"/>
            </w:rPr>
            <w:fldChar w:fldCharType="end"/>
          </w:r>
        </w:p>
        <w:p w14:paraId="62E63E5C">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rPr>
            <w:fldChar w:fldCharType="end"/>
          </w:r>
        </w:p>
        <w:p w14:paraId="36A40493">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24"/>
            </w:rPr>
            <w:fldChar w:fldCharType="end"/>
          </w:r>
        </w:p>
        <w:p w14:paraId="7701D562">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24"/>
            </w:rPr>
            <w:fldChar w:fldCharType="end"/>
          </w:r>
        </w:p>
        <w:p w14:paraId="7E6859F6">
          <w:pPr>
            <w:pStyle w:val="14"/>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0C9DFF69">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13871"/>
      <w:bookmarkStart w:id="3" w:name="_Toc10395_WPSOffice_Level2"/>
      <w:bookmarkStart w:id="4" w:name="_Toc24354_WPSOffice_Level2"/>
      <w:bookmarkStart w:id="5" w:name="_Toc525632585"/>
      <w:bookmarkStart w:id="6" w:name="_Toc12765"/>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w:t>
      </w:r>
      <w:r>
        <w:rPr>
          <w:rFonts w:hint="default" w:ascii="Times New Roman" w:hAnsi="Times New Roman" w:eastAsia="宋体" w:cs="Times New Roman"/>
          <w:color w:val="auto"/>
          <w:szCs w:val="21"/>
          <w:highlight w:val="none"/>
          <w:lang w:val="en-US" w:eastAsia="zh-CN"/>
        </w:rPr>
        <w:t>称：</w:t>
      </w:r>
      <w:r>
        <w:rPr>
          <w:rFonts w:hint="eastAsia" w:ascii="Times New Roman" w:hAnsi="Times New Roman" w:eastAsia="宋体" w:cs="Times New Roman"/>
          <w:color w:val="auto"/>
          <w:sz w:val="21"/>
          <w:szCs w:val="21"/>
          <w:highlight w:val="none"/>
          <w:u w:val="single"/>
          <w:lang w:val="en-US" w:eastAsia="zh-CN"/>
        </w:rPr>
        <w:t>天天高速公路无为至安庆段房建工程铝合金门窗采购及安装项目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天天高速公路无为至安庆段房建工程铝合金门窗采购及安装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8128_WPSOffice_Level2"/>
      <w:bookmarkStart w:id="10" w:name="_Toc17858_WPSOffice_Level2"/>
      <w:bookmarkStart w:id="11" w:name="_Toc18367_WPSOffice_Level2"/>
      <w:bookmarkStart w:id="12" w:name="_Toc18453"/>
      <w:bookmarkStart w:id="13" w:name="_Toc10274"/>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yellow"/>
          <w:u w:val="single"/>
          <w:lang w:val="en-US" w:eastAsia="zh-CN"/>
        </w:rPr>
      </w:pPr>
      <w:r>
        <w:rPr>
          <w:rFonts w:hint="default" w:ascii="Times New Roman" w:hAnsi="Times New Roman" w:eastAsia="宋体" w:cs="Times New Roman"/>
          <w:color w:val="auto"/>
          <w:szCs w:val="21"/>
          <w:highlight w:val="yellow"/>
          <w:lang w:val="en-US" w:eastAsia="zh-CN"/>
        </w:rPr>
        <w:t>2.4 品牌范围：</w:t>
      </w:r>
      <w:r>
        <w:rPr>
          <w:rFonts w:hint="eastAsia" w:ascii="宋体" w:hAnsi="宋体" w:eastAsia="宋体" w:cs="宋体"/>
          <w:szCs w:val="21"/>
          <w:highlight w:val="yellow"/>
          <w:u w:val="single"/>
          <w:lang w:val="en-US" w:eastAsia="zh-CN"/>
        </w:rPr>
        <w:t xml:space="preserve">产品品牌及参数详见材料品牌推荐表及采购清单（玻璃为原厂原片）。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01包人民币352万元，02包人民币313万元</w:t>
      </w:r>
      <w:r>
        <w:rPr>
          <w:rFonts w:hint="eastAsia" w:ascii="宋体" w:hAnsi="宋体" w:eastAsia="宋体" w:cs="宋体"/>
          <w:b w:val="0"/>
          <w:bCs w:val="0"/>
          <w:color w:val="auto"/>
          <w:szCs w:val="21"/>
          <w:highlight w:val="none"/>
          <w:u w:val="single"/>
          <w:lang w:val="en-US" w:eastAsia="zh-CN"/>
        </w:rPr>
        <w:t>。</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注：本项目中不同的包段,供应商均可以参与。多包段的成交原则：一家供应商原则上只允许承接一个包段，如某一供应商同时在多个包段排名第一，优先中标造价最高的包段，同时其他包段排名第二的供应商可响应该包段第一名的报价，由采购人确定该包段成交供应商；如第二名不能响应第一名的报价，由采购人按候选人名次顺延成交人或重新采购。</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20天内完成窗框安装，30</w:t>
      </w:r>
      <w:r>
        <w:rPr>
          <w:rFonts w:hint="eastAsia" w:ascii="宋体" w:hAnsi="宋体" w:eastAsia="宋体" w:cs="宋体"/>
          <w:kern w:val="0"/>
          <w:sz w:val="21"/>
          <w:szCs w:val="21"/>
          <w:highlight w:val="none"/>
          <w:u w:val="single"/>
        </w:rPr>
        <w:t>天内</w:t>
      </w:r>
      <w:r>
        <w:rPr>
          <w:rFonts w:hint="eastAsia" w:ascii="宋体" w:hAnsi="宋体" w:eastAsia="宋体" w:cs="宋体"/>
          <w:kern w:val="0"/>
          <w:sz w:val="21"/>
          <w:szCs w:val="21"/>
          <w:highlight w:val="none"/>
          <w:u w:val="single"/>
          <w:lang w:val="en-US" w:eastAsia="zh-CN"/>
        </w:rPr>
        <w:t>完成玻璃固定、窗扇安装等全部工作（具体根据实际情况安排进度）</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b w:val="0"/>
          <w:bCs w:val="0"/>
          <w:color w:val="auto"/>
          <w:szCs w:val="21"/>
          <w:highlight w:val="none"/>
          <w:u w:val="single"/>
          <w:lang w:val="en-US" w:eastAsia="zh-CN"/>
        </w:rPr>
        <w:t>竹丝湖服务区、金社服务区、牛埠收费站及养护工区、项铺收费站、枞阳收费站、巨石山收费站、陈瑶湖收费站及交警营房、6个隧道配电房</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铝合金门窗</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D81CF0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60" w:lineRule="exact"/>
        <w:ind w:firstLine="420" w:firstLineChars="200"/>
        <w:textAlignment w:val="auto"/>
        <w:rPr>
          <w:rFonts w:hint="eastAsia" w:ascii="Times New Roman" w:hAnsi="Times New Roman"/>
          <w:sz w:val="21"/>
          <w:szCs w:val="24"/>
          <w:highlight w:val="none"/>
        </w:rPr>
      </w:pPr>
      <w:r>
        <w:rPr>
          <w:rFonts w:hint="eastAsia" w:ascii="Times New Roman" w:hAnsi="Times New Roman"/>
          <w:sz w:val="21"/>
          <w:szCs w:val="24"/>
          <w:highlight w:val="none"/>
          <w:lang w:eastAsia="zh-CN"/>
        </w:rPr>
        <w:t>（</w:t>
      </w:r>
      <w:r>
        <w:rPr>
          <w:rFonts w:hint="eastAsia" w:ascii="Times New Roman" w:hAnsi="Times New Roman"/>
          <w:sz w:val="21"/>
          <w:szCs w:val="24"/>
          <w:highlight w:val="none"/>
          <w:lang w:val="en-US" w:eastAsia="zh-CN"/>
        </w:rPr>
        <w:t>4</w:t>
      </w:r>
      <w:r>
        <w:rPr>
          <w:rFonts w:hint="eastAsia" w:ascii="Times New Roman" w:hAnsi="Times New Roman"/>
          <w:sz w:val="21"/>
          <w:szCs w:val="24"/>
          <w:highlight w:val="none"/>
          <w:lang w:eastAsia="zh-CN"/>
        </w:rPr>
        <w:t>）</w:t>
      </w:r>
      <w:r>
        <w:rPr>
          <w:rFonts w:hint="eastAsia" w:ascii="Times New Roman" w:hAnsi="Times New Roman"/>
          <w:sz w:val="21"/>
          <w:szCs w:val="24"/>
          <w:highlight w:val="none"/>
        </w:rPr>
        <w:t>送样要求：</w:t>
      </w:r>
    </w:p>
    <w:p w14:paraId="6268D328">
      <w:pPr>
        <w:snapToGrid w:val="0"/>
        <w:spacing w:beforeLines="0" w:afterLines="0" w:line="460" w:lineRule="exact"/>
        <w:ind w:firstLine="420" w:firstLineChars="200"/>
        <w:rPr>
          <w:rFonts w:hint="eastAsia" w:ascii="Times New Roman" w:hAnsi="Times New Roman"/>
          <w:b w:val="0"/>
          <w:bCs w:val="0"/>
          <w:color w:val="FF0000"/>
          <w:sz w:val="21"/>
          <w:szCs w:val="24"/>
          <w:highlight w:val="yellow"/>
        </w:rPr>
      </w:pPr>
      <w:r>
        <w:rPr>
          <w:rFonts w:hint="eastAsia" w:ascii="Times New Roman" w:hAnsi="Times New Roman"/>
          <w:b w:val="0"/>
          <w:bCs w:val="0"/>
          <w:color w:val="FF0000"/>
          <w:sz w:val="21"/>
          <w:szCs w:val="24"/>
          <w:highlight w:val="yellow"/>
        </w:rPr>
        <w:t>①</w:t>
      </w:r>
      <w:r>
        <w:rPr>
          <w:rFonts w:hint="eastAsia" w:ascii="Times New Roman" w:hAnsi="Times New Roman"/>
          <w:b w:val="0"/>
          <w:bCs w:val="0"/>
          <w:color w:val="FF0000"/>
          <w:sz w:val="21"/>
          <w:szCs w:val="24"/>
          <w:highlight w:val="yellow"/>
          <w:lang w:val="en-US" w:eastAsia="zh-CN"/>
        </w:rPr>
        <w:t>供应商响应采购人需求，根据图纸、清单、品牌要求、质量参数等，进行标前送样（包含五金、型材、玻璃、密封胶等），样品递交截止时间为响应文件递交截止时间前1天日下午17时30分，铝合金窗样品经采购人确认封样。</w:t>
      </w:r>
    </w:p>
    <w:p w14:paraId="1A225F91">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②</w:t>
      </w:r>
      <w:r>
        <w:rPr>
          <w:rFonts w:hint="eastAsia" w:ascii="Times New Roman" w:hAnsi="Times New Roman"/>
          <w:b w:val="0"/>
          <w:bCs w:val="0"/>
          <w:sz w:val="21"/>
          <w:szCs w:val="24"/>
          <w:highlight w:val="yellow"/>
        </w:rPr>
        <w:t>样品表面须贴标签，标签内容：投标单位名称、样品型号、规格、参数等信息。</w:t>
      </w:r>
    </w:p>
    <w:p w14:paraId="27F16BA9">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③</w:t>
      </w:r>
      <w:r>
        <w:rPr>
          <w:rFonts w:hint="eastAsia" w:ascii="Times New Roman" w:hAnsi="Times New Roman"/>
          <w:b w:val="0"/>
          <w:bCs w:val="0"/>
          <w:sz w:val="21"/>
          <w:szCs w:val="24"/>
          <w:highlight w:val="yellow"/>
        </w:rPr>
        <w:t>样品递交至安徽省铜陵市枞阳县枞阳经济开发区新楼工业园（联系人：王</w:t>
      </w:r>
      <w:r>
        <w:rPr>
          <w:rFonts w:hint="eastAsia" w:ascii="Times New Roman" w:hAnsi="Times New Roman"/>
          <w:b w:val="0"/>
          <w:bCs w:val="0"/>
          <w:sz w:val="21"/>
          <w:szCs w:val="24"/>
          <w:highlight w:val="yellow"/>
          <w:lang w:val="en-US" w:eastAsia="zh-CN"/>
        </w:rPr>
        <w:t>工</w:t>
      </w:r>
      <w:r>
        <w:rPr>
          <w:rFonts w:hint="eastAsia" w:ascii="Times New Roman" w:hAnsi="Times New Roman"/>
          <w:b w:val="0"/>
          <w:bCs w:val="0"/>
          <w:sz w:val="21"/>
          <w:szCs w:val="24"/>
          <w:highlight w:val="yellow"/>
        </w:rPr>
        <w:t>15665699864）</w:t>
      </w:r>
    </w:p>
    <w:p w14:paraId="6372FC88">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④</w:t>
      </w:r>
      <w:r>
        <w:rPr>
          <w:rFonts w:hint="eastAsia" w:ascii="Times New Roman" w:hAnsi="Times New Roman"/>
          <w:b w:val="0"/>
          <w:bCs w:val="0"/>
          <w:sz w:val="21"/>
          <w:szCs w:val="24"/>
          <w:highlight w:val="yellow"/>
        </w:rPr>
        <w:t>投标人提供样品的</w:t>
      </w:r>
      <w:r>
        <w:rPr>
          <w:rFonts w:hint="eastAsia" w:ascii="Times New Roman" w:hAnsi="Times New Roman"/>
          <w:b w:val="0"/>
          <w:bCs w:val="0"/>
          <w:sz w:val="21"/>
          <w:szCs w:val="24"/>
          <w:highlight w:val="yellow"/>
          <w:lang w:val="en-US" w:eastAsia="zh-CN"/>
        </w:rPr>
        <w:t>品牌、质量、工艺、</w:t>
      </w:r>
      <w:r>
        <w:rPr>
          <w:rFonts w:hint="eastAsia" w:ascii="Times New Roman" w:hAnsi="Times New Roman"/>
          <w:b w:val="0"/>
          <w:bCs w:val="0"/>
          <w:sz w:val="21"/>
          <w:szCs w:val="24"/>
          <w:highlight w:val="yellow"/>
        </w:rPr>
        <w:t>参数等</w:t>
      </w:r>
      <w:r>
        <w:rPr>
          <w:rFonts w:hint="eastAsia" w:ascii="Times New Roman" w:hAnsi="Times New Roman"/>
          <w:b w:val="0"/>
          <w:bCs w:val="0"/>
          <w:sz w:val="21"/>
          <w:szCs w:val="24"/>
          <w:highlight w:val="yellow"/>
          <w:lang w:eastAsia="zh-CN"/>
        </w:rPr>
        <w:t>，</w:t>
      </w:r>
      <w:r>
        <w:rPr>
          <w:rFonts w:hint="eastAsia" w:ascii="Times New Roman" w:hAnsi="Times New Roman"/>
          <w:b w:val="0"/>
          <w:bCs w:val="0"/>
          <w:sz w:val="21"/>
          <w:szCs w:val="24"/>
          <w:highlight w:val="yellow"/>
        </w:rPr>
        <w:t>如不符合本次采购人要求的，采购人有权终止投标人本次投标资格。</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5666_WPSOffice_Level2"/>
      <w:bookmarkStart w:id="19" w:name="_Toc1994"/>
      <w:bookmarkStart w:id="20" w:name="_Toc29452_WPSOffice_Level2"/>
      <w:bookmarkStart w:id="21" w:name="_Toc525632588"/>
      <w:bookmarkStart w:id="22" w:name="_Toc2996_WPSOffice_Level2"/>
      <w:bookmarkStart w:id="23" w:name="_Toc4109_WPSOffice_Level2"/>
      <w:bookmarkStart w:id="24" w:name="_Toc4751"/>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525632589"/>
      <w:bookmarkStart w:id="26"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 xml:space="preserve"> 2025 </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 xml:space="preserve"> 2 </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 xml:space="preserve"> 27 </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 xml:space="preserve"> 14 </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 xml:space="preserve"> 30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12000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壹万贰仟元</w:t>
      </w:r>
      <w:r>
        <w:rPr>
          <w:rFonts w:hint="eastAsia" w:ascii="Times New Roman" w:hAnsi="Times New Roman" w:eastAsia="宋体" w:cs="Times New Roman"/>
          <w:b/>
          <w:bCs/>
          <w:color w:val="auto"/>
          <w:kern w:val="2"/>
          <w:sz w:val="21"/>
          <w:szCs w:val="21"/>
          <w:highlight w:val="none"/>
          <w:lang w:val="en-US" w:eastAsia="zh-CN" w:bidi="ar-SA"/>
        </w:rPr>
        <w:t>）；</w:t>
      </w:r>
    </w:p>
    <w:p w14:paraId="5C115EE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10000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付款备注：天天高速铝合金门窗响应保证金</w:t>
      </w:r>
      <w:r>
        <w:rPr>
          <w:rFonts w:hint="eastAsia" w:ascii="宋体" w:hAnsi="宋体" w:eastAsia="宋体" w:cs="宋体"/>
          <w:b/>
          <w:bCs/>
          <w:color w:val="auto"/>
          <w:kern w:val="2"/>
          <w:sz w:val="21"/>
          <w:szCs w:val="21"/>
          <w:highlight w:val="cyan"/>
          <w:u w:val="single"/>
          <w:lang w:val="en-US" w:eastAsia="zh-CN" w:bidi="ar"/>
        </w:rPr>
        <w:t xml:space="preserve">    </w:t>
      </w:r>
      <w:r>
        <w:rPr>
          <w:rFonts w:hint="eastAsia" w:ascii="宋体" w:hAnsi="宋体" w:eastAsia="宋体" w:cs="宋体"/>
          <w:b/>
          <w:bCs/>
          <w:color w:val="auto"/>
          <w:kern w:val="2"/>
          <w:sz w:val="21"/>
          <w:szCs w:val="21"/>
          <w:highlight w:val="cyan"/>
          <w:lang w:val="en-US" w:eastAsia="zh-CN" w:bidi="ar"/>
        </w:rPr>
        <w:t>包段</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0572_WPSOffice_Level2"/>
      <w:bookmarkStart w:id="30" w:name="_Toc8501"/>
      <w:bookmarkStart w:id="31" w:name="_Toc14943_WPSOffice_Level2"/>
      <w:bookmarkStart w:id="32" w:name="_Toc28571_WPSOffice_Level2"/>
      <w:bookmarkStart w:id="33" w:name="_Toc525632592"/>
      <w:bookmarkStart w:id="34" w:name="_Toc321_WPSOffice_Level2"/>
      <w:bookmarkStart w:id="35" w:name="_Toc26829"/>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2"/>
        <w:jc w:val="both"/>
        <w:rPr>
          <w:rFonts w:hint="eastAsia" w:ascii="宋体" w:hAnsi="宋体" w:eastAsia="宋体" w:cs="宋体"/>
          <w:color w:val="auto"/>
          <w:sz w:val="21"/>
          <w:szCs w:val="21"/>
        </w:rPr>
      </w:pPr>
    </w:p>
    <w:p w14:paraId="64659C16">
      <w:pPr>
        <w:pStyle w:val="32"/>
        <w:jc w:val="both"/>
        <w:rPr>
          <w:rFonts w:hint="eastAsia" w:ascii="宋体" w:hAnsi="宋体" w:eastAsia="宋体" w:cs="宋体"/>
          <w:color w:val="auto"/>
          <w:sz w:val="21"/>
          <w:szCs w:val="21"/>
        </w:rPr>
      </w:pPr>
    </w:p>
    <w:p w14:paraId="07C64947">
      <w:pPr>
        <w:pStyle w:val="32"/>
        <w:jc w:val="both"/>
        <w:rPr>
          <w:rFonts w:hint="eastAsia" w:ascii="宋体" w:hAnsi="宋体" w:eastAsia="宋体" w:cs="宋体"/>
          <w:color w:val="auto"/>
          <w:sz w:val="21"/>
          <w:szCs w:val="21"/>
        </w:rPr>
      </w:pPr>
    </w:p>
    <w:p w14:paraId="34DA6046">
      <w:pPr>
        <w:pStyle w:val="32"/>
        <w:jc w:val="both"/>
        <w:rPr>
          <w:rFonts w:hint="eastAsia" w:ascii="宋体" w:hAnsi="宋体" w:eastAsia="宋体" w:cs="宋体"/>
          <w:color w:val="auto"/>
          <w:sz w:val="21"/>
          <w:szCs w:val="21"/>
        </w:rPr>
      </w:pPr>
    </w:p>
    <w:p w14:paraId="29E08280">
      <w:pPr>
        <w:pStyle w:val="32"/>
        <w:jc w:val="both"/>
        <w:rPr>
          <w:rFonts w:hint="eastAsia" w:ascii="宋体" w:hAnsi="宋体" w:eastAsia="宋体" w:cs="宋体"/>
          <w:color w:val="auto"/>
          <w:sz w:val="21"/>
          <w:szCs w:val="21"/>
        </w:rPr>
      </w:pPr>
    </w:p>
    <w:p w14:paraId="3585E9B0">
      <w:pPr>
        <w:pStyle w:val="32"/>
        <w:jc w:val="both"/>
        <w:rPr>
          <w:rFonts w:hint="eastAsia" w:ascii="宋体" w:hAnsi="宋体" w:eastAsia="宋体" w:cs="宋体"/>
          <w:color w:val="auto"/>
          <w:sz w:val="21"/>
          <w:szCs w:val="21"/>
        </w:rPr>
      </w:pPr>
    </w:p>
    <w:p w14:paraId="4649E476">
      <w:pPr>
        <w:pStyle w:val="32"/>
        <w:jc w:val="both"/>
        <w:rPr>
          <w:rFonts w:hint="eastAsia" w:ascii="宋体" w:hAnsi="宋体" w:eastAsia="宋体" w:cs="宋体"/>
          <w:color w:val="auto"/>
          <w:sz w:val="21"/>
          <w:szCs w:val="21"/>
        </w:rPr>
      </w:pPr>
    </w:p>
    <w:p w14:paraId="2198F814">
      <w:pPr>
        <w:pStyle w:val="32"/>
        <w:jc w:val="both"/>
        <w:rPr>
          <w:rFonts w:hint="eastAsia" w:ascii="宋体" w:hAnsi="宋体" w:eastAsia="宋体" w:cs="宋体"/>
          <w:color w:val="auto"/>
          <w:sz w:val="21"/>
          <w:szCs w:val="21"/>
        </w:rPr>
      </w:pPr>
    </w:p>
    <w:p w14:paraId="388D5946">
      <w:pPr>
        <w:pStyle w:val="32"/>
        <w:jc w:val="both"/>
        <w:rPr>
          <w:rFonts w:hint="eastAsia" w:ascii="宋体" w:hAnsi="宋体" w:eastAsia="宋体" w:cs="宋体"/>
          <w:color w:val="auto"/>
          <w:sz w:val="21"/>
          <w:szCs w:val="21"/>
        </w:rPr>
      </w:pPr>
    </w:p>
    <w:p w14:paraId="507D6DE9">
      <w:pPr>
        <w:pStyle w:val="32"/>
        <w:jc w:val="both"/>
        <w:rPr>
          <w:rFonts w:hint="eastAsia" w:ascii="宋体" w:hAnsi="宋体" w:eastAsia="宋体" w:cs="宋体"/>
          <w:color w:val="auto"/>
          <w:sz w:val="21"/>
          <w:szCs w:val="21"/>
        </w:rPr>
      </w:pPr>
    </w:p>
    <w:p w14:paraId="0F7AB1C8">
      <w:pPr>
        <w:pStyle w:val="32"/>
        <w:jc w:val="both"/>
        <w:rPr>
          <w:rFonts w:hint="eastAsia" w:ascii="宋体" w:hAnsi="宋体" w:eastAsia="宋体" w:cs="宋体"/>
          <w:color w:val="auto"/>
          <w:sz w:val="21"/>
          <w:szCs w:val="21"/>
        </w:rPr>
      </w:pPr>
    </w:p>
    <w:p w14:paraId="77F64585">
      <w:pPr>
        <w:pStyle w:val="32"/>
        <w:jc w:val="both"/>
        <w:rPr>
          <w:rFonts w:hint="eastAsia" w:ascii="宋体" w:hAnsi="宋体" w:eastAsia="宋体" w:cs="宋体"/>
          <w:color w:val="auto"/>
          <w:sz w:val="21"/>
          <w:szCs w:val="21"/>
        </w:rPr>
      </w:pPr>
    </w:p>
    <w:p w14:paraId="2F35C518">
      <w:pPr>
        <w:pStyle w:val="32"/>
        <w:jc w:val="both"/>
        <w:rPr>
          <w:rFonts w:hint="eastAsia" w:ascii="宋体" w:hAnsi="宋体" w:eastAsia="宋体" w:cs="宋体"/>
          <w:color w:val="auto"/>
          <w:sz w:val="21"/>
          <w:szCs w:val="21"/>
        </w:rPr>
      </w:pPr>
    </w:p>
    <w:p w14:paraId="5B955243">
      <w:pPr>
        <w:pStyle w:val="32"/>
        <w:jc w:val="both"/>
        <w:rPr>
          <w:rFonts w:hint="eastAsia" w:ascii="宋体" w:hAnsi="宋体" w:eastAsia="宋体" w:cs="宋体"/>
          <w:color w:val="auto"/>
          <w:sz w:val="21"/>
          <w:szCs w:val="21"/>
        </w:rPr>
      </w:pPr>
    </w:p>
    <w:p w14:paraId="178BF362">
      <w:pPr>
        <w:pStyle w:val="32"/>
        <w:jc w:val="both"/>
        <w:rPr>
          <w:rFonts w:hint="eastAsia" w:ascii="宋体" w:hAnsi="宋体" w:eastAsia="宋体" w:cs="宋体"/>
          <w:color w:val="auto"/>
          <w:sz w:val="21"/>
          <w:szCs w:val="21"/>
        </w:rPr>
      </w:pPr>
    </w:p>
    <w:p w14:paraId="6615E05D">
      <w:pPr>
        <w:pStyle w:val="32"/>
        <w:jc w:val="both"/>
        <w:rPr>
          <w:rFonts w:hint="eastAsia" w:ascii="宋体" w:hAnsi="宋体" w:eastAsia="宋体" w:cs="宋体"/>
          <w:color w:val="auto"/>
          <w:sz w:val="21"/>
          <w:szCs w:val="21"/>
        </w:rPr>
      </w:pPr>
    </w:p>
    <w:p w14:paraId="1300C25D">
      <w:pPr>
        <w:pStyle w:val="32"/>
        <w:jc w:val="both"/>
        <w:rPr>
          <w:rFonts w:hint="eastAsia" w:ascii="宋体" w:hAnsi="宋体" w:eastAsia="宋体" w:cs="宋体"/>
          <w:color w:val="auto"/>
          <w:sz w:val="21"/>
          <w:szCs w:val="21"/>
        </w:rPr>
      </w:pPr>
    </w:p>
    <w:p w14:paraId="778E82CA">
      <w:pPr>
        <w:pStyle w:val="32"/>
        <w:jc w:val="both"/>
        <w:rPr>
          <w:rFonts w:hint="eastAsia" w:ascii="宋体" w:hAnsi="宋体" w:eastAsia="宋体" w:cs="宋体"/>
          <w:color w:val="auto"/>
          <w:sz w:val="21"/>
          <w:szCs w:val="21"/>
        </w:rPr>
      </w:pPr>
    </w:p>
    <w:p w14:paraId="36C0BA1D">
      <w:pPr>
        <w:pStyle w:val="32"/>
        <w:jc w:val="both"/>
        <w:rPr>
          <w:rFonts w:hint="eastAsia" w:ascii="宋体" w:hAnsi="宋体" w:eastAsia="宋体" w:cs="宋体"/>
          <w:color w:val="auto"/>
          <w:sz w:val="21"/>
          <w:szCs w:val="21"/>
        </w:rPr>
      </w:pPr>
    </w:p>
    <w:p w14:paraId="125E65BB">
      <w:pPr>
        <w:pStyle w:val="32"/>
        <w:jc w:val="both"/>
        <w:rPr>
          <w:rFonts w:hint="eastAsia" w:ascii="宋体" w:hAnsi="宋体" w:eastAsia="宋体" w:cs="宋体"/>
          <w:color w:val="auto"/>
          <w:sz w:val="21"/>
          <w:szCs w:val="21"/>
        </w:rPr>
      </w:pPr>
    </w:p>
    <w:p w14:paraId="29172361">
      <w:pPr>
        <w:pStyle w:val="32"/>
        <w:jc w:val="both"/>
        <w:rPr>
          <w:rFonts w:hint="eastAsia" w:ascii="宋体" w:hAnsi="宋体" w:eastAsia="宋体" w:cs="宋体"/>
          <w:color w:val="auto"/>
          <w:sz w:val="21"/>
          <w:szCs w:val="21"/>
        </w:rPr>
      </w:pPr>
    </w:p>
    <w:p w14:paraId="6540F2D1">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36" w:name="_Toc26076"/>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19501"/>
      <w:bookmarkStart w:id="38" w:name="_Toc55466811"/>
      <w:bookmarkStart w:id="39" w:name="_Toc26656928"/>
      <w:bookmarkStart w:id="40" w:name="_Toc16069"/>
      <w:bookmarkStart w:id="41" w:name="_Toc29381_WPSOffice_Level2"/>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yellow"/>
                <w:lang w:val="en-US" w:eastAsia="zh-CN" w:bidi="ar-SA"/>
              </w:rPr>
            </w:pPr>
            <w:r>
              <w:rPr>
                <w:rFonts w:hint="eastAsia" w:cstheme="minorBidi"/>
                <w:color w:val="auto"/>
                <w:kern w:val="2"/>
                <w:sz w:val="22"/>
                <w:szCs w:val="21"/>
                <w:highlight w:val="yellow"/>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000000"/>
                <w:kern w:val="0"/>
                <w:sz w:val="22"/>
                <w:szCs w:val="22"/>
                <w:highlight w:val="yellow"/>
                <w:lang w:val="en-US" w:eastAsia="zh-CN" w:bidi="ar"/>
              </w:rPr>
            </w:pPr>
            <w:r>
              <w:rPr>
                <w:rFonts w:hint="eastAsia" w:ascii="宋体" w:hAnsi="宋体" w:eastAsia="宋体" w:cs="宋体"/>
                <w:b/>
                <w:color w:val="000000"/>
                <w:kern w:val="0"/>
                <w:sz w:val="22"/>
                <w:szCs w:val="22"/>
                <w:highlight w:val="yellow"/>
                <w:lang w:val="en-US" w:eastAsia="zh-CN" w:bidi="ar"/>
              </w:rPr>
              <w:t>送样</w:t>
            </w:r>
          </w:p>
        </w:tc>
        <w:tc>
          <w:tcPr>
            <w:tcW w:w="6347" w:type="dxa"/>
            <w:shd w:val="clear" w:color="auto" w:fill="auto"/>
            <w:vAlign w:val="center"/>
          </w:tcPr>
          <w:p w14:paraId="2E2F5DBA">
            <w:pPr>
              <w:keepNext w:val="0"/>
              <w:keepLines w:val="0"/>
              <w:widowControl/>
              <w:numPr>
                <w:ilvl w:val="0"/>
                <w:numId w:val="0"/>
              </w:numPr>
              <w:suppressLineNumbers w:val="0"/>
              <w:spacing w:before="0" w:beforeLines="0" w:beforeAutospacing="0" w:after="0" w:afterLines="0" w:afterAutospacing="0"/>
              <w:ind w:left="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u w:val="none"/>
                <w:lang w:val="en-US" w:eastAsia="zh-CN"/>
              </w:rPr>
              <w:t>1.</w:t>
            </w:r>
            <w:r>
              <w:rPr>
                <w:rFonts w:hint="eastAsia" w:ascii="宋体" w:hAnsi="宋体" w:eastAsia="宋体" w:cs="宋体"/>
                <w:color w:val="auto"/>
                <w:sz w:val="22"/>
                <w:szCs w:val="22"/>
                <w:highlight w:val="yellow"/>
                <w:lang w:val="en-US" w:eastAsia="zh-CN"/>
              </w:rPr>
              <w:t xml:space="preserve">供应商须在投标前自行前往 </w:t>
            </w:r>
            <w:r>
              <w:rPr>
                <w:rFonts w:hint="eastAsia" w:ascii="宋体" w:hAnsi="宋体" w:eastAsia="宋体" w:cs="宋体"/>
                <w:color w:val="auto"/>
                <w:sz w:val="22"/>
                <w:szCs w:val="22"/>
                <w:highlight w:val="yellow"/>
                <w:u w:val="single"/>
                <w:lang w:val="en-US" w:eastAsia="zh-CN"/>
              </w:rPr>
              <w:t>安徽省铜陵市枞阳县枞阳经济开发区新楼工业园（</w:t>
            </w:r>
            <w:r>
              <w:rPr>
                <w:rFonts w:hint="eastAsia" w:ascii="宋体" w:hAnsi="宋体" w:eastAsia="宋体" w:cs="宋体"/>
                <w:color w:val="auto"/>
                <w:sz w:val="22"/>
                <w:szCs w:val="22"/>
                <w:highlight w:val="yellow"/>
                <w:lang w:val="en-US" w:eastAsia="zh-CN"/>
              </w:rPr>
              <w:t>联系人：</w:t>
            </w:r>
            <w:r>
              <w:rPr>
                <w:rFonts w:hint="eastAsia" w:ascii="宋体" w:hAnsi="宋体" w:eastAsia="宋体" w:cs="宋体"/>
                <w:color w:val="auto"/>
                <w:sz w:val="22"/>
                <w:szCs w:val="22"/>
                <w:highlight w:val="yellow"/>
                <w:u w:val="single"/>
                <w:lang w:val="en-US" w:eastAsia="zh-CN"/>
              </w:rPr>
              <w:t xml:space="preserve">王工 15665699864 </w:t>
            </w:r>
            <w:r>
              <w:rPr>
                <w:rFonts w:hint="eastAsia" w:ascii="宋体" w:hAnsi="宋体" w:eastAsia="宋体" w:cs="宋体"/>
                <w:color w:val="auto"/>
                <w:sz w:val="22"/>
                <w:szCs w:val="22"/>
                <w:highlight w:val="yellow"/>
                <w:lang w:val="en-US" w:eastAsia="zh-CN"/>
              </w:rPr>
              <w:t>）进行标前送样。</w:t>
            </w:r>
          </w:p>
          <w:p w14:paraId="3A1336D8">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2.拟中标人如标后所送样品不符合采购人要求或在供应过程中产品达不到采购人要求的：</w:t>
            </w:r>
          </w:p>
          <w:p w14:paraId="1C8DD7B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1）采购人有权终止中标候选人资格，并没收投标保证金；按候选人公示顺延成交人或重新采购。</w:t>
            </w:r>
          </w:p>
          <w:p w14:paraId="1801B38B">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2）采购人有权终止合同，并依据合同规定追究法律责任。</w:t>
            </w:r>
          </w:p>
          <w:p w14:paraId="2F6B397C">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3）采购人有权对拟中标人违约行为按照约定进行处罚。</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yellow"/>
                <w:lang w:val="en-US" w:eastAsia="zh-CN" w:bidi="ar-SA"/>
              </w:rPr>
            </w:pPr>
            <w:r>
              <w:rPr>
                <w:rFonts w:hint="eastAsia" w:ascii="宋体" w:hAnsi="宋体" w:eastAsia="宋体" w:cs="宋体"/>
                <w:color w:val="auto"/>
                <w:sz w:val="22"/>
                <w:szCs w:val="22"/>
                <w:highlight w:val="yellow"/>
                <w:lang w:val="en-US" w:eastAsia="zh-CN"/>
              </w:rPr>
              <w:t>4）采购人有权将未完成的工程量移交给第三方实施，供应商应无条件配合相关移交工作。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26656938"/>
            <w:bookmarkStart w:id="43" w:name="_Toc14201207"/>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200</w:t>
            </w:r>
            <w:r>
              <w:rPr>
                <w:rFonts w:hint="eastAsia"/>
                <w:color w:val="auto"/>
                <w:highlight w:val="yellow"/>
                <w:lang w:val="en-US" w:eastAsia="zh-CN"/>
              </w:rPr>
              <w:t>万元的铝合金门窗供应及安装合同业绩（每个业绩至少提供一张该项目的增值税发票或收到业主转账的收款凭证）。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DB6BC15">
      <w:pPr>
        <w:jc w:val="center"/>
        <w:rPr>
          <w:rFonts w:hint="eastAsia" w:ascii="黑体" w:eastAsia="黑体"/>
          <w:sz w:val="24"/>
          <w:szCs w:val="24"/>
          <w:highlight w:val="none"/>
        </w:rPr>
      </w:pPr>
    </w:p>
    <w:p w14:paraId="1BAF51CA">
      <w:pPr>
        <w:jc w:val="center"/>
        <w:rPr>
          <w:rFonts w:hint="eastAsia" w:ascii="黑体" w:eastAsia="黑体"/>
          <w:sz w:val="24"/>
          <w:szCs w:val="24"/>
          <w:highlight w:val="none"/>
        </w:rPr>
      </w:pPr>
    </w:p>
    <w:p w14:paraId="6368398A">
      <w:pPr>
        <w:jc w:val="center"/>
        <w:rPr>
          <w:rFonts w:hint="eastAsia" w:ascii="黑体" w:eastAsia="黑体"/>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4</w:t>
      </w:r>
      <w:r>
        <w:rPr>
          <w:rFonts w:hint="eastAsia" w:ascii="黑体" w:eastAsia="黑体"/>
          <w:sz w:val="24"/>
          <w:szCs w:val="24"/>
          <w:highlight w:val="none"/>
        </w:rPr>
        <w:t>资格审查条件（</w:t>
      </w:r>
      <w:r>
        <w:rPr>
          <w:rFonts w:hint="eastAsia" w:ascii="黑体" w:eastAsia="黑体"/>
          <w:sz w:val="24"/>
          <w:szCs w:val="24"/>
          <w:highlight w:val="none"/>
          <w:lang w:val="en-US" w:eastAsia="zh-CN"/>
        </w:rPr>
        <w:t>投标材料送样</w:t>
      </w:r>
      <w:r>
        <w:rPr>
          <w:rFonts w:hint="eastAsia" w:ascii="黑体" w:eastAsia="黑体"/>
          <w:sz w:val="24"/>
          <w:szCs w:val="24"/>
          <w:highlight w:val="none"/>
        </w:rPr>
        <w:t>）</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sz w:val="22"/>
                <w:szCs w:val="22"/>
                <w:highlight w:val="red"/>
                <w:lang w:val="en-US" w:eastAsia="zh-CN"/>
              </w:rPr>
            </w:pPr>
            <w:r>
              <w:rPr>
                <w:rFonts w:hint="eastAsia"/>
                <w:sz w:val="22"/>
                <w:szCs w:val="22"/>
                <w:highlight w:val="yellow"/>
                <w:lang w:val="en-US" w:eastAsia="zh-CN"/>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2642AD51">
            <w:pPr>
              <w:keepNext w:val="0"/>
              <w:keepLines w:val="0"/>
              <w:suppressLineNumbers w:val="0"/>
              <w:spacing w:before="0" w:beforeAutospacing="0" w:after="0" w:afterAutospacing="0" w:line="276" w:lineRule="auto"/>
              <w:ind w:left="0" w:right="0" w:firstLine="210" w:firstLineChars="100"/>
              <w:jc w:val="left"/>
              <w:rPr>
                <w:rFonts w:hint="default"/>
                <w:color w:val="FF0000"/>
                <w:highlight w:val="yellow"/>
                <w:lang w:val="en-US" w:eastAsia="zh-CN"/>
              </w:rPr>
            </w:pPr>
            <w:r>
              <w:rPr>
                <w:rFonts w:hint="default"/>
                <w:color w:val="FF0000"/>
                <w:highlight w:val="yellow"/>
                <w:lang w:val="en-US" w:eastAsia="zh-CN"/>
              </w:rPr>
              <w:t>①</w:t>
            </w:r>
            <w:r>
              <w:rPr>
                <w:rFonts w:hint="eastAsia" w:ascii="Times New Roman" w:hAnsi="Times New Roman"/>
                <w:b w:val="0"/>
                <w:bCs w:val="0"/>
                <w:color w:val="FF0000"/>
                <w:sz w:val="21"/>
                <w:szCs w:val="24"/>
                <w:highlight w:val="yellow"/>
                <w:lang w:val="en-US" w:eastAsia="zh-CN"/>
              </w:rPr>
              <w:t>供应商响应采购人需求，根据图纸、清单、品牌要求、质量参数等，进行标前送样（包含五金、型材、玻璃、密封胶等），样品递交截止时间为响应文件递交截止时间前1天日下午17时30分，铝合金窗样品经采购人确认封样</w:t>
            </w:r>
            <w:r>
              <w:rPr>
                <w:rFonts w:hint="default"/>
                <w:color w:val="FF0000"/>
                <w:highlight w:val="yellow"/>
                <w:lang w:val="en-US" w:eastAsia="zh-CN"/>
              </w:rPr>
              <w:t>。</w:t>
            </w:r>
          </w:p>
          <w:p w14:paraId="25A24CF1">
            <w:pPr>
              <w:keepNext w:val="0"/>
              <w:keepLines w:val="0"/>
              <w:suppressLineNumbers w:val="0"/>
              <w:spacing w:before="0" w:beforeAutospacing="0" w:after="0" w:afterAutospacing="0" w:line="276" w:lineRule="auto"/>
              <w:ind w:left="0" w:right="0" w:firstLine="210" w:firstLineChars="100"/>
              <w:jc w:val="left"/>
              <w:rPr>
                <w:rFonts w:hint="default"/>
                <w:highlight w:val="yellow"/>
                <w:lang w:val="en-US" w:eastAsia="zh-CN"/>
              </w:rPr>
            </w:pPr>
            <w:r>
              <w:rPr>
                <w:rFonts w:hint="default"/>
                <w:highlight w:val="yellow"/>
                <w:lang w:val="en-US" w:eastAsia="zh-CN"/>
              </w:rPr>
              <w:t>②样品表面须贴标签，标签内容：投标单位名称、样品型号、规格、参数等信息。</w:t>
            </w:r>
          </w:p>
          <w:p w14:paraId="7080B64A">
            <w:pPr>
              <w:keepNext w:val="0"/>
              <w:keepLines w:val="0"/>
              <w:suppressLineNumbers w:val="0"/>
              <w:spacing w:before="0" w:beforeAutospacing="0" w:after="0" w:afterAutospacing="0" w:line="276" w:lineRule="auto"/>
              <w:ind w:left="0" w:right="0" w:firstLine="210" w:firstLineChars="100"/>
              <w:jc w:val="left"/>
              <w:rPr>
                <w:rFonts w:hint="default"/>
                <w:highlight w:val="yellow"/>
                <w:lang w:val="en-US" w:eastAsia="zh-CN"/>
              </w:rPr>
            </w:pPr>
            <w:r>
              <w:rPr>
                <w:rFonts w:hint="default"/>
                <w:highlight w:val="yellow"/>
                <w:lang w:val="en-US" w:eastAsia="zh-CN"/>
              </w:rPr>
              <w:t>③样品递交至安徽省铜陵市枞阳县枞阳经济开发区新楼工业园（联系人：王</w:t>
            </w:r>
            <w:r>
              <w:rPr>
                <w:rFonts w:hint="eastAsia"/>
                <w:highlight w:val="yellow"/>
                <w:lang w:val="en-US" w:eastAsia="zh-CN"/>
              </w:rPr>
              <w:t>工</w:t>
            </w:r>
            <w:r>
              <w:rPr>
                <w:rFonts w:hint="default"/>
                <w:highlight w:val="yellow"/>
                <w:lang w:val="en-US" w:eastAsia="zh-CN"/>
              </w:rPr>
              <w:t>15665699864）</w:t>
            </w:r>
          </w:p>
          <w:p w14:paraId="5C55FB0E">
            <w:pPr>
              <w:keepNext w:val="0"/>
              <w:keepLines w:val="0"/>
              <w:suppressLineNumbers w:val="0"/>
              <w:spacing w:before="0" w:beforeAutospacing="0" w:after="0" w:afterAutospacing="0" w:line="276" w:lineRule="auto"/>
              <w:ind w:left="0" w:right="0" w:firstLine="210" w:firstLineChars="100"/>
              <w:jc w:val="left"/>
              <w:rPr>
                <w:rFonts w:hint="default"/>
                <w:highlight w:val="red"/>
                <w:lang w:val="en-US" w:eastAsia="zh-CN"/>
              </w:rPr>
            </w:pPr>
            <w:r>
              <w:rPr>
                <w:rFonts w:hint="default"/>
                <w:highlight w:val="yellow"/>
                <w:lang w:val="en-US" w:eastAsia="zh-CN"/>
              </w:rPr>
              <w:t>④投标人提供样品的品牌、质量、工艺、参数等，如不符合本次采购人要求的，采购人有权终止投标人本次投标资格。</w:t>
            </w:r>
          </w:p>
        </w:tc>
      </w:tr>
    </w:tbl>
    <w:p w14:paraId="43ED56AD">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生产体系认证；</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）供货方案</w:t>
      </w:r>
      <w:r>
        <w:rPr>
          <w:rFonts w:hint="eastAsia" w:ascii="宋体" w:hAnsi="宋体" w:eastAsia="宋体" w:cs="宋体"/>
          <w:color w:val="auto"/>
          <w:highlight w:val="yellow"/>
          <w:lang w:eastAsia="zh-CN"/>
        </w:rPr>
        <w:t>；</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）售后服务方案</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承诺书</w:t>
      </w:r>
      <w:r>
        <w:rPr>
          <w:rFonts w:hint="eastAsia" w:ascii="宋体" w:hAnsi="宋体" w:eastAsia="宋体" w:cs="宋体"/>
          <w:color w:val="auto"/>
          <w:highlight w:val="yellow"/>
          <w:lang w:eastAsia="zh-CN"/>
        </w:rPr>
        <w:t>；</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14201253"/>
      <w:bookmarkStart w:id="46"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9067727"/>
      <w:bookmarkStart w:id="48" w:name="_Toc14201257"/>
      <w:bookmarkStart w:id="49"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14201262"/>
      <w:bookmarkStart w:id="51"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9067731"/>
      <w:bookmarkStart w:id="53" w:name="_Toc14201263"/>
      <w:bookmarkStart w:id="54"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37087C90">
      <w:pPr>
        <w:spacing w:line="440" w:lineRule="exact"/>
        <w:ind w:firstLine="420"/>
        <w:rPr>
          <w:rFonts w:hint="eastAsia" w:ascii="Times New Roman" w:hAnsi="Times New Roman"/>
          <w:color w:val="auto"/>
          <w:sz w:val="21"/>
          <w:szCs w:val="24"/>
        </w:rPr>
      </w:pPr>
    </w:p>
    <w:p w14:paraId="5C8FA54B">
      <w:pPr>
        <w:spacing w:line="440" w:lineRule="exact"/>
        <w:ind w:firstLine="420"/>
        <w:rPr>
          <w:rFonts w:hint="eastAsia" w:ascii="Times New Roman" w:hAnsi="Times New Roman"/>
          <w:color w:val="auto"/>
          <w:sz w:val="21"/>
          <w:szCs w:val="24"/>
        </w:rPr>
      </w:pPr>
    </w:p>
    <w:p w14:paraId="5C274470">
      <w:pPr>
        <w:spacing w:line="440" w:lineRule="exact"/>
        <w:ind w:firstLine="420"/>
        <w:rPr>
          <w:rFonts w:hint="eastAsia" w:ascii="Times New Roman" w:hAnsi="Times New Roman"/>
          <w:color w:val="auto"/>
          <w:sz w:val="21"/>
          <w:szCs w:val="24"/>
        </w:rPr>
      </w:pPr>
    </w:p>
    <w:p w14:paraId="003154E2">
      <w:pPr>
        <w:spacing w:line="440" w:lineRule="exact"/>
        <w:ind w:firstLine="420"/>
        <w:rPr>
          <w:rFonts w:hint="eastAsia" w:ascii="Times New Roman" w:hAnsi="Times New Roman"/>
          <w:color w:val="auto"/>
          <w:sz w:val="21"/>
          <w:szCs w:val="24"/>
        </w:rPr>
      </w:pPr>
    </w:p>
    <w:p w14:paraId="2EB43E35">
      <w:pPr>
        <w:spacing w:line="440" w:lineRule="exact"/>
        <w:ind w:firstLine="420"/>
        <w:rPr>
          <w:rFonts w:hint="eastAsia" w:ascii="Times New Roman" w:hAnsi="Times New Roman"/>
          <w:color w:val="auto"/>
          <w:sz w:val="21"/>
          <w:szCs w:val="24"/>
        </w:rPr>
      </w:pPr>
    </w:p>
    <w:p w14:paraId="65B95DDA">
      <w:pPr>
        <w:spacing w:line="440" w:lineRule="exact"/>
        <w:ind w:firstLine="420"/>
        <w:rPr>
          <w:rFonts w:hint="eastAsia" w:ascii="Times New Roman" w:hAnsi="Times New Roman"/>
          <w:color w:val="auto"/>
          <w:sz w:val="21"/>
          <w:szCs w:val="24"/>
        </w:rPr>
      </w:pPr>
    </w:p>
    <w:p w14:paraId="2350C917">
      <w:pPr>
        <w:spacing w:line="440" w:lineRule="exact"/>
        <w:ind w:firstLine="420"/>
        <w:rPr>
          <w:rFonts w:hint="eastAsia" w:ascii="Times New Roman" w:hAnsi="Times New Roman"/>
          <w:color w:val="auto"/>
          <w:sz w:val="21"/>
          <w:szCs w:val="24"/>
        </w:rPr>
      </w:pPr>
    </w:p>
    <w:p w14:paraId="10F719E7">
      <w:pPr>
        <w:spacing w:line="440" w:lineRule="exact"/>
        <w:ind w:firstLine="420"/>
        <w:rPr>
          <w:rFonts w:hint="eastAsia" w:ascii="Times New Roman" w:hAnsi="Times New Roman"/>
          <w:color w:val="auto"/>
          <w:sz w:val="21"/>
          <w:szCs w:val="24"/>
        </w:rPr>
      </w:pPr>
    </w:p>
    <w:p w14:paraId="6FB9C6F2">
      <w:pPr>
        <w:spacing w:line="440" w:lineRule="exact"/>
        <w:ind w:firstLine="420"/>
        <w:rPr>
          <w:rFonts w:hint="eastAsia" w:ascii="Times New Roman" w:hAnsi="Times New Roman"/>
          <w:color w:val="auto"/>
          <w:sz w:val="21"/>
          <w:szCs w:val="24"/>
        </w:rPr>
      </w:pPr>
    </w:p>
    <w:p w14:paraId="41F8E55B">
      <w:pPr>
        <w:spacing w:line="440" w:lineRule="exact"/>
        <w:ind w:firstLine="420"/>
        <w:rPr>
          <w:rFonts w:hint="eastAsia" w:ascii="Times New Roman" w:hAnsi="Times New Roman"/>
          <w:color w:val="auto"/>
          <w:sz w:val="21"/>
          <w:szCs w:val="24"/>
        </w:rPr>
      </w:pPr>
    </w:p>
    <w:p w14:paraId="37ACA3A7">
      <w:pPr>
        <w:spacing w:line="440" w:lineRule="exact"/>
        <w:ind w:firstLine="420"/>
        <w:rPr>
          <w:rFonts w:hint="eastAsia" w:ascii="Times New Roman" w:hAnsi="Times New Roman"/>
          <w:color w:val="auto"/>
          <w:sz w:val="21"/>
          <w:szCs w:val="24"/>
        </w:rPr>
      </w:pPr>
    </w:p>
    <w:p w14:paraId="66D8E197">
      <w:pPr>
        <w:spacing w:line="440" w:lineRule="exact"/>
        <w:ind w:firstLine="420"/>
        <w:rPr>
          <w:rFonts w:hint="eastAsia" w:ascii="Times New Roman" w:hAnsi="Times New Roman"/>
          <w:color w:val="auto"/>
          <w:sz w:val="21"/>
          <w:szCs w:val="24"/>
        </w:rPr>
      </w:pPr>
    </w:p>
    <w:p w14:paraId="79DA59A1">
      <w:pPr>
        <w:spacing w:line="440" w:lineRule="exact"/>
        <w:ind w:firstLine="420"/>
        <w:rPr>
          <w:rFonts w:hint="eastAsia" w:ascii="Times New Roman" w:hAnsi="Times New Roman"/>
          <w:color w:val="auto"/>
          <w:sz w:val="21"/>
          <w:szCs w:val="24"/>
        </w:rPr>
      </w:pPr>
    </w:p>
    <w:p w14:paraId="2B63DB7F">
      <w:pPr>
        <w:spacing w:line="440" w:lineRule="exact"/>
        <w:ind w:firstLine="420"/>
        <w:rPr>
          <w:rFonts w:hint="eastAsia" w:ascii="Times New Roman" w:hAnsi="Times New Roman"/>
          <w:color w:val="auto"/>
          <w:sz w:val="21"/>
          <w:szCs w:val="24"/>
        </w:rPr>
      </w:pPr>
    </w:p>
    <w:p w14:paraId="5D3F9486">
      <w:pPr>
        <w:spacing w:line="440" w:lineRule="exact"/>
        <w:ind w:firstLine="420"/>
        <w:rPr>
          <w:rFonts w:hint="eastAsia" w:ascii="Times New Roman" w:hAnsi="Times New Roman"/>
          <w:color w:val="auto"/>
          <w:sz w:val="21"/>
          <w:szCs w:val="24"/>
        </w:rPr>
      </w:pPr>
    </w:p>
    <w:p w14:paraId="3F81005B">
      <w:pPr>
        <w:spacing w:line="440" w:lineRule="exact"/>
        <w:ind w:firstLine="420"/>
        <w:rPr>
          <w:rFonts w:hint="eastAsia" w:ascii="Times New Roman" w:hAnsi="Times New Roman"/>
          <w:color w:val="auto"/>
          <w:sz w:val="21"/>
          <w:szCs w:val="24"/>
        </w:rPr>
      </w:pPr>
    </w:p>
    <w:p w14:paraId="1D18E46E">
      <w:pPr>
        <w:spacing w:line="440" w:lineRule="exact"/>
        <w:ind w:firstLine="420"/>
        <w:rPr>
          <w:rFonts w:hint="eastAsia" w:ascii="Times New Roman" w:hAnsi="Times New Roman"/>
          <w:color w:val="auto"/>
          <w:sz w:val="21"/>
          <w:szCs w:val="24"/>
        </w:rPr>
      </w:pPr>
    </w:p>
    <w:p w14:paraId="1D3070E3">
      <w:pPr>
        <w:spacing w:line="440" w:lineRule="exact"/>
        <w:ind w:firstLine="420"/>
        <w:rPr>
          <w:rFonts w:hint="eastAsia" w:ascii="Times New Roman" w:hAnsi="Times New Roman"/>
          <w:color w:val="auto"/>
          <w:sz w:val="21"/>
          <w:szCs w:val="24"/>
        </w:rPr>
      </w:pPr>
    </w:p>
    <w:p w14:paraId="146032AB">
      <w:pPr>
        <w:spacing w:line="440" w:lineRule="exact"/>
        <w:ind w:firstLine="420"/>
        <w:rPr>
          <w:rFonts w:hint="eastAsia" w:ascii="Times New Roman" w:hAnsi="Times New Roman"/>
          <w:color w:val="auto"/>
          <w:sz w:val="21"/>
          <w:szCs w:val="24"/>
        </w:rPr>
      </w:pPr>
    </w:p>
    <w:p w14:paraId="21FC8088">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26736"/>
      <w:r>
        <w:rPr>
          <w:rFonts w:ascii="Times New Roman" w:hAnsi="Times New Roman" w:eastAsia="宋体" w:cs="Times New Roman"/>
          <w:color w:val="auto"/>
        </w:rPr>
        <w:t>评审办法</w:t>
      </w:r>
      <w:bookmarkEnd w:id="55"/>
    </w:p>
    <w:p w14:paraId="4E74A989">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5528"/>
      <w:bookmarkStart w:id="57" w:name="_Toc457482536"/>
      <w:bookmarkStart w:id="58" w:name="_Toc152042304"/>
      <w:bookmarkStart w:id="59" w:name="_Toc3834"/>
      <w:bookmarkStart w:id="60" w:name="_Toc447808662"/>
      <w:bookmarkStart w:id="61" w:name="_Toc144974496"/>
      <w:bookmarkStart w:id="62" w:name="_Toc14847"/>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65BFC5D">
            <w:pPr>
              <w:pStyle w:val="7"/>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lang w:eastAsia="zh-CN"/>
              </w:rPr>
              <w:t>售后服务方案</w:t>
            </w:r>
            <w:r>
              <w:rPr>
                <w:rFonts w:hint="eastAsia"/>
              </w:rPr>
              <w:t>：</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u w:val="single"/>
              </w:rPr>
              <w:t xml:space="preserve">  </w:t>
            </w:r>
            <w:r>
              <w:rPr>
                <w:rFonts w:hint="eastAsia"/>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5898049">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cyan"/>
                <w:lang w:eastAsia="zh-CN"/>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039" w:type="pct"/>
            <w:vAlign w:val="center"/>
          </w:tcPr>
          <w:p w14:paraId="003C586F">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200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铝合金门窗</w:t>
            </w:r>
            <w:r>
              <w:rPr>
                <w:rFonts w:hint="eastAsia" w:ascii="宋体" w:hAnsi="宋体" w:cs="宋体"/>
                <w:color w:val="auto"/>
                <w:sz w:val="21"/>
                <w:szCs w:val="24"/>
                <w:highlight w:val="none"/>
                <w:u w:val="none"/>
              </w:rPr>
              <w:t>供应的</w:t>
            </w:r>
            <w:r>
              <w:rPr>
                <w:rFonts w:hint="eastAsia" w:ascii="宋体" w:hAnsi="宋体" w:cs="宋体"/>
                <w:color w:val="auto"/>
                <w:sz w:val="21"/>
                <w:szCs w:val="24"/>
                <w:highlight w:val="none"/>
              </w:rPr>
              <w:t>业绩，每多提供一个业绩得5分，满分40分。</w:t>
            </w:r>
          </w:p>
          <w:p w14:paraId="1679D332">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（每个业绩至少提供一张该项目的增值税发票或收到业主转账的收款凭证，未提供，该业绩无效）</w:t>
            </w:r>
          </w:p>
          <w:p w14:paraId="71881B33">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yellow"/>
              </w:rPr>
            </w:pPr>
            <w:r>
              <w:rPr>
                <w:rFonts w:hint="eastAsia" w:ascii="宋体" w:hAnsi="宋体" w:cs="宋体"/>
                <w:sz w:val="21"/>
                <w:szCs w:val="21"/>
                <w:highlight w:val="yellow"/>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yellow"/>
                <w:lang w:val="en-US" w:eastAsia="zh-CN"/>
              </w:rPr>
            </w:pPr>
            <w:r>
              <w:rPr>
                <w:rFonts w:hint="eastAsia" w:ascii="宋体" w:hAnsi="宋体" w:cs="宋体"/>
                <w:sz w:val="21"/>
                <w:szCs w:val="21"/>
                <w:highlight w:val="yellow"/>
              </w:rPr>
              <w:t>（满分</w:t>
            </w:r>
            <w:r>
              <w:rPr>
                <w:rFonts w:hint="eastAsia" w:ascii="宋体" w:hAnsi="宋体" w:cs="宋体"/>
                <w:sz w:val="21"/>
                <w:szCs w:val="21"/>
                <w:highlight w:val="yellow"/>
                <w:u w:val="single"/>
              </w:rPr>
              <w:t xml:space="preserve">  32 </w:t>
            </w:r>
            <w:r>
              <w:rPr>
                <w:rFonts w:hint="eastAsia" w:ascii="宋体" w:hAnsi="宋体" w:cs="宋体"/>
                <w:sz w:val="21"/>
                <w:szCs w:val="21"/>
                <w:highlight w:val="yellow"/>
              </w:rPr>
              <w:t>分）</w:t>
            </w:r>
          </w:p>
        </w:tc>
        <w:tc>
          <w:tcPr>
            <w:tcW w:w="3039" w:type="pct"/>
            <w:vAlign w:val="center"/>
          </w:tcPr>
          <w:p w14:paraId="142D53F5">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b/>
                <w:bCs/>
                <w:color w:val="FF0000"/>
                <w:kern w:val="0"/>
                <w:sz w:val="21"/>
                <w:szCs w:val="21"/>
                <w:highlight w:val="yellow"/>
                <w:lang w:bidi="ar"/>
              </w:rPr>
              <w:t>企业实力</w:t>
            </w:r>
            <w:r>
              <w:rPr>
                <w:rFonts w:hint="eastAsia" w:asciiTheme="minorEastAsia" w:hAnsiTheme="minorEastAsia" w:eastAsiaTheme="minorEastAsia" w:cstheme="minorEastAsia"/>
                <w:b/>
                <w:bCs/>
                <w:color w:val="FF0000"/>
                <w:kern w:val="0"/>
                <w:sz w:val="21"/>
                <w:szCs w:val="21"/>
                <w:highlight w:val="yellow"/>
                <w:lang w:eastAsia="zh-CN" w:bidi="ar"/>
              </w:rPr>
              <w:t>（</w:t>
            </w:r>
            <w:r>
              <w:rPr>
                <w:rFonts w:hint="eastAsia" w:asciiTheme="minorEastAsia" w:hAnsiTheme="minorEastAsia" w:eastAsiaTheme="minorEastAsia" w:cstheme="minorEastAsia"/>
                <w:b/>
                <w:bCs/>
                <w:color w:val="FF0000"/>
                <w:kern w:val="0"/>
                <w:sz w:val="21"/>
                <w:szCs w:val="21"/>
                <w:highlight w:val="yellow"/>
                <w:lang w:val="en-US" w:eastAsia="zh-CN" w:bidi="ar"/>
              </w:rPr>
              <w:t>提供本项目铝合金门窗厂相关资料</w:t>
            </w:r>
            <w:r>
              <w:rPr>
                <w:rFonts w:hint="eastAsia" w:asciiTheme="minorEastAsia" w:hAnsiTheme="minorEastAsia" w:eastAsiaTheme="minorEastAsia" w:cstheme="minorEastAsia"/>
                <w:b/>
                <w:bCs/>
                <w:color w:val="FF0000"/>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bidi="ar"/>
              </w:rPr>
              <w:t>：</w:t>
            </w:r>
          </w:p>
          <w:p w14:paraId="058FD983">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b/>
                <w:color w:val="auto"/>
                <w:kern w:val="0"/>
                <w:sz w:val="21"/>
                <w:szCs w:val="21"/>
                <w:highlight w:val="yellow"/>
                <w:lang w:bidi="ar"/>
              </w:rPr>
              <w:t>1.运输能力情况</w:t>
            </w:r>
            <w:r>
              <w:rPr>
                <w:rFonts w:hint="eastAsia" w:ascii="宋体" w:hAnsi="宋体" w:eastAsia="宋体" w:cs="宋体"/>
                <w:color w:val="auto"/>
                <w:kern w:val="0"/>
                <w:sz w:val="21"/>
                <w:szCs w:val="21"/>
                <w:highlight w:val="yellow"/>
                <w:lang w:bidi="ar"/>
              </w:rPr>
              <w:t>（须提供物流合同、协议书、自有货车证明等），评委根据上述证明材料综合评审，优秀的得8-6分；一般的得6-4分，较差得基础分3分，未提供不得分。</w:t>
            </w:r>
          </w:p>
          <w:p w14:paraId="39C1D5BD">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yellow"/>
                <w:lang w:eastAsia="zh-CN" w:bidi="ar"/>
              </w:rPr>
            </w:pPr>
            <w:r>
              <w:rPr>
                <w:rFonts w:hint="eastAsia" w:ascii="宋体" w:hAnsi="宋体" w:eastAsia="宋体" w:cs="宋体"/>
                <w:b/>
                <w:color w:val="auto"/>
                <w:kern w:val="0"/>
                <w:sz w:val="21"/>
                <w:szCs w:val="21"/>
                <w:highlight w:val="yellow"/>
                <w:lang w:bidi="ar"/>
              </w:rPr>
              <w:t>2.机械设备情况</w:t>
            </w:r>
            <w:r>
              <w:rPr>
                <w:rFonts w:hint="eastAsia" w:ascii="宋体" w:hAnsi="宋体" w:eastAsia="宋体" w:cs="宋体"/>
                <w:color w:val="auto"/>
                <w:kern w:val="0"/>
                <w:sz w:val="21"/>
                <w:szCs w:val="21"/>
                <w:highlight w:val="yellow"/>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yellow"/>
                <w:lang w:eastAsia="zh-CN" w:bidi="ar"/>
              </w:rPr>
              <w:t>。</w:t>
            </w:r>
          </w:p>
          <w:p w14:paraId="15204BC4">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yellow"/>
                <w:lang w:eastAsia="zh-CN" w:bidi="ar"/>
              </w:rPr>
            </w:pPr>
            <w:r>
              <w:rPr>
                <w:rFonts w:hint="eastAsia" w:ascii="宋体" w:hAnsi="宋体" w:eastAsia="宋体" w:cs="宋体"/>
                <w:b/>
                <w:color w:val="auto"/>
                <w:kern w:val="0"/>
                <w:sz w:val="21"/>
                <w:szCs w:val="21"/>
                <w:highlight w:val="yellow"/>
                <w:lang w:bidi="ar"/>
              </w:rPr>
              <w:t>3.厂区规模情况</w:t>
            </w:r>
            <w:r>
              <w:rPr>
                <w:rFonts w:hint="eastAsia" w:ascii="宋体" w:hAnsi="宋体" w:eastAsia="宋体" w:cs="宋体"/>
                <w:color w:val="auto"/>
                <w:kern w:val="0"/>
                <w:sz w:val="21"/>
                <w:szCs w:val="21"/>
                <w:highlight w:val="yellow"/>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yellow"/>
                <w:lang w:eastAsia="zh-CN" w:bidi="ar"/>
              </w:rPr>
              <w:t>。</w:t>
            </w:r>
          </w:p>
          <w:p w14:paraId="33943130">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yellow"/>
                <w:lang w:eastAsia="zh-CN" w:bidi="ar"/>
              </w:rPr>
            </w:pPr>
            <w:r>
              <w:rPr>
                <w:rFonts w:hint="eastAsia" w:ascii="宋体" w:hAnsi="宋体" w:eastAsia="宋体" w:cs="宋体"/>
                <w:b/>
                <w:color w:val="auto"/>
                <w:kern w:val="0"/>
                <w:sz w:val="21"/>
                <w:szCs w:val="21"/>
                <w:highlight w:val="yellow"/>
                <w:lang w:bidi="ar"/>
              </w:rPr>
              <w:t>4.人员情况</w:t>
            </w:r>
            <w:r>
              <w:rPr>
                <w:rFonts w:hint="eastAsia" w:ascii="宋体" w:hAnsi="宋体" w:eastAsia="宋体" w:cs="宋体"/>
                <w:color w:val="auto"/>
                <w:kern w:val="0"/>
                <w:sz w:val="21"/>
                <w:szCs w:val="21"/>
                <w:highlight w:val="yellow"/>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yellow"/>
                <w:lang w:eastAsia="zh-CN" w:bidi="ar"/>
              </w:rPr>
              <w:t>。</w:t>
            </w:r>
          </w:p>
          <w:p w14:paraId="4A57E4ED">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yellow"/>
                <w:lang w:val="en-US" w:eastAsia="zh-CN"/>
              </w:rPr>
            </w:pPr>
            <w:r>
              <w:rPr>
                <w:rFonts w:hint="eastAsia" w:ascii="宋体" w:hAnsi="宋体" w:eastAsia="宋体" w:cs="宋体"/>
                <w:color w:val="auto"/>
                <w:kern w:val="0"/>
                <w:sz w:val="21"/>
                <w:szCs w:val="21"/>
                <w:highlight w:val="yellow"/>
                <w:lang w:bidi="ar"/>
              </w:rPr>
              <w:t>本项累计32分。</w:t>
            </w:r>
            <w:r>
              <w:rPr>
                <w:rFonts w:hint="eastAsia" w:ascii="宋体" w:hAnsi="宋体" w:eastAsia="宋体" w:cs="宋体"/>
                <w:b/>
                <w:color w:val="auto"/>
                <w:kern w:val="0"/>
                <w:sz w:val="21"/>
                <w:szCs w:val="21"/>
                <w:highlight w:val="yellow"/>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highlight w:val="yellow"/>
              </w:rPr>
            </w:pPr>
            <w:r>
              <w:rPr>
                <w:rFonts w:hint="eastAsia" w:ascii="宋体" w:hAnsi="宋体" w:cs="宋体"/>
                <w:spacing w:val="-2"/>
                <w:sz w:val="21"/>
                <w:szCs w:val="21"/>
                <w:highlight w:val="yellow"/>
              </w:rPr>
              <w:t>生产</w:t>
            </w:r>
            <w:r>
              <w:rPr>
                <w:rFonts w:hint="eastAsia" w:ascii="宋体" w:hAnsi="宋体" w:cs="宋体"/>
                <w:spacing w:val="-1"/>
                <w:sz w:val="21"/>
                <w:szCs w:val="21"/>
                <w:highlight w:val="yellow"/>
              </w:rPr>
              <w:t>体系认</w:t>
            </w:r>
            <w:r>
              <w:rPr>
                <w:rFonts w:hint="eastAsia" w:ascii="宋体" w:hAnsi="宋体" w:cs="宋体"/>
                <w:sz w:val="21"/>
                <w:szCs w:val="21"/>
                <w:highlight w:val="yellow"/>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yellow"/>
                <w:lang w:val="en-US" w:eastAsia="zh-CN"/>
              </w:rPr>
            </w:pPr>
            <w:r>
              <w:rPr>
                <w:rFonts w:hint="eastAsia" w:ascii="宋体" w:hAnsi="宋体" w:cs="宋体"/>
                <w:sz w:val="21"/>
                <w:szCs w:val="21"/>
                <w:highlight w:val="yellow"/>
              </w:rPr>
              <w:t>（满分</w:t>
            </w:r>
            <w:r>
              <w:rPr>
                <w:rFonts w:hint="eastAsia" w:ascii="宋体" w:hAnsi="宋体" w:cs="宋体"/>
                <w:sz w:val="21"/>
                <w:szCs w:val="21"/>
                <w:highlight w:val="yellow"/>
                <w:u w:val="single"/>
              </w:rPr>
              <w:t xml:space="preserve">  6  </w:t>
            </w:r>
            <w:r>
              <w:rPr>
                <w:rFonts w:hint="eastAsia" w:ascii="宋体" w:hAnsi="宋体" w:cs="宋体"/>
                <w:sz w:val="21"/>
                <w:szCs w:val="21"/>
                <w:highlight w:val="yellow"/>
              </w:rPr>
              <w:t>分）</w:t>
            </w:r>
          </w:p>
        </w:tc>
        <w:tc>
          <w:tcPr>
            <w:tcW w:w="5389" w:type="dxa"/>
            <w:vAlign w:val="center"/>
          </w:tcPr>
          <w:p w14:paraId="5ED73E82">
            <w:pPr>
              <w:pStyle w:val="12"/>
              <w:keepNext w:val="0"/>
              <w:keepLines w:val="0"/>
              <w:suppressLineNumbers w:val="0"/>
              <w:spacing w:before="0" w:beforeLines="0" w:beforeAutospacing="0" w:after="0" w:afterLines="0" w:afterAutospacing="0"/>
              <w:ind w:left="0" w:right="0"/>
              <w:rPr>
                <w:rFonts w:hint="eastAsia" w:ascii="宋体" w:hAnsi="宋体" w:cs="宋体"/>
                <w:b/>
                <w:bCs/>
                <w:color w:val="FF0000"/>
                <w:kern w:val="0"/>
                <w:sz w:val="21"/>
                <w:szCs w:val="21"/>
                <w:highlight w:val="yellow"/>
                <w:lang w:val="en-US" w:eastAsia="zh-CN" w:bidi="ar"/>
              </w:rPr>
            </w:pPr>
            <w:r>
              <w:rPr>
                <w:rFonts w:hint="eastAsia" w:ascii="宋体" w:hAnsi="宋体" w:cs="宋体"/>
                <w:b/>
                <w:bCs/>
                <w:color w:val="FF0000"/>
                <w:kern w:val="0"/>
                <w:sz w:val="21"/>
                <w:szCs w:val="21"/>
                <w:highlight w:val="yellow"/>
                <w:lang w:val="en-US" w:eastAsia="zh-CN" w:bidi="ar"/>
              </w:rPr>
              <w:t>生产体系认证（提供本项目铝合金门窗厂相关资料）</w:t>
            </w:r>
          </w:p>
          <w:p w14:paraId="505720CC">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highlight w:val="yellow"/>
                <w:lang w:val="en-US" w:eastAsia="zh-CN"/>
              </w:rPr>
            </w:pPr>
            <w:r>
              <w:rPr>
                <w:rFonts w:hint="eastAsia" w:ascii="宋体" w:hAnsi="宋体" w:cs="宋体"/>
                <w:color w:val="auto"/>
                <w:kern w:val="0"/>
                <w:sz w:val="21"/>
                <w:szCs w:val="21"/>
                <w:highlight w:val="yellow"/>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CD1C9F8">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cyan"/>
                <w:lang w:val="en-US" w:eastAsia="zh-CN" w:bidi="ar-SA"/>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5389" w:type="dxa"/>
            <w:shd w:val="clear" w:color="auto" w:fill="auto"/>
            <w:vAlign w:val="center"/>
          </w:tcPr>
          <w:p w14:paraId="0C475E43">
            <w:pPr>
              <w:pStyle w:val="7"/>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auto"/>
                <w:lang w:val="en-US" w:eastAsia="zh-CN"/>
              </w:rPr>
            </w:pPr>
            <w:r>
              <w:rPr>
                <w:rFonts w:hint="eastAsia" w:ascii="宋体" w:hAnsi="宋体" w:cs="宋体"/>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6"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19"/>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308209DC">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cyan"/>
                <w:lang w:val="en-US" w:eastAsia="zh-CN" w:bidi="ar-SA"/>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5389" w:type="dxa"/>
            <w:shd w:val="clear" w:color="auto" w:fill="auto"/>
            <w:vAlign w:val="center"/>
          </w:tcPr>
          <w:p w14:paraId="3686DE7B">
            <w:pPr>
              <w:pStyle w:val="12"/>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s="宋体"/>
                <w:color w:val="auto"/>
                <w:sz w:val="21"/>
                <w:szCs w:val="24"/>
                <w:lang w:val="en-US" w:eastAsia="zh-CN"/>
              </w:rPr>
              <w:t>根据</w:t>
            </w:r>
            <w:r>
              <w:rPr>
                <w:rFonts w:hint="eastAsia" w:ascii="宋体" w:hAnsi="宋体" w:cs="宋体"/>
                <w:color w:val="auto"/>
                <w:sz w:val="21"/>
                <w:szCs w:val="24"/>
                <w:highlight w:val="yellow"/>
                <w:lang w:val="en-US" w:eastAsia="zh-CN"/>
              </w:rPr>
              <w:t>投标人售后</w:t>
            </w:r>
            <w:r>
              <w:rPr>
                <w:rFonts w:hint="eastAsia" w:ascii="宋体" w:hAnsi="宋体" w:cs="宋体"/>
                <w:color w:val="auto"/>
                <w:sz w:val="21"/>
                <w:szCs w:val="24"/>
                <w:lang w:val="en-US" w:eastAsia="zh-CN"/>
              </w:rPr>
              <w:t>服务方案及增值服务进行综合评审。评委综合评分，优秀的得8-6分；一般的得5-3分，较差得基础分2分，未提供不得分。</w:t>
            </w:r>
          </w:p>
        </w:tc>
      </w:tr>
    </w:tbl>
    <w:p w14:paraId="5218B9BA">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63"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采购及安装</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安装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highlight w:val="yellow"/>
          <w:lang w:val="en-US" w:eastAsia="zh-CN" w:bidi="ar-SA"/>
        </w:rPr>
        <w:t>3.交货时间：在接到甲方通知之日起20天内完成窗框安装，30天内完成玻璃（玻璃为原厂原片）固定、窗扇安装等全部工作（具体根据实际情况安排进度）。通知方式包括但不限于电话、短信、邮件、传真、微信，</w:t>
      </w:r>
      <w:permStart w:id="4" w:edGrp="everyone"/>
      <w:r>
        <w:rPr>
          <w:rFonts w:hint="eastAsia" w:ascii="仿宋_GB2312" w:hAnsi="仿宋_GB2312" w:eastAsia="仿宋_GB2312" w:cs="仿宋_GB2312"/>
          <w:color w:val="auto"/>
          <w:kern w:val="2"/>
          <w:sz w:val="28"/>
          <w:szCs w:val="28"/>
          <w:highlight w:val="yellow"/>
          <w:lang w:val="en-US" w:eastAsia="zh-CN" w:bidi="ar-SA"/>
        </w:rPr>
        <w:t>乙方确认其有效联系人姓名</w:t>
      </w:r>
      <w:r>
        <w:rPr>
          <w:rFonts w:hint="eastAsia" w:ascii="仿宋_GB2312" w:hAnsi="仿宋_GB2312" w:eastAsia="仿宋_GB2312" w:cs="仿宋_GB2312"/>
          <w:color w:val="auto"/>
          <w:kern w:val="2"/>
          <w:sz w:val="28"/>
          <w:szCs w:val="28"/>
          <w:highlight w:val="yellow"/>
          <w:u w:val="single"/>
          <w:lang w:val="en-US" w:eastAsia="zh-CN" w:bidi="ar-SA"/>
        </w:rPr>
        <w:t xml:space="preserve">         </w:t>
      </w:r>
      <w:r>
        <w:rPr>
          <w:rFonts w:hint="eastAsia" w:ascii="仿宋_GB2312" w:hAnsi="仿宋_GB2312" w:eastAsia="仿宋_GB2312" w:cs="仿宋_GB2312"/>
          <w:color w:val="auto"/>
          <w:kern w:val="2"/>
          <w:sz w:val="28"/>
          <w:szCs w:val="28"/>
          <w:highlight w:val="yellow"/>
          <w:lang w:val="en-US" w:eastAsia="zh-CN" w:bidi="ar-SA"/>
        </w:rPr>
        <w:t>，电话为</w:t>
      </w:r>
      <w:r>
        <w:rPr>
          <w:rFonts w:hint="eastAsia" w:ascii="仿宋_GB2312" w:hAnsi="仿宋_GB2312" w:eastAsia="仿宋_GB2312" w:cs="仿宋_GB2312"/>
          <w:color w:val="auto"/>
          <w:kern w:val="2"/>
          <w:sz w:val="28"/>
          <w:szCs w:val="28"/>
          <w:highlight w:val="yellow"/>
          <w:u w:val="single"/>
          <w:lang w:val="en-US" w:eastAsia="zh-CN" w:bidi="ar-SA"/>
        </w:rPr>
        <w:t xml:space="preserve">                </w:t>
      </w:r>
      <w:r>
        <w:rPr>
          <w:rFonts w:hint="eastAsia" w:ascii="仿宋_GB2312" w:hAnsi="仿宋_GB2312" w:eastAsia="仿宋_GB2312" w:cs="仿宋_GB2312"/>
          <w:color w:val="auto"/>
          <w:kern w:val="2"/>
          <w:sz w:val="28"/>
          <w:szCs w:val="28"/>
          <w:highlight w:val="yellow"/>
          <w:lang w:val="en-US" w:eastAsia="zh-CN" w:bidi="ar-SA"/>
        </w:rPr>
        <w:t>，联系地址为：</w:t>
      </w:r>
      <w:r>
        <w:rPr>
          <w:rFonts w:hint="eastAsia" w:ascii="仿宋_GB2312" w:hAnsi="仿宋_GB2312" w:eastAsia="仿宋_GB2312" w:cs="仿宋_GB2312"/>
          <w:color w:val="auto"/>
          <w:kern w:val="2"/>
          <w:sz w:val="28"/>
          <w:szCs w:val="28"/>
          <w:highlight w:val="yellow"/>
          <w:u w:val="single"/>
          <w:lang w:val="en-US" w:eastAsia="zh-CN" w:bidi="ar-SA"/>
        </w:rPr>
        <w:t xml:space="preserve">                  </w:t>
      </w:r>
      <w:r>
        <w:rPr>
          <w:rFonts w:hint="eastAsia" w:ascii="仿宋_GB2312" w:hAnsi="仿宋_GB2312" w:eastAsia="仿宋_GB2312" w:cs="仿宋_GB2312"/>
          <w:color w:val="auto"/>
          <w:kern w:val="2"/>
          <w:sz w:val="28"/>
          <w:szCs w:val="28"/>
          <w:highlight w:val="yellow"/>
          <w:u w:val="none"/>
          <w:lang w:val="en-US" w:eastAsia="zh-CN" w:bidi="ar-SA"/>
        </w:rPr>
        <w:t>，</w:t>
      </w:r>
      <w:permEnd w:id="4"/>
      <w:r>
        <w:rPr>
          <w:rFonts w:hint="eastAsia" w:ascii="仿宋_GB2312" w:hAnsi="仿宋_GB2312" w:eastAsia="仿宋_GB2312" w:cs="仿宋_GB2312"/>
          <w:color w:val="auto"/>
          <w:kern w:val="2"/>
          <w:sz w:val="28"/>
          <w:szCs w:val="28"/>
          <w:highlight w:val="yellow"/>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331A034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1.窗框安装结束经甲方指定签收人验收合格并签字后，付至已完工程价款的30%。</w:t>
      </w:r>
    </w:p>
    <w:p w14:paraId="2DFCC2D6">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2.玻璃（玻璃为原厂原片）固定、窗扇安装结束，经甲方指定签收人验收合格并签字后付至已完工程价款的70%。</w:t>
      </w:r>
    </w:p>
    <w:p w14:paraId="4A5A146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3.货物全部供应结束、安装完毕，经甲方指定签收人验收合格并签字后付至已完工程价款的85%。</w:t>
      </w:r>
    </w:p>
    <w:p w14:paraId="059BC07E">
      <w:pPr>
        <w:wordWrap w:val="0"/>
        <w:spacing w:beforeLines="0" w:afterLines="0" w:line="560" w:lineRule="exact"/>
        <w:ind w:firstLine="560" w:firstLineChars="200"/>
        <w:rPr>
          <w:rFonts w:hint="default"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4.项目竣工验收付至已完工程价款的95%。</w:t>
      </w:r>
    </w:p>
    <w:p w14:paraId="3DA0D71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5.审计定案表出具后付至审计定案价的97%，剩余3%作为质保金，在缺陷责任期后无质量问题一次性无息支付。</w:t>
      </w:r>
    </w:p>
    <w:p w14:paraId="75B4FD7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6.响应保证金转为履约保证金，合同履行完成无违约行为并经甲方认定同意后28天内无息退还</w:t>
      </w:r>
      <w:r>
        <w:rPr>
          <w:rFonts w:hint="eastAsia" w:ascii="仿宋_GB2312" w:hAnsi="仿宋_GB2312" w:eastAsia="仿宋_GB2312" w:cs="仿宋_GB2312"/>
          <w:color w:val="auto"/>
          <w:sz w:val="28"/>
          <w:szCs w:val="28"/>
          <w:highlight w:val="none"/>
        </w:rPr>
        <w:t>。</w:t>
      </w:r>
    </w:p>
    <w:p w14:paraId="1B396E6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08079C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40E41706">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4E7CA7">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0"/>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8"/>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2"/>
        <w:jc w:val="center"/>
        <w:rPr>
          <w:rFonts w:hint="eastAsia" w:ascii="宋体" w:hAnsi="宋体" w:eastAsia="宋体" w:cs="宋体"/>
          <w:b/>
          <w:bCs/>
          <w:color w:val="auto"/>
          <w:sz w:val="28"/>
          <w:szCs w:val="28"/>
          <w:lang w:val="en-US" w:eastAsia="zh-CN"/>
        </w:rPr>
      </w:pPr>
    </w:p>
    <w:p w14:paraId="56324A43">
      <w:pPr>
        <w:pStyle w:val="32"/>
        <w:jc w:val="center"/>
        <w:rPr>
          <w:rFonts w:hint="eastAsia" w:ascii="宋体" w:hAnsi="宋体" w:eastAsia="宋体" w:cs="宋体"/>
          <w:b/>
          <w:bCs/>
          <w:color w:val="auto"/>
          <w:sz w:val="28"/>
          <w:szCs w:val="28"/>
          <w:lang w:val="en-US" w:eastAsia="zh-CN"/>
        </w:rPr>
      </w:pPr>
    </w:p>
    <w:p w14:paraId="40178912">
      <w:pPr>
        <w:pStyle w:val="32"/>
        <w:jc w:val="center"/>
        <w:rPr>
          <w:rFonts w:hint="eastAsia" w:ascii="宋体" w:hAnsi="宋体" w:eastAsia="宋体" w:cs="宋体"/>
          <w:b/>
          <w:bCs/>
          <w:color w:val="auto"/>
          <w:sz w:val="28"/>
          <w:szCs w:val="28"/>
          <w:lang w:val="en-US" w:eastAsia="zh-CN"/>
        </w:rPr>
      </w:pPr>
    </w:p>
    <w:p w14:paraId="3D9FB0D6">
      <w:pPr>
        <w:pStyle w:val="32"/>
        <w:jc w:val="center"/>
        <w:rPr>
          <w:rFonts w:hint="eastAsia" w:ascii="宋体" w:hAnsi="宋体" w:eastAsia="宋体" w:cs="宋体"/>
          <w:b/>
          <w:bCs/>
          <w:color w:val="auto"/>
          <w:sz w:val="28"/>
          <w:szCs w:val="28"/>
          <w:lang w:val="en-US" w:eastAsia="zh-CN"/>
        </w:rPr>
      </w:pPr>
    </w:p>
    <w:p w14:paraId="2A3C4900">
      <w:pPr>
        <w:pStyle w:val="32"/>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ascii="Times New Roman" w:hAnsi="Times New Roman" w:eastAsia="宋体" w:cs="Times New Roman"/>
          <w:color w:val="auto"/>
        </w:rPr>
      </w:pPr>
      <w:bookmarkStart w:id="64" w:name="_Toc1285"/>
      <w:r>
        <w:rPr>
          <w:rFonts w:hint="eastAsia" w:ascii="Times New Roman" w:hAnsi="Times New Roman" w:eastAsia="宋体" w:cs="Times New Roman"/>
          <w:color w:val="auto"/>
          <w:lang w:val="en-US" w:eastAsia="zh-CN"/>
        </w:rPr>
        <w:t xml:space="preserve">第五章 </w:t>
      </w:r>
      <w:bookmarkEnd w:id="64"/>
      <w:bookmarkStart w:id="65" w:name="_Toc31285"/>
      <w:bookmarkStart w:id="66" w:name="_Toc25485"/>
      <w:r>
        <w:rPr>
          <w:rFonts w:hint="eastAsia" w:ascii="Times New Roman" w:hAnsi="Times New Roman" w:eastAsia="宋体" w:cs="Times New Roman"/>
          <w:color w:val="auto"/>
          <w:lang w:val="en-US" w:eastAsia="zh-CN"/>
        </w:rPr>
        <w:t>采购需求及清单</w:t>
      </w:r>
      <w:bookmarkEnd w:id="65"/>
      <w:bookmarkEnd w:id="66"/>
    </w:p>
    <w:p w14:paraId="110CBC0C">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材料品牌推荐表</w:t>
      </w:r>
    </w:p>
    <w:p w14:paraId="59E52AAF">
      <w:pPr>
        <w:pStyle w:val="18"/>
        <w:numPr>
          <w:ilvl w:val="0"/>
          <w:numId w:val="0"/>
        </w:numPr>
        <w:jc w:val="both"/>
        <w:rPr>
          <w:rFonts w:hint="eastAsia" w:ascii="宋体" w:hAnsi="宋体" w:cs="宋体"/>
          <w:b/>
          <w:color w:val="auto"/>
          <w:sz w:val="21"/>
          <w:szCs w:val="21"/>
        </w:rPr>
      </w:pPr>
      <w:bookmarkStart w:id="67" w:name="_Toc5972"/>
      <w:r>
        <w:rPr>
          <w:rFonts w:hint="eastAsia" w:ascii="宋体" w:hAnsi="宋体" w:cs="宋体"/>
          <w:b/>
          <w:color w:val="auto"/>
          <w:sz w:val="21"/>
          <w:szCs w:val="21"/>
        </w:rPr>
        <w:drawing>
          <wp:inline distT="0" distB="0" distL="114300" distR="114300">
            <wp:extent cx="5278755" cy="7339965"/>
            <wp:effectExtent l="0" t="0" r="1714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5278755" cy="7339965"/>
                    </a:xfrm>
                    <a:prstGeom prst="rect">
                      <a:avLst/>
                    </a:prstGeom>
                    <a:noFill/>
                    <a:ln w="9525">
                      <a:noFill/>
                    </a:ln>
                  </pic:spPr>
                </pic:pic>
              </a:graphicData>
            </a:graphic>
          </wp:inline>
        </w:drawing>
      </w:r>
    </w:p>
    <w:p w14:paraId="4FA5350D">
      <w:pPr>
        <w:pStyle w:val="18"/>
        <w:numPr>
          <w:ilvl w:val="0"/>
          <w:numId w:val="0"/>
        </w:numPr>
        <w:jc w:val="both"/>
        <w:rPr>
          <w:rFonts w:hint="eastAsia" w:ascii="宋体" w:hAnsi="宋体" w:cs="宋体"/>
          <w:b/>
          <w:color w:val="auto"/>
          <w:sz w:val="21"/>
          <w:szCs w:val="21"/>
        </w:rPr>
      </w:pPr>
    </w:p>
    <w:p w14:paraId="45C5A6E3">
      <w:pPr>
        <w:pStyle w:val="18"/>
        <w:numPr>
          <w:ilvl w:val="0"/>
          <w:numId w:val="3"/>
        </w:numPr>
        <w:ind w:firstLine="0" w:firstLineChars="0"/>
        <w:jc w:val="center"/>
        <w:rPr>
          <w:rFonts w:hint="eastAsia" w:ascii="宋体" w:hAnsi="宋体" w:cs="宋体"/>
          <w:b/>
          <w:color w:val="auto"/>
          <w:sz w:val="21"/>
          <w:szCs w:val="21"/>
        </w:rPr>
      </w:pPr>
      <w:r>
        <w:rPr>
          <w:rFonts w:hint="eastAsia" w:ascii="宋体" w:hAnsi="宋体" w:cs="宋体"/>
          <w:b/>
          <w:color w:val="auto"/>
          <w:sz w:val="28"/>
          <w:szCs w:val="28"/>
        </w:rPr>
        <w:t>材料报价清单</w:t>
      </w:r>
    </w:p>
    <w:p w14:paraId="6041B04F">
      <w:pPr>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2AA64ED5">
      <w:pPr>
        <w:pStyle w:val="7"/>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w:t>
      </w:r>
      <w:r>
        <w:rPr>
          <w:rFonts w:hint="eastAsia" w:ascii="宋体" w:hAnsi="宋体" w:cs="宋体"/>
          <w:color w:val="auto"/>
          <w:sz w:val="24"/>
          <w:szCs w:val="24"/>
          <w:lang w:val="en-US" w:eastAsia="zh-CN"/>
        </w:rPr>
        <w:t>安装费、</w:t>
      </w:r>
      <w:r>
        <w:rPr>
          <w:rFonts w:hint="eastAsia" w:ascii="宋体" w:hAnsi="宋体" w:cs="宋体"/>
          <w:color w:val="auto"/>
          <w:sz w:val="24"/>
          <w:szCs w:val="24"/>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包段</w:t>
      </w:r>
      <w:r>
        <w:rPr>
          <w:rFonts w:hint="eastAsia" w:ascii="方正小标宋简体" w:hAnsi="方正小标宋简体" w:eastAsia="方正小标宋简体" w:cs="方正小标宋简体"/>
          <w:color w:val="auto"/>
          <w:sz w:val="44"/>
          <w:szCs w:val="44"/>
        </w:rPr>
        <w:t>)</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11988"/>
      <w:r>
        <w:rPr>
          <w:rFonts w:ascii="Times New Roman" w:hAnsi="Times New Roman" w:eastAsia="黑体" w:cs="Times New Roman"/>
          <w:color w:val="auto"/>
          <w:sz w:val="50"/>
          <w:szCs w:val="50"/>
        </w:rPr>
        <w:t>响  应  文  件</w:t>
      </w:r>
      <w:bookmarkEnd w:id="69"/>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0" w:name="_Toc5520_WPSOffice_Level2"/>
      <w:bookmarkStart w:id="71"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0"/>
      <w:bookmarkEnd w:id="71"/>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2" w:name="_Toc31577_WPSOffice_Level2"/>
      <w:bookmarkStart w:id="73"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2"/>
      <w:bookmarkEnd w:id="7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4" w:name="_Toc888"/>
      <w:r>
        <w:rPr>
          <w:rFonts w:hint="eastAsia" w:ascii="黑体" w:hAnsi="黑体" w:eastAsia="黑体" w:cs="黑体"/>
          <w:b/>
          <w:bCs/>
          <w:color w:val="auto"/>
          <w:sz w:val="28"/>
          <w:szCs w:val="28"/>
        </w:rPr>
        <w:t>一、响应函（不含报价）</w:t>
      </w:r>
      <w:bookmarkEnd w:id="68"/>
      <w:bookmarkEnd w:id="74"/>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6"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49F6F21">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24785"/>
      <w:bookmarkStart w:id="78" w:name="_Toc19890"/>
      <w:r>
        <w:rPr>
          <w:rFonts w:hint="eastAsia" w:ascii="黑体" w:hAnsi="宋体" w:eastAsia="黑体" w:cs="黑体"/>
          <w:color w:val="auto"/>
          <w:kern w:val="2"/>
          <w:sz w:val="28"/>
          <w:szCs w:val="28"/>
          <w:lang w:val="en-US" w:eastAsia="zh-CN" w:bidi="ar"/>
        </w:rPr>
        <w:t>三、供应商基本情况</w:t>
      </w:r>
      <w:bookmarkEnd w:id="77"/>
      <w:bookmarkEnd w:id="7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79" w:name="_Toc28901"/>
      <w:bookmarkStart w:id="80" w:name="_Toc9989"/>
      <w:r>
        <w:rPr>
          <w:rFonts w:hint="eastAsia" w:ascii="黑体" w:hAnsi="宋体" w:eastAsia="黑体" w:cs="黑体"/>
          <w:color w:val="auto"/>
          <w:kern w:val="2"/>
          <w:sz w:val="28"/>
          <w:szCs w:val="28"/>
          <w:lang w:val="en-US" w:eastAsia="zh-CN" w:bidi="ar"/>
        </w:rPr>
        <w:t>四、近年类似业绩情况</w:t>
      </w:r>
      <w:bookmarkEnd w:id="79"/>
      <w:bookmarkEnd w:id="80"/>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1" w:name="_Toc23165"/>
      <w:bookmarkStart w:id="82" w:name="_Toc29607"/>
      <w:r>
        <w:rPr>
          <w:rFonts w:hint="eastAsia" w:ascii="黑体" w:hAnsi="宋体" w:eastAsia="黑体" w:cs="黑体"/>
          <w:color w:val="auto"/>
          <w:kern w:val="2"/>
          <w:sz w:val="28"/>
          <w:szCs w:val="28"/>
          <w:lang w:val="en-US" w:eastAsia="zh-CN" w:bidi="ar"/>
        </w:rPr>
        <w:t>五、信誉情况</w:t>
      </w:r>
      <w:bookmarkEnd w:id="81"/>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22954"/>
      <w:bookmarkStart w:id="84" w:name="_Toc1569"/>
      <w:r>
        <w:rPr>
          <w:rFonts w:hint="eastAsia" w:ascii="黑体" w:hAnsi="宋体" w:eastAsia="黑体" w:cs="黑体"/>
          <w:color w:val="auto"/>
          <w:kern w:val="2"/>
          <w:sz w:val="28"/>
          <w:szCs w:val="28"/>
          <w:lang w:val="en-US" w:eastAsia="zh-CN" w:bidi="ar"/>
        </w:rPr>
        <w:t>六、企业实力</w:t>
      </w:r>
      <w:bookmarkEnd w:id="83"/>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194C2C32">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本项目所投产品的铝合金门窗厂名称：     </w:t>
      </w:r>
    </w:p>
    <w:p w14:paraId="728EB174">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铝合金门窗厂地址：  </w:t>
      </w:r>
    </w:p>
    <w:p w14:paraId="7DC9F98C">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铝合金门窗厂营业执照扫描件：       </w:t>
      </w:r>
    </w:p>
    <w:p w14:paraId="7E3BCA5B">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（以下资料均为该厂的相关资料）</w:t>
      </w: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1.</w:t>
      </w:r>
      <w:r>
        <w:rPr>
          <w:rFonts w:hint="eastAsia" w:asciiTheme="minorEastAsia" w:hAnsiTheme="minorEastAsia" w:eastAsiaTheme="minorEastAsia" w:cstheme="minorEastAsia"/>
          <w:b/>
          <w:color w:val="auto"/>
          <w:kern w:val="0"/>
          <w:sz w:val="21"/>
          <w:szCs w:val="21"/>
          <w:highlight w:val="cyan"/>
          <w:lang w:bidi="ar"/>
        </w:rPr>
        <w:t>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2</w:t>
      </w:r>
      <w:r>
        <w:rPr>
          <w:rFonts w:hint="eastAsia" w:asciiTheme="minorEastAsia" w:hAnsiTheme="minorEastAsia" w:eastAsiaTheme="minorEastAsia" w:cstheme="minorEastAsia"/>
          <w:b/>
          <w:color w:val="auto"/>
          <w:kern w:val="0"/>
          <w:sz w:val="21"/>
          <w:szCs w:val="21"/>
          <w:highlight w:val="cyan"/>
          <w:lang w:bidi="ar"/>
        </w:rPr>
        <w:t>.机械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val="en-US" w:eastAsia="zh-CN" w:bidi="ar"/>
        </w:rPr>
        <w:t>3.</w:t>
      </w:r>
      <w:r>
        <w:rPr>
          <w:rFonts w:hint="eastAsia" w:asciiTheme="minorEastAsia" w:hAnsiTheme="minorEastAsia" w:eastAsiaTheme="minorEastAsia" w:cstheme="minorEastAsia"/>
          <w:b/>
          <w:bCs w:val="0"/>
          <w:color w:val="auto"/>
          <w:kern w:val="0"/>
          <w:sz w:val="21"/>
          <w:szCs w:val="21"/>
          <w:highlight w:val="cyan"/>
          <w:lang w:bidi="ar"/>
        </w:rPr>
        <w:t>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cstheme="minorEastAsia"/>
          <w:b/>
          <w:bCs w:val="0"/>
          <w:color w:val="auto"/>
          <w:kern w:val="0"/>
          <w:sz w:val="21"/>
          <w:szCs w:val="21"/>
          <w:highlight w:val="cyan"/>
          <w:lang w:val="en-US" w:eastAsia="zh-CN" w:bidi="ar"/>
        </w:rPr>
        <w:t>4</w:t>
      </w:r>
      <w:r>
        <w:rPr>
          <w:rFonts w:hint="eastAsia" w:asciiTheme="minorEastAsia" w:hAnsiTheme="minorEastAsia" w:eastAsiaTheme="minorEastAsia" w:cstheme="minorEastAsia"/>
          <w:b/>
          <w:bCs w:val="0"/>
          <w:color w:val="auto"/>
          <w:kern w:val="0"/>
          <w:sz w:val="21"/>
          <w:szCs w:val="21"/>
          <w:highlight w:val="cyan"/>
          <w:lang w:bidi="ar"/>
        </w:rPr>
        <w:t>.人员情况</w:t>
      </w:r>
      <w:r>
        <w:rPr>
          <w:rFonts w:hint="eastAsia" w:asciiTheme="minorEastAsia" w:hAnsi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85" w:name="_Toc19445"/>
      <w:r>
        <w:rPr>
          <w:rFonts w:hint="eastAsia" w:ascii="黑体" w:hAnsi="宋体" w:eastAsia="黑体" w:cs="黑体"/>
          <w:color w:val="auto"/>
          <w:kern w:val="2"/>
          <w:sz w:val="28"/>
          <w:szCs w:val="28"/>
          <w:lang w:val="en-US" w:eastAsia="zh-CN" w:bidi="ar"/>
        </w:rPr>
        <w:t>七、</w:t>
      </w:r>
      <w:bookmarkEnd w:id="84"/>
      <w:r>
        <w:rPr>
          <w:rFonts w:hint="eastAsia" w:ascii="黑体" w:hAnsi="宋体" w:eastAsia="黑体" w:cs="黑体"/>
          <w:color w:val="auto"/>
          <w:kern w:val="2"/>
          <w:sz w:val="28"/>
          <w:szCs w:val="28"/>
          <w:lang w:val="en-US" w:eastAsia="zh-CN" w:bidi="ar"/>
        </w:rPr>
        <w:t>生产体系认证</w:t>
      </w:r>
      <w:bookmarkEnd w:id="8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86" w:name="_Toc31378"/>
      <w:bookmarkStart w:id="87" w:name="_Toc7941"/>
    </w:p>
    <w:p w14:paraId="625C0E6D">
      <w:pPr>
        <w:spacing w:beforeLines="0" w:afterLines="0" w:line="440" w:lineRule="exact"/>
        <w:jc w:val="center"/>
        <w:outlineLvl w:val="0"/>
        <w:rPr>
          <w:rFonts w:hint="default" w:ascii="Times New Roman" w:hAnsi="Times New Roman" w:eastAsia="黑体"/>
          <w:color w:val="auto"/>
          <w:sz w:val="28"/>
          <w:szCs w:val="28"/>
          <w:lang w:val="en-US" w:eastAsia="zh-CN"/>
        </w:rPr>
      </w:pPr>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86"/>
      <w:r>
        <w:rPr>
          <w:rFonts w:hint="eastAsia" w:ascii="Times New Roman" w:hAnsi="Times New Roman" w:eastAsia="黑体"/>
          <w:color w:val="auto"/>
          <w:sz w:val="28"/>
          <w:szCs w:val="28"/>
          <w:lang w:val="en-US" w:eastAsia="zh-CN"/>
        </w:rPr>
        <w:t>供货方案</w:t>
      </w:r>
    </w:p>
    <w:p w14:paraId="1E84018A">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bookmarkStart w:id="88" w:name="_Toc695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88"/>
    </w:p>
    <w:p w14:paraId="7819A5B5">
      <w:pPr>
        <w:spacing w:beforeLines="0" w:afterLines="0" w:line="440" w:lineRule="exact"/>
        <w:jc w:val="center"/>
        <w:outlineLvl w:val="0"/>
        <w:rPr>
          <w:rFonts w:hint="eastAsia" w:ascii="Times New Roman" w:hAnsi="Times New Roman" w:eastAsia="黑体"/>
          <w:color w:val="auto"/>
          <w:sz w:val="28"/>
          <w:szCs w:val="28"/>
        </w:rPr>
      </w:pPr>
    </w:p>
    <w:p w14:paraId="6DC9943D">
      <w:pPr>
        <w:pStyle w:val="7"/>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7"/>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bookmarkStart w:id="8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90" w:name="_Toc8048"/>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bookmarkEnd w:id="90"/>
      <w:r>
        <w:rPr>
          <w:rFonts w:hint="eastAsia" w:ascii="Times New Roman" w:hAnsi="Times New Roman" w:eastAsia="黑体"/>
          <w:color w:val="auto"/>
          <w:sz w:val="28"/>
          <w:szCs w:val="28"/>
          <w:lang w:val="en-US" w:eastAsia="zh-CN"/>
        </w:rPr>
        <w:t>售后服务方案</w:t>
      </w:r>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1" w:name="_Toc993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1"/>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97189A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2" w:name="_Toc14186"/>
      <w:r>
        <w:rPr>
          <w:rFonts w:hint="eastAsia" w:ascii="黑体" w:hAnsi="宋体" w:eastAsia="黑体" w:cs="黑体"/>
          <w:color w:val="auto"/>
          <w:kern w:val="2"/>
          <w:sz w:val="28"/>
          <w:szCs w:val="28"/>
          <w:lang w:val="en-US" w:eastAsia="zh-CN" w:bidi="ar"/>
        </w:rPr>
        <w:t>十、承诺书</w:t>
      </w:r>
      <w:bookmarkEnd w:id="89"/>
      <w:bookmarkEnd w:id="92"/>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Times New Roman" w:hAnsi="Times New Roman" w:eastAsia="宋体" w:cs="Times New Roman"/>
          <w:color w:val="auto"/>
          <w:kern w:val="2"/>
          <w:sz w:val="24"/>
          <w:szCs w:val="24"/>
          <w:lang w:val="en-US" w:eastAsia="zh-CN" w:bidi="ar"/>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751B9FF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FF0000"/>
          <w:kern w:val="2"/>
          <w:sz w:val="24"/>
          <w:szCs w:val="24"/>
          <w:lang w:val="en-US" w:eastAsia="zh-CN" w:bidi="ar"/>
        </w:rPr>
      </w:pPr>
      <w:bookmarkStart w:id="112" w:name="_GoBack"/>
      <w:r>
        <w:rPr>
          <w:rFonts w:hint="eastAsia" w:ascii="Times New Roman" w:hAnsi="Times New Roman" w:eastAsia="宋体" w:cs="Times New Roman"/>
          <w:color w:val="FF0000"/>
          <w:kern w:val="2"/>
          <w:sz w:val="24"/>
          <w:szCs w:val="24"/>
          <w:lang w:val="en-US" w:eastAsia="zh-CN" w:bidi="ar"/>
        </w:rPr>
        <w:t>（6）严格按照响应文件第六章“企业实力”中所确定的铝合金门窗厂生产加工本项目产品（铝合金门窗厂名称：</w:t>
      </w:r>
      <w:r>
        <w:rPr>
          <w:rFonts w:hint="eastAsia" w:ascii="Times New Roman" w:hAnsi="Times New Roman" w:eastAsia="宋体" w:cs="Times New Roman"/>
          <w:color w:val="FF0000"/>
          <w:kern w:val="2"/>
          <w:sz w:val="24"/>
          <w:szCs w:val="24"/>
          <w:u w:val="single"/>
          <w:lang w:val="en-US" w:eastAsia="zh-CN" w:bidi="ar"/>
        </w:rPr>
        <w:t xml:space="preserve">               </w:t>
      </w:r>
      <w:r>
        <w:rPr>
          <w:rFonts w:hint="eastAsia" w:ascii="Times New Roman" w:hAnsi="Times New Roman" w:eastAsia="宋体" w:cs="Times New Roman"/>
          <w:color w:val="FF0000"/>
          <w:kern w:val="2"/>
          <w:sz w:val="24"/>
          <w:szCs w:val="24"/>
          <w:lang w:val="en-US" w:eastAsia="zh-CN" w:bidi="ar"/>
        </w:rPr>
        <w:t>铝合金门窗厂地址：</w:t>
      </w:r>
      <w:r>
        <w:rPr>
          <w:rFonts w:hint="eastAsia" w:ascii="Times New Roman" w:hAnsi="Times New Roman" w:eastAsia="宋体" w:cs="Times New Roman"/>
          <w:color w:val="FF0000"/>
          <w:kern w:val="2"/>
          <w:sz w:val="24"/>
          <w:szCs w:val="24"/>
          <w:u w:val="single"/>
          <w:lang w:val="en-US" w:eastAsia="zh-CN" w:bidi="ar"/>
        </w:rPr>
        <w:t xml:space="preserve">                </w:t>
      </w:r>
      <w:r>
        <w:rPr>
          <w:rFonts w:hint="eastAsia" w:ascii="Times New Roman" w:hAnsi="Times New Roman" w:eastAsia="宋体" w:cs="Times New Roman"/>
          <w:color w:val="FF0000"/>
          <w:kern w:val="2"/>
          <w:sz w:val="24"/>
          <w:szCs w:val="24"/>
          <w:lang w:val="en-US" w:eastAsia="zh-CN" w:bidi="ar"/>
        </w:rPr>
        <w:t>）。</w:t>
      </w:r>
      <w:bookmarkEnd w:id="112"/>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27030452">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3" w:name="_Toc10121"/>
      <w:bookmarkStart w:id="94" w:name="_Toc2975"/>
      <w:r>
        <w:rPr>
          <w:rFonts w:hint="eastAsia" w:ascii="黑体" w:hAnsi="宋体" w:eastAsia="黑体" w:cs="黑体"/>
          <w:color w:val="auto"/>
          <w:kern w:val="2"/>
          <w:sz w:val="28"/>
          <w:szCs w:val="28"/>
          <w:lang w:val="en-US" w:eastAsia="zh-CN" w:bidi="ar"/>
        </w:rPr>
        <w:t>十一、其他材料</w:t>
      </w:r>
      <w:bookmarkEnd w:id="93"/>
      <w:bookmarkEnd w:id="94"/>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r>
        <w:rPr>
          <w:rFonts w:hint="default" w:ascii="Times New Roman" w:hAnsi="Times New Roman" w:eastAsia="黑体" w:cs="Times New Roman"/>
          <w:color w:val="auto"/>
          <w:kern w:val="2"/>
          <w:sz w:val="50"/>
          <w:szCs w:val="50"/>
          <w:u w:val="none"/>
          <w:lang w:val="en-US" w:eastAsia="zh-CN" w:bidi="ar"/>
        </w:rPr>
        <w:t xml:space="preserve"> </w:t>
      </w: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包段</w:t>
      </w:r>
      <w:r>
        <w:rPr>
          <w:rFonts w:hint="eastAsia" w:ascii="方正小标宋简体" w:hAnsi="方正小标宋简体" w:eastAsia="方正小标宋简体" w:cs="方正小标宋简体"/>
          <w:color w:val="auto"/>
          <w:sz w:val="44"/>
          <w:szCs w:val="44"/>
        </w:rPr>
        <w:t>)</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5" w:name="_Toc4837"/>
      <w:bookmarkStart w:id="96" w:name="_Toc2786"/>
      <w:r>
        <w:rPr>
          <w:rFonts w:ascii="Times New Roman" w:hAnsi="Times New Roman" w:eastAsia="黑体" w:cs="Times New Roman"/>
          <w:color w:val="auto"/>
          <w:sz w:val="50"/>
          <w:szCs w:val="50"/>
        </w:rPr>
        <w:t>响  应  文  件</w:t>
      </w:r>
      <w:bookmarkEnd w:id="95"/>
      <w:bookmarkEnd w:id="96"/>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97" w:name="_Toc1924"/>
      <w:bookmarkStart w:id="98" w:name="_Toc23583"/>
      <w:bookmarkStart w:id="99" w:name="_Toc29968"/>
      <w:bookmarkStart w:id="100" w:name="_Toc29399_WPSOffice_Level1"/>
      <w:bookmarkStart w:id="101" w:name="_Toc24269_WPSOffice_Level1"/>
      <w:bookmarkStart w:id="102" w:name="_Toc8703"/>
      <w:bookmarkStart w:id="103" w:name="_Toc30031_WPSOffice_Level1"/>
      <w:bookmarkStart w:id="104" w:name="_Toc15092"/>
      <w:bookmarkStart w:id="105" w:name="_Toc2765_WPSOffice_Level1"/>
      <w:bookmarkStart w:id="106" w:name="_Toc1687_WPSOffice_Level1"/>
      <w:bookmarkStart w:id="107" w:name="_Toc11805_WPSOffice_Level1"/>
      <w:bookmarkStart w:id="108" w:name="_Toc18312_WPSOffice_Level1"/>
      <w:r>
        <w:rPr>
          <w:rFonts w:hint="eastAsia" w:ascii="黑体" w:hAnsi="黑体" w:eastAsia="黑体" w:cs="黑体"/>
          <w:b w:val="0"/>
          <w:bCs/>
          <w:color w:val="auto"/>
          <w:sz w:val="28"/>
          <w:szCs w:val="28"/>
        </w:rPr>
        <w:t>一、</w:t>
      </w:r>
      <w:bookmarkEnd w:id="97"/>
      <w:bookmarkEnd w:id="98"/>
      <w:bookmarkEnd w:id="99"/>
      <w:bookmarkEnd w:id="100"/>
      <w:bookmarkEnd w:id="101"/>
      <w:bookmarkEnd w:id="102"/>
      <w:bookmarkEnd w:id="103"/>
      <w:bookmarkEnd w:id="104"/>
      <w:bookmarkEnd w:id="105"/>
      <w:bookmarkEnd w:id="106"/>
      <w:bookmarkEnd w:id="107"/>
      <w:bookmarkEnd w:id="108"/>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09" w:name="_Toc153421230"/>
      <w:bookmarkStart w:id="110" w:name="_Toc272486050"/>
      <w:bookmarkStart w:id="111" w:name="_Toc162490440"/>
      <w:r>
        <w:rPr>
          <w:rFonts w:hint="eastAsia" w:ascii="黑体" w:hAnsi="黑体" w:eastAsia="黑体" w:cs="黑体"/>
          <w:b w:val="0"/>
          <w:bCs/>
          <w:color w:val="auto"/>
          <w:sz w:val="28"/>
          <w:szCs w:val="28"/>
        </w:rPr>
        <w:t>二、</w:t>
      </w:r>
      <w:bookmarkEnd w:id="109"/>
      <w:bookmarkEnd w:id="110"/>
      <w:bookmarkEnd w:id="111"/>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采购项目</w:t>
            </w:r>
            <w:r>
              <w:rPr>
                <w:rFonts w:hint="eastAsia"/>
                <w:highlight w:val="yellow"/>
                <w:lang w:val="en-US" w:eastAsia="zh-CN"/>
              </w:rPr>
              <w:t>（</w:t>
            </w:r>
            <w:r>
              <w:rPr>
                <w:rFonts w:hint="eastAsia"/>
                <w:highlight w:val="yellow"/>
                <w:u w:val="single"/>
                <w:lang w:val="en-US" w:eastAsia="zh-CN"/>
              </w:rPr>
              <w:t xml:space="preserve">   </w:t>
            </w:r>
            <w:r>
              <w:rPr>
                <w:rFonts w:hint="eastAsia"/>
                <w:highlight w:val="yellow"/>
                <w:lang w:val="en-US" w:eastAsia="zh-CN"/>
              </w:rPr>
              <w:t>包段）</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w:t>
      </w:r>
      <w:r>
        <w:rPr>
          <w:rFonts w:hint="eastAsia" w:ascii="宋体" w:hAnsi="宋体" w:cs="宋体"/>
          <w:b w:val="0"/>
          <w:bCs/>
          <w:color w:val="auto"/>
          <w:sz w:val="24"/>
          <w:lang w:val="en-US" w:eastAsia="zh-CN"/>
        </w:rPr>
        <w:t>安装、</w:t>
      </w:r>
      <w:r>
        <w:rPr>
          <w:rFonts w:hint="eastAsia" w:ascii="宋体" w:hAnsi="宋体" w:cs="宋体"/>
          <w:b w:val="0"/>
          <w:bCs/>
          <w:color w:val="auto"/>
          <w:sz w:val="24"/>
        </w:rPr>
        <w:t>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32E8FD67">
      <w:pPr>
        <w:jc w:val="center"/>
        <w:rPr>
          <w:rFonts w:hint="eastAsia" w:ascii="Times New Roman" w:hAnsi="Times New Roman" w:eastAsia="华文中宋" w:cs="Times New Roman"/>
          <w:b/>
          <w:smallCaps/>
          <w:color w:val="auto"/>
          <w:sz w:val="24"/>
          <w:szCs w:val="24"/>
          <w:lang w:val="en-US" w:eastAsia="zh-CN"/>
        </w:rPr>
      </w:pPr>
    </w:p>
    <w:p w14:paraId="41E9E810">
      <w:pPr>
        <w:jc w:val="center"/>
        <w:rPr>
          <w:rFonts w:hint="eastAsia"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材料品牌推荐表</w:t>
      </w:r>
    </w:p>
    <w:p w14:paraId="5AFEAD42">
      <w:pPr>
        <w:rPr>
          <w:rFonts w:ascii="Times New Roman" w:hAnsi="Times New Roman" w:eastAsia="华文中宋" w:cs="Times New Roman"/>
          <w:b/>
          <w:smallCaps/>
          <w:color w:val="auto"/>
          <w:sz w:val="24"/>
          <w:szCs w:val="24"/>
        </w:rPr>
      </w:pPr>
      <w:r>
        <w:rPr>
          <w:rFonts w:hint="eastAsia" w:ascii="Times New Roman" w:hAnsi="Times New Roman" w:eastAsia="华文中宋" w:cs="Times New Roman"/>
          <w:b/>
          <w:smallCaps/>
          <w:color w:val="auto"/>
          <w:sz w:val="24"/>
          <w:szCs w:val="24"/>
        </w:rPr>
        <w:drawing>
          <wp:inline distT="0" distB="0" distL="114300" distR="114300">
            <wp:extent cx="5278755" cy="7339965"/>
            <wp:effectExtent l="0" t="0" r="1714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278755" cy="7339965"/>
                    </a:xfrm>
                    <a:prstGeom prst="rect">
                      <a:avLst/>
                    </a:prstGeom>
                    <a:noFill/>
                    <a:ln w="9525">
                      <a:noFill/>
                    </a:ln>
                  </pic:spPr>
                </pic:pic>
              </a:graphicData>
            </a:graphic>
          </wp:inline>
        </w:drawing>
      </w:r>
    </w:p>
    <w:p w14:paraId="6ED89DD2">
      <w:pPr>
        <w:rPr>
          <w:rFonts w:ascii="Times New Roman" w:hAnsi="Times New Roman" w:eastAsia="华文中宋" w:cs="Times New Roman"/>
          <w:b/>
          <w:smallCaps/>
          <w:color w:val="auto"/>
          <w:sz w:val="24"/>
          <w:szCs w:val="24"/>
        </w:rPr>
      </w:pPr>
    </w:p>
    <w:p w14:paraId="443D745A">
      <w:pPr>
        <w:rPr>
          <w:rFonts w:ascii="Times New Roman" w:hAnsi="Times New Roman" w:eastAsia="华文中宋" w:cs="Times New Roman"/>
          <w:b/>
          <w:smallCaps/>
          <w:color w:val="auto"/>
          <w:sz w:val="24"/>
          <w:szCs w:val="24"/>
        </w:rPr>
      </w:pPr>
    </w:p>
    <w:p w14:paraId="7247334F">
      <w:pPr>
        <w:pStyle w:val="10"/>
        <w:adjustRightInd w:val="0"/>
        <w:snapToGrid w:val="0"/>
        <w:jc w:val="left"/>
        <w:rPr>
          <w:rFonts w:hint="eastAsia" w:ascii="Times New Roman" w:hAnsi="Times New Roman" w:eastAsia="华文中宋" w:cs="Times New Roman"/>
          <w:b/>
          <w:smallCaps/>
          <w:color w:val="auto"/>
          <w:sz w:val="24"/>
          <w:szCs w:val="24"/>
          <w:highlight w:val="yellow"/>
          <w:lang w:val="en-US" w:eastAsia="zh-CN"/>
        </w:rPr>
      </w:pP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932C1B"/>
    <w:rsid w:val="02B159B4"/>
    <w:rsid w:val="02C26D91"/>
    <w:rsid w:val="02D346A3"/>
    <w:rsid w:val="02DF3606"/>
    <w:rsid w:val="02F05C02"/>
    <w:rsid w:val="0371289F"/>
    <w:rsid w:val="038863C7"/>
    <w:rsid w:val="03A9557F"/>
    <w:rsid w:val="03B86BA8"/>
    <w:rsid w:val="03F914B2"/>
    <w:rsid w:val="04230E30"/>
    <w:rsid w:val="042516B9"/>
    <w:rsid w:val="042F2C67"/>
    <w:rsid w:val="045E338A"/>
    <w:rsid w:val="047010F6"/>
    <w:rsid w:val="04701D1E"/>
    <w:rsid w:val="04E034BC"/>
    <w:rsid w:val="05085F79"/>
    <w:rsid w:val="0535195E"/>
    <w:rsid w:val="054416D2"/>
    <w:rsid w:val="05AF29EE"/>
    <w:rsid w:val="05D2339D"/>
    <w:rsid w:val="05F62696"/>
    <w:rsid w:val="05F94BA8"/>
    <w:rsid w:val="060774EA"/>
    <w:rsid w:val="06341F34"/>
    <w:rsid w:val="06663933"/>
    <w:rsid w:val="068727A0"/>
    <w:rsid w:val="07063EDC"/>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2986"/>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447F75"/>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304C77"/>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705735"/>
    <w:rsid w:val="21EC1864"/>
    <w:rsid w:val="2211172D"/>
    <w:rsid w:val="222F5C4D"/>
    <w:rsid w:val="22456F98"/>
    <w:rsid w:val="22694276"/>
    <w:rsid w:val="22853AE2"/>
    <w:rsid w:val="22886585"/>
    <w:rsid w:val="22A243CB"/>
    <w:rsid w:val="23610B8C"/>
    <w:rsid w:val="23767E36"/>
    <w:rsid w:val="23E812A0"/>
    <w:rsid w:val="241155A9"/>
    <w:rsid w:val="241D716E"/>
    <w:rsid w:val="244412FB"/>
    <w:rsid w:val="2472524B"/>
    <w:rsid w:val="24AD2EBF"/>
    <w:rsid w:val="24BB5C18"/>
    <w:rsid w:val="253902A6"/>
    <w:rsid w:val="253F05F7"/>
    <w:rsid w:val="254A0D4A"/>
    <w:rsid w:val="254B358D"/>
    <w:rsid w:val="25517C49"/>
    <w:rsid w:val="256E6DFD"/>
    <w:rsid w:val="25891872"/>
    <w:rsid w:val="25B60EA7"/>
    <w:rsid w:val="25B678EC"/>
    <w:rsid w:val="25B736EC"/>
    <w:rsid w:val="25CC7C14"/>
    <w:rsid w:val="2613091A"/>
    <w:rsid w:val="264D0AF2"/>
    <w:rsid w:val="265909F3"/>
    <w:rsid w:val="26BB5A5B"/>
    <w:rsid w:val="26E0066E"/>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BA74026"/>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920A3A"/>
    <w:rsid w:val="2FED3439"/>
    <w:rsid w:val="2FFB71AB"/>
    <w:rsid w:val="300246FB"/>
    <w:rsid w:val="30064FDA"/>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5F275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0C466C"/>
    <w:rsid w:val="435F025C"/>
    <w:rsid w:val="43676230"/>
    <w:rsid w:val="442716E3"/>
    <w:rsid w:val="442A3DC9"/>
    <w:rsid w:val="44316131"/>
    <w:rsid w:val="443A04B0"/>
    <w:rsid w:val="445B0426"/>
    <w:rsid w:val="44623B29"/>
    <w:rsid w:val="44AC6153"/>
    <w:rsid w:val="44CB7E92"/>
    <w:rsid w:val="44D37FBC"/>
    <w:rsid w:val="44D53D34"/>
    <w:rsid w:val="44DD1721"/>
    <w:rsid w:val="45260A34"/>
    <w:rsid w:val="45303661"/>
    <w:rsid w:val="4551727C"/>
    <w:rsid w:val="45653B06"/>
    <w:rsid w:val="45675307"/>
    <w:rsid w:val="4574425A"/>
    <w:rsid w:val="458D6DA1"/>
    <w:rsid w:val="458F2670"/>
    <w:rsid w:val="45E82159"/>
    <w:rsid w:val="45ED0F61"/>
    <w:rsid w:val="45FB77CB"/>
    <w:rsid w:val="460C19D8"/>
    <w:rsid w:val="4654337F"/>
    <w:rsid w:val="46767799"/>
    <w:rsid w:val="46B5206F"/>
    <w:rsid w:val="46CA0775"/>
    <w:rsid w:val="46D53D73"/>
    <w:rsid w:val="471825FE"/>
    <w:rsid w:val="4727514F"/>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567F0A"/>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E7193"/>
    <w:rsid w:val="5CAD7A90"/>
    <w:rsid w:val="5CB82BDC"/>
    <w:rsid w:val="5CBA0A27"/>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6F72DB"/>
    <w:rsid w:val="60BC5E8F"/>
    <w:rsid w:val="60CC0666"/>
    <w:rsid w:val="610E27AB"/>
    <w:rsid w:val="611511C3"/>
    <w:rsid w:val="61393910"/>
    <w:rsid w:val="61710A64"/>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C3834"/>
    <w:rsid w:val="6BD84130"/>
    <w:rsid w:val="6C111246"/>
    <w:rsid w:val="6C124248"/>
    <w:rsid w:val="6C6B059F"/>
    <w:rsid w:val="6C8E6D3B"/>
    <w:rsid w:val="6C9555FE"/>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55349"/>
    <w:rsid w:val="7CAA6238"/>
    <w:rsid w:val="7CFE65CC"/>
    <w:rsid w:val="7D085F7C"/>
    <w:rsid w:val="7D404FB3"/>
    <w:rsid w:val="7D8C349D"/>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8929</Words>
  <Characters>9669</Characters>
  <Lines>1</Lines>
  <Paragraphs>1</Paragraphs>
  <TotalTime>1</TotalTime>
  <ScaleCrop>false</ScaleCrop>
  <LinksUpToDate>false</LinksUpToDate>
  <CharactersWithSpaces>10009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2025-02-20T10:47:00Z</cp:lastPrinted>
  <dcterms:modified xsi:type="dcterms:W3CDTF">2025-02-24T07:47:58Z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CE15194812A94582BE3DBEC0FAA4CE8B_13</vt:lpwstr>
  </property>
  <property fmtid="{D5CDD505-2E9C-101B-9397-08002B2CF9AE}" pid="4" name="KSOTemplateDocerSaveRecord">
    <vt:lpwstr>eyJoZGlkIjoiYjQxMjg1NjViOTI2YzZhN2U4YmQyNzA3ZTU0NThhZGYiLCJ1c2VySWQiOiI0MDU4NDYwODgifQ==</vt:lpwstr>
  </property>
</Properties>
</file>