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1744D">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G3京台高速安徽蚌埠互通至路口枢纽段改扩建项目房建工程防水材料采购项目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4"/>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rPr>
            <w:fldChar w:fldCharType="end"/>
          </w:r>
        </w:p>
        <w:p w14:paraId="4EA15AB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rPr>
            <w:fldChar w:fldCharType="end"/>
          </w:r>
        </w:p>
        <w:p w14:paraId="62E63E5C">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24</w:t>
          </w:r>
          <w:r>
            <w:rPr>
              <w:color w:val="auto"/>
            </w:rPr>
            <w:fldChar w:fldCharType="end"/>
          </w:r>
          <w:r>
            <w:rPr>
              <w:rFonts w:hint="eastAsia" w:ascii="宋体" w:hAnsi="宋体" w:eastAsia="宋体" w:cs="宋体"/>
              <w:color w:val="auto"/>
              <w:szCs w:val="24"/>
            </w:rPr>
            <w:fldChar w:fldCharType="end"/>
          </w:r>
        </w:p>
        <w:p w14:paraId="36A40493">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24"/>
            </w:rPr>
            <w:fldChar w:fldCharType="end"/>
          </w:r>
        </w:p>
        <w:p w14:paraId="7701D562">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39</w:t>
          </w:r>
          <w:r>
            <w:rPr>
              <w:color w:val="auto"/>
            </w:rPr>
            <w:fldChar w:fldCharType="end"/>
          </w:r>
          <w:r>
            <w:rPr>
              <w:rFonts w:hint="eastAsia" w:ascii="宋体" w:hAnsi="宋体" w:eastAsia="宋体" w:cs="宋体"/>
              <w:color w:val="auto"/>
              <w:szCs w:val="24"/>
            </w:rPr>
            <w:fldChar w:fldCharType="end"/>
          </w:r>
        </w:p>
        <w:p w14:paraId="7E6859F6">
          <w:pPr>
            <w:pStyle w:val="14"/>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bookmarkStart w:id="113" w:name="_GoBack"/>
      <w:bookmarkEnd w:id="113"/>
    </w:p>
    <w:p w14:paraId="4CC0F2EA">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10395_WPSOffice_Level2"/>
      <w:bookmarkStart w:id="3" w:name="_Toc24354_WPSOffice_Level2"/>
      <w:bookmarkStart w:id="4" w:name="_Toc13871"/>
      <w:bookmarkStart w:id="5" w:name="_Toc4489_WPSOffice_Level2"/>
      <w:bookmarkStart w:id="6" w:name="_Toc6496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G3京台高速安徽蚌埠互通至路口枢纽段改扩建项目房建工程防水材料采购项目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G3京台高速安徽蚌埠互通至路口枢纽段改扩建项目房建工程防水材料采购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0274"/>
      <w:bookmarkStart w:id="10" w:name="_Toc18453"/>
      <w:bookmarkStart w:id="11" w:name="_Toc18367_WPSOffice_Level2"/>
      <w:bookmarkStart w:id="12" w:name="_Toc525632586"/>
      <w:bookmarkStart w:id="13" w:name="_Toc17858_WPSOffice_Level2"/>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东方雨虹、科顺、宏源、卓宝、上海豫宏或相当于上述档次的品牌</w:t>
      </w:r>
      <w:r>
        <w:rPr>
          <w:rFonts w:hint="eastAsia" w:ascii="Times New Roman" w:hAnsi="Times New Roman" w:eastAsia="宋体" w:cs="Times New Roman"/>
          <w:color w:val="auto"/>
          <w:szCs w:val="21"/>
          <w:highlight w:val="none"/>
          <w:u w:val="single"/>
          <w:lang w:val="en-US" w:eastAsia="zh-CN"/>
        </w:rPr>
        <w:t>（须经业主认可）。</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u w:val="single"/>
          <w:lang w:val="en-US" w:eastAsia="zh-CN"/>
        </w:rPr>
        <w:t>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人民币435万元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G3京台高速安徽蚌埠互通至路口枢纽段改扩建路线全长约 107.023公里，吴圩服务区，蚌埠管理处，双庙、九梓、永康、蒋集、武店收费站，九梓、蚌埠养护工区、交警营房及路政用房；</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4DDBDC39">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red"/>
          <w:lang w:val="en-US" w:eastAsia="zh-CN"/>
        </w:rPr>
      </w:pPr>
      <w:r>
        <w:rPr>
          <w:rFonts w:hint="eastAsia" w:ascii="宋体" w:hAnsi="宋体" w:cs="宋体"/>
          <w:color w:val="auto"/>
          <w:sz w:val="21"/>
          <w:szCs w:val="22"/>
          <w:highlight w:val="red"/>
          <w:lang w:val="en-US" w:eastAsia="zh-CN"/>
        </w:rPr>
        <w:t>③专业承包商参与询比的，应具备防水防腐保温工程专业承包贰级及以上资质。</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red"/>
          <w:u w:val="single"/>
          <w:lang w:val="en-US" w:eastAsia="zh-CN"/>
        </w:rPr>
      </w:pPr>
      <w:r>
        <w:rPr>
          <w:rFonts w:hint="default" w:ascii="Times New Roman" w:hAnsi="Times New Roman" w:cs="Times New Roman" w:eastAsiaTheme="minorEastAsia"/>
          <w:b w:val="0"/>
          <w:bCs w:val="0"/>
          <w:color w:val="auto"/>
          <w:highlight w:val="red"/>
          <w:u w:val="single"/>
          <w:lang w:val="en-US" w:eastAsia="zh-CN"/>
        </w:rPr>
        <w:t>至少提供1个自202</w:t>
      </w:r>
      <w:r>
        <w:rPr>
          <w:rFonts w:hint="eastAsia" w:ascii="Times New Roman" w:hAnsi="Times New Roman" w:cs="Times New Roman"/>
          <w:b w:val="0"/>
          <w:bCs w:val="0"/>
          <w:color w:val="auto"/>
          <w:highlight w:val="red"/>
          <w:u w:val="single"/>
          <w:lang w:val="en-US" w:eastAsia="zh-CN"/>
        </w:rPr>
        <w:t>2</w:t>
      </w:r>
      <w:r>
        <w:rPr>
          <w:rFonts w:hint="default" w:ascii="Times New Roman" w:hAnsi="Times New Roman" w:cs="Times New Roman" w:eastAsiaTheme="minorEastAsia"/>
          <w:b w:val="0"/>
          <w:bCs w:val="0"/>
          <w:color w:val="auto"/>
          <w:highlight w:val="red"/>
          <w:u w:val="single"/>
          <w:lang w:val="en-US" w:eastAsia="zh-CN"/>
        </w:rPr>
        <w:t>年1月1日以来，单项合同额不低于</w:t>
      </w:r>
      <w:r>
        <w:rPr>
          <w:rFonts w:hint="eastAsia" w:ascii="Times New Roman" w:hAnsi="Times New Roman" w:cs="Times New Roman"/>
          <w:b w:val="0"/>
          <w:bCs w:val="0"/>
          <w:color w:val="auto"/>
          <w:highlight w:val="red"/>
          <w:u w:val="single"/>
          <w:lang w:val="en-US" w:eastAsia="zh-CN"/>
        </w:rPr>
        <w:t>100</w:t>
      </w:r>
      <w:r>
        <w:rPr>
          <w:rFonts w:hint="default" w:ascii="Times New Roman" w:hAnsi="Times New Roman" w:cs="Times New Roman" w:eastAsiaTheme="minorEastAsia"/>
          <w:b w:val="0"/>
          <w:bCs w:val="0"/>
          <w:color w:val="auto"/>
          <w:highlight w:val="red"/>
          <w:u w:val="single"/>
          <w:lang w:val="en-US" w:eastAsia="zh-CN"/>
        </w:rPr>
        <w:t>万元的</w:t>
      </w:r>
      <w:r>
        <w:rPr>
          <w:rFonts w:hint="eastAsia" w:ascii="Times New Roman" w:hAnsi="Times New Roman" w:cs="Times New Roman"/>
          <w:b w:val="0"/>
          <w:bCs w:val="0"/>
          <w:color w:val="auto"/>
          <w:highlight w:val="red"/>
          <w:u w:val="single"/>
          <w:lang w:val="en-US" w:eastAsia="zh-CN"/>
        </w:rPr>
        <w:t>防水材料</w:t>
      </w:r>
      <w:r>
        <w:rPr>
          <w:rFonts w:hint="default" w:ascii="Times New Roman" w:hAnsi="Times New Roman" w:cs="Times New Roman" w:eastAsiaTheme="minorEastAsia"/>
          <w:b w:val="0"/>
          <w:bCs w:val="0"/>
          <w:color w:val="auto"/>
          <w:highlight w:val="red"/>
          <w:u w:val="single"/>
          <w:lang w:val="en-US" w:eastAsia="zh-CN"/>
        </w:rPr>
        <w:t>供应</w:t>
      </w:r>
      <w:r>
        <w:rPr>
          <w:rFonts w:hint="default" w:ascii="Times New Roman" w:hAnsi="Times New Roman" w:cs="Times New Roman" w:eastAsiaTheme="minorEastAsia"/>
          <w:b w:val="0"/>
          <w:bCs w:val="0"/>
          <w:color w:val="auto"/>
          <w:szCs w:val="21"/>
          <w:highlight w:val="red"/>
          <w:u w:val="single"/>
          <w:lang w:val="en-US" w:eastAsia="zh-CN"/>
        </w:rPr>
        <w:t>合同业绩</w:t>
      </w:r>
      <w:r>
        <w:rPr>
          <w:rFonts w:hint="eastAsia" w:ascii="Times New Roman" w:hAnsi="Times New Roman" w:cs="Times New Roman"/>
          <w:b w:val="0"/>
          <w:bCs w:val="0"/>
          <w:color w:val="auto"/>
          <w:szCs w:val="21"/>
          <w:highlight w:val="red"/>
          <w:u w:val="single"/>
          <w:lang w:val="en-US" w:eastAsia="zh-CN"/>
        </w:rPr>
        <w:t>或</w:t>
      </w:r>
      <w:r>
        <w:rPr>
          <w:rFonts w:hint="default" w:ascii="Times New Roman" w:hAnsi="Times New Roman" w:cs="Times New Roman" w:eastAsiaTheme="minorEastAsia"/>
          <w:b w:val="0"/>
          <w:bCs w:val="0"/>
          <w:color w:val="auto"/>
          <w:highlight w:val="red"/>
          <w:u w:val="single"/>
          <w:lang w:val="en-US" w:eastAsia="zh-CN"/>
        </w:rPr>
        <w:t>单项合同额不低于</w:t>
      </w:r>
      <w:r>
        <w:rPr>
          <w:rFonts w:hint="eastAsia" w:ascii="Times New Roman" w:hAnsi="Times New Roman" w:cs="Times New Roman"/>
          <w:b w:val="0"/>
          <w:bCs w:val="0"/>
          <w:color w:val="auto"/>
          <w:highlight w:val="red"/>
          <w:u w:val="single"/>
          <w:lang w:val="en-US" w:eastAsia="zh-CN"/>
        </w:rPr>
        <w:t>200</w:t>
      </w:r>
      <w:r>
        <w:rPr>
          <w:rFonts w:hint="default" w:ascii="Times New Roman" w:hAnsi="Times New Roman" w:cs="Times New Roman" w:eastAsiaTheme="minorEastAsia"/>
          <w:b w:val="0"/>
          <w:bCs w:val="0"/>
          <w:color w:val="auto"/>
          <w:highlight w:val="red"/>
          <w:u w:val="single"/>
          <w:lang w:val="en-US" w:eastAsia="zh-CN"/>
        </w:rPr>
        <w:t>万元</w:t>
      </w:r>
      <w:r>
        <w:rPr>
          <w:rFonts w:hint="eastAsia" w:ascii="Times New Roman" w:hAnsi="Times New Roman" w:cs="Times New Roman"/>
          <w:b w:val="0"/>
          <w:bCs w:val="0"/>
          <w:color w:val="auto"/>
          <w:highlight w:val="red"/>
          <w:u w:val="single"/>
          <w:lang w:val="en-US" w:eastAsia="zh-CN"/>
        </w:rPr>
        <w:t>的</w:t>
      </w:r>
      <w:r>
        <w:rPr>
          <w:rFonts w:hint="eastAsia" w:ascii="Times New Roman" w:hAnsi="Times New Roman" w:cs="Times New Roman"/>
          <w:b w:val="0"/>
          <w:bCs w:val="0"/>
          <w:color w:val="auto"/>
          <w:szCs w:val="21"/>
          <w:highlight w:val="red"/>
          <w:u w:val="single"/>
          <w:lang w:val="en-US" w:eastAsia="zh-CN"/>
        </w:rPr>
        <w:t>防水专业分包合同业绩</w:t>
      </w:r>
      <w:r>
        <w:rPr>
          <w:rFonts w:hint="default" w:ascii="Times New Roman" w:hAnsi="Times New Roman" w:cs="Times New Roman" w:eastAsiaTheme="minorEastAsia"/>
          <w:b w:val="0"/>
          <w:bCs w:val="0"/>
          <w:color w:val="auto"/>
          <w:szCs w:val="21"/>
          <w:highlight w:val="red"/>
          <w:u w:val="single"/>
          <w:lang w:val="en-US" w:eastAsia="zh-CN"/>
        </w:rPr>
        <w:t>（每个业绩至少提供一张该项目的增值税发票或收到业主转账的收款凭证）</w:t>
      </w:r>
      <w:r>
        <w:rPr>
          <w:rFonts w:hint="eastAsia" w:ascii="Times New Roman" w:hAnsi="Times New Roman" w:cs="Times New Roman"/>
          <w:b w:val="0"/>
          <w:bCs w:val="0"/>
          <w:color w:val="auto"/>
          <w:szCs w:val="21"/>
          <w:highlight w:val="red"/>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1994"/>
      <w:bookmarkStart w:id="19" w:name="_Toc29452_WPSOffice_Level2"/>
      <w:bookmarkStart w:id="20" w:name="_Toc525632588"/>
      <w:bookmarkStart w:id="21" w:name="_Toc4109_WPSOffice_Level2"/>
      <w:bookmarkStart w:id="22" w:name="_Toc2996_WPSOffice_Level2"/>
      <w:bookmarkStart w:id="23" w:name="_Toc25666_WPSOffice_Level2"/>
      <w:bookmarkStart w:id="24" w:name="_Toc4751"/>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726"/>
      <w:bookmarkStart w:id="26"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red"/>
          <w:u w:val="single"/>
          <w:lang w:val="en-US" w:eastAsia="zh-CN" w:bidi="ar-SA"/>
        </w:rPr>
        <w:t>2025</w:t>
      </w:r>
      <w:r>
        <w:rPr>
          <w:rFonts w:hint="default" w:ascii="Times New Roman" w:hAnsi="Times New Roman" w:eastAsia="宋体" w:cs="Times New Roman"/>
          <w:b/>
          <w:bCs/>
          <w:color w:val="auto"/>
          <w:kern w:val="0"/>
          <w:sz w:val="21"/>
          <w:szCs w:val="21"/>
          <w:highlight w:val="red"/>
          <w:lang w:val="en-US" w:eastAsia="zh-CN" w:bidi="ar-SA"/>
        </w:rPr>
        <w:t>年</w:t>
      </w:r>
      <w:r>
        <w:rPr>
          <w:rFonts w:hint="eastAsia" w:ascii="Times New Roman" w:hAnsi="Times New Roman" w:eastAsia="宋体" w:cs="Times New Roman"/>
          <w:b/>
          <w:bCs/>
          <w:color w:val="auto"/>
          <w:kern w:val="0"/>
          <w:sz w:val="21"/>
          <w:szCs w:val="21"/>
          <w:highlight w:val="red"/>
          <w:u w:val="single"/>
          <w:lang w:val="en-US" w:eastAsia="zh-CN" w:bidi="ar-SA"/>
        </w:rPr>
        <w:t>2</w:t>
      </w:r>
      <w:r>
        <w:rPr>
          <w:rFonts w:hint="default" w:ascii="Times New Roman" w:hAnsi="Times New Roman" w:eastAsia="宋体" w:cs="Times New Roman"/>
          <w:b/>
          <w:bCs/>
          <w:color w:val="auto"/>
          <w:kern w:val="0"/>
          <w:sz w:val="21"/>
          <w:szCs w:val="21"/>
          <w:highlight w:val="red"/>
          <w:lang w:val="en-US" w:eastAsia="zh-CN" w:bidi="ar-SA"/>
        </w:rPr>
        <w:t>月</w:t>
      </w:r>
      <w:r>
        <w:rPr>
          <w:rFonts w:hint="eastAsia" w:ascii="Times New Roman" w:hAnsi="Times New Roman" w:eastAsia="宋体" w:cs="Times New Roman"/>
          <w:b/>
          <w:bCs/>
          <w:color w:val="auto"/>
          <w:kern w:val="0"/>
          <w:sz w:val="21"/>
          <w:szCs w:val="21"/>
          <w:highlight w:val="red"/>
          <w:u w:val="single"/>
          <w:lang w:val="en-US" w:eastAsia="zh-CN" w:bidi="ar-SA"/>
        </w:rPr>
        <w:t>28</w:t>
      </w:r>
      <w:r>
        <w:rPr>
          <w:rFonts w:hint="default" w:ascii="Times New Roman" w:hAnsi="Times New Roman" w:eastAsia="宋体" w:cs="Times New Roman"/>
          <w:b/>
          <w:bCs/>
          <w:color w:val="auto"/>
          <w:kern w:val="0"/>
          <w:sz w:val="21"/>
          <w:szCs w:val="21"/>
          <w:highlight w:val="red"/>
          <w:lang w:val="en-US" w:eastAsia="zh-CN" w:bidi="ar-SA"/>
        </w:rPr>
        <w:t>日</w:t>
      </w:r>
      <w:r>
        <w:rPr>
          <w:rFonts w:hint="eastAsia" w:ascii="Times New Roman" w:hAnsi="Times New Roman" w:eastAsia="宋体" w:cs="Times New Roman"/>
          <w:b/>
          <w:bCs/>
          <w:color w:val="auto"/>
          <w:kern w:val="0"/>
          <w:sz w:val="21"/>
          <w:szCs w:val="21"/>
          <w:highlight w:val="red"/>
          <w:u w:val="single"/>
          <w:lang w:val="en-US" w:eastAsia="zh-CN" w:bidi="ar-SA"/>
        </w:rPr>
        <w:t>14</w:t>
      </w:r>
      <w:r>
        <w:rPr>
          <w:rFonts w:hint="default" w:ascii="Times New Roman" w:hAnsi="Times New Roman" w:eastAsia="宋体" w:cs="Times New Roman"/>
          <w:b/>
          <w:bCs/>
          <w:color w:val="auto"/>
          <w:kern w:val="0"/>
          <w:sz w:val="21"/>
          <w:szCs w:val="21"/>
          <w:highlight w:val="red"/>
          <w:lang w:val="en-US" w:eastAsia="zh-CN" w:bidi="ar-SA"/>
        </w:rPr>
        <w:t>时</w:t>
      </w:r>
      <w:r>
        <w:rPr>
          <w:rFonts w:hint="eastAsia" w:ascii="Times New Roman" w:hAnsi="Times New Roman" w:eastAsia="宋体" w:cs="Times New Roman"/>
          <w:b/>
          <w:bCs/>
          <w:color w:val="auto"/>
          <w:kern w:val="0"/>
          <w:sz w:val="21"/>
          <w:szCs w:val="21"/>
          <w:highlight w:val="red"/>
          <w:u w:val="single"/>
          <w:lang w:val="en-US" w:eastAsia="zh-CN" w:bidi="ar-SA"/>
        </w:rPr>
        <w:t>30</w:t>
      </w:r>
      <w:r>
        <w:rPr>
          <w:rFonts w:hint="default" w:ascii="Times New Roman" w:hAnsi="Times New Roman" w:eastAsia="宋体" w:cs="Times New Roman"/>
          <w:b/>
          <w:bCs/>
          <w:color w:val="auto"/>
          <w:kern w:val="0"/>
          <w:sz w:val="21"/>
          <w:szCs w:val="21"/>
          <w:highlight w:val="red"/>
          <w:lang w:val="en-US" w:eastAsia="zh-CN" w:bidi="ar-SA"/>
        </w:rPr>
        <w:t>分</w:t>
      </w:r>
      <w:r>
        <w:rPr>
          <w:rFonts w:hint="default" w:ascii="Times New Roman" w:hAnsi="Times New Roman" w:eastAsia="宋体" w:cs="Times New Roman"/>
          <w:color w:val="auto"/>
          <w:kern w:val="0"/>
          <w:sz w:val="21"/>
          <w:szCs w:val="21"/>
          <w:highlight w:val="red"/>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12000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壹万贰仟元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付款备注：G3京台高速防水材料响应保证金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8571_WPSOffice_Level2"/>
      <w:bookmarkStart w:id="30" w:name="_Toc20572_WPSOffice_Level2"/>
      <w:bookmarkStart w:id="31" w:name="_Toc321_WPSOffice_Level2"/>
      <w:bookmarkStart w:id="32" w:name="_Toc525632592"/>
      <w:bookmarkStart w:id="33" w:name="_Toc26829"/>
      <w:bookmarkStart w:id="34" w:name="_Toc8501"/>
      <w:bookmarkStart w:id="35" w:name="_Toc14943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2"/>
        <w:jc w:val="both"/>
        <w:rPr>
          <w:rFonts w:hint="eastAsia" w:ascii="宋体" w:hAnsi="宋体" w:eastAsia="宋体" w:cs="宋体"/>
          <w:color w:val="auto"/>
          <w:sz w:val="21"/>
          <w:szCs w:val="21"/>
        </w:rPr>
      </w:pPr>
    </w:p>
    <w:p w14:paraId="64659C16">
      <w:pPr>
        <w:pStyle w:val="32"/>
        <w:jc w:val="both"/>
        <w:rPr>
          <w:rFonts w:hint="eastAsia" w:ascii="宋体" w:hAnsi="宋体" w:eastAsia="宋体" w:cs="宋体"/>
          <w:color w:val="auto"/>
          <w:sz w:val="21"/>
          <w:szCs w:val="21"/>
        </w:rPr>
      </w:pPr>
    </w:p>
    <w:p w14:paraId="07C64947">
      <w:pPr>
        <w:pStyle w:val="32"/>
        <w:jc w:val="both"/>
        <w:rPr>
          <w:rFonts w:hint="eastAsia" w:ascii="宋体" w:hAnsi="宋体" w:eastAsia="宋体" w:cs="宋体"/>
          <w:color w:val="auto"/>
          <w:sz w:val="21"/>
          <w:szCs w:val="21"/>
        </w:rPr>
      </w:pPr>
    </w:p>
    <w:p w14:paraId="34DA6046">
      <w:pPr>
        <w:pStyle w:val="32"/>
        <w:jc w:val="both"/>
        <w:rPr>
          <w:rFonts w:hint="eastAsia" w:ascii="宋体" w:hAnsi="宋体" w:eastAsia="宋体" w:cs="宋体"/>
          <w:color w:val="auto"/>
          <w:sz w:val="21"/>
          <w:szCs w:val="21"/>
        </w:rPr>
      </w:pPr>
    </w:p>
    <w:p w14:paraId="29E08280">
      <w:pPr>
        <w:pStyle w:val="32"/>
        <w:jc w:val="both"/>
        <w:rPr>
          <w:rFonts w:hint="eastAsia" w:ascii="宋体" w:hAnsi="宋体" w:eastAsia="宋体" w:cs="宋体"/>
          <w:color w:val="auto"/>
          <w:sz w:val="21"/>
          <w:szCs w:val="21"/>
        </w:rPr>
      </w:pPr>
    </w:p>
    <w:p w14:paraId="3585E9B0">
      <w:pPr>
        <w:pStyle w:val="32"/>
        <w:jc w:val="both"/>
        <w:rPr>
          <w:rFonts w:hint="eastAsia" w:ascii="宋体" w:hAnsi="宋体" w:eastAsia="宋体" w:cs="宋体"/>
          <w:color w:val="auto"/>
          <w:sz w:val="21"/>
          <w:szCs w:val="21"/>
        </w:rPr>
      </w:pPr>
    </w:p>
    <w:p w14:paraId="4649E476">
      <w:pPr>
        <w:pStyle w:val="32"/>
        <w:jc w:val="both"/>
        <w:rPr>
          <w:rFonts w:hint="eastAsia" w:ascii="宋体" w:hAnsi="宋体" w:eastAsia="宋体" w:cs="宋体"/>
          <w:color w:val="auto"/>
          <w:sz w:val="21"/>
          <w:szCs w:val="21"/>
        </w:rPr>
      </w:pPr>
    </w:p>
    <w:p w14:paraId="2198F814">
      <w:pPr>
        <w:pStyle w:val="32"/>
        <w:jc w:val="both"/>
        <w:rPr>
          <w:rFonts w:hint="eastAsia" w:ascii="宋体" w:hAnsi="宋体" w:eastAsia="宋体" w:cs="宋体"/>
          <w:color w:val="auto"/>
          <w:sz w:val="21"/>
          <w:szCs w:val="21"/>
        </w:rPr>
      </w:pPr>
    </w:p>
    <w:p w14:paraId="388D5946">
      <w:pPr>
        <w:pStyle w:val="32"/>
        <w:jc w:val="both"/>
        <w:rPr>
          <w:rFonts w:hint="eastAsia" w:ascii="宋体" w:hAnsi="宋体" w:eastAsia="宋体" w:cs="宋体"/>
          <w:color w:val="auto"/>
          <w:sz w:val="21"/>
          <w:szCs w:val="21"/>
        </w:rPr>
      </w:pPr>
    </w:p>
    <w:p w14:paraId="507D6DE9">
      <w:pPr>
        <w:pStyle w:val="32"/>
        <w:jc w:val="both"/>
        <w:rPr>
          <w:rFonts w:hint="eastAsia" w:ascii="宋体" w:hAnsi="宋体" w:eastAsia="宋体" w:cs="宋体"/>
          <w:color w:val="auto"/>
          <w:sz w:val="21"/>
          <w:szCs w:val="21"/>
        </w:rPr>
      </w:pPr>
    </w:p>
    <w:p w14:paraId="0F7AB1C8">
      <w:pPr>
        <w:pStyle w:val="32"/>
        <w:jc w:val="both"/>
        <w:rPr>
          <w:rFonts w:hint="eastAsia" w:ascii="宋体" w:hAnsi="宋体" w:eastAsia="宋体" w:cs="宋体"/>
          <w:color w:val="auto"/>
          <w:sz w:val="21"/>
          <w:szCs w:val="21"/>
        </w:rPr>
      </w:pPr>
    </w:p>
    <w:p w14:paraId="77F64585">
      <w:pPr>
        <w:pStyle w:val="32"/>
        <w:jc w:val="both"/>
        <w:rPr>
          <w:rFonts w:hint="eastAsia" w:ascii="宋体" w:hAnsi="宋体" w:eastAsia="宋体" w:cs="宋体"/>
          <w:color w:val="auto"/>
          <w:sz w:val="21"/>
          <w:szCs w:val="21"/>
        </w:rPr>
      </w:pPr>
    </w:p>
    <w:p w14:paraId="2F35C518">
      <w:pPr>
        <w:pStyle w:val="32"/>
        <w:jc w:val="both"/>
        <w:rPr>
          <w:rFonts w:hint="eastAsia" w:ascii="宋体" w:hAnsi="宋体" w:eastAsia="宋体" w:cs="宋体"/>
          <w:color w:val="auto"/>
          <w:sz w:val="21"/>
          <w:szCs w:val="21"/>
        </w:rPr>
      </w:pPr>
    </w:p>
    <w:p w14:paraId="5B955243">
      <w:pPr>
        <w:pStyle w:val="32"/>
        <w:jc w:val="both"/>
        <w:rPr>
          <w:rFonts w:hint="eastAsia" w:ascii="宋体" w:hAnsi="宋体" w:eastAsia="宋体" w:cs="宋体"/>
          <w:color w:val="auto"/>
          <w:sz w:val="21"/>
          <w:szCs w:val="21"/>
        </w:rPr>
      </w:pPr>
    </w:p>
    <w:p w14:paraId="178BF362">
      <w:pPr>
        <w:pStyle w:val="32"/>
        <w:jc w:val="both"/>
        <w:rPr>
          <w:rFonts w:hint="eastAsia" w:ascii="宋体" w:hAnsi="宋体" w:eastAsia="宋体" w:cs="宋体"/>
          <w:color w:val="auto"/>
          <w:sz w:val="21"/>
          <w:szCs w:val="21"/>
        </w:rPr>
      </w:pPr>
    </w:p>
    <w:p w14:paraId="6615E05D">
      <w:pPr>
        <w:pStyle w:val="32"/>
        <w:jc w:val="both"/>
        <w:rPr>
          <w:rFonts w:hint="eastAsia" w:ascii="宋体" w:hAnsi="宋体" w:eastAsia="宋体" w:cs="宋体"/>
          <w:color w:val="auto"/>
          <w:sz w:val="21"/>
          <w:szCs w:val="21"/>
        </w:rPr>
      </w:pPr>
    </w:p>
    <w:p w14:paraId="1300C25D">
      <w:pPr>
        <w:pStyle w:val="32"/>
        <w:jc w:val="both"/>
        <w:rPr>
          <w:rFonts w:hint="eastAsia" w:ascii="宋体" w:hAnsi="宋体" w:eastAsia="宋体" w:cs="宋体"/>
          <w:color w:val="auto"/>
          <w:sz w:val="21"/>
          <w:szCs w:val="21"/>
        </w:rPr>
      </w:pPr>
    </w:p>
    <w:p w14:paraId="778E82CA">
      <w:pPr>
        <w:pStyle w:val="32"/>
        <w:jc w:val="both"/>
        <w:rPr>
          <w:rFonts w:hint="eastAsia" w:ascii="宋体" w:hAnsi="宋体" w:eastAsia="宋体" w:cs="宋体"/>
          <w:color w:val="auto"/>
          <w:sz w:val="21"/>
          <w:szCs w:val="21"/>
        </w:rPr>
      </w:pPr>
    </w:p>
    <w:p w14:paraId="36C0BA1D">
      <w:pPr>
        <w:pStyle w:val="32"/>
        <w:jc w:val="both"/>
        <w:rPr>
          <w:rFonts w:hint="eastAsia" w:ascii="宋体" w:hAnsi="宋体" w:eastAsia="宋体" w:cs="宋体"/>
          <w:color w:val="auto"/>
          <w:sz w:val="21"/>
          <w:szCs w:val="21"/>
        </w:rPr>
      </w:pPr>
    </w:p>
    <w:p w14:paraId="125E65BB">
      <w:pPr>
        <w:pStyle w:val="32"/>
        <w:jc w:val="both"/>
        <w:rPr>
          <w:rFonts w:hint="eastAsia" w:ascii="宋体" w:hAnsi="宋体" w:eastAsia="宋体" w:cs="宋体"/>
          <w:color w:val="auto"/>
          <w:sz w:val="21"/>
          <w:szCs w:val="21"/>
        </w:rPr>
      </w:pPr>
    </w:p>
    <w:p w14:paraId="29172361">
      <w:pPr>
        <w:pStyle w:val="32"/>
        <w:jc w:val="both"/>
        <w:rPr>
          <w:rFonts w:hint="eastAsia" w:ascii="宋体" w:hAnsi="宋体" w:eastAsia="宋体" w:cs="宋体"/>
          <w:color w:val="auto"/>
          <w:sz w:val="21"/>
          <w:szCs w:val="21"/>
        </w:rPr>
      </w:pPr>
    </w:p>
    <w:p w14:paraId="6540F2D1">
      <w:pPr>
        <w:pStyle w:val="32"/>
        <w:jc w:val="both"/>
        <w:rPr>
          <w:rFonts w:hint="eastAsia" w:ascii="宋体" w:hAnsi="宋体" w:eastAsia="宋体" w:cs="宋体"/>
          <w:color w:val="auto"/>
          <w:sz w:val="21"/>
          <w:szCs w:val="21"/>
        </w:rPr>
      </w:pPr>
    </w:p>
    <w:p w14:paraId="45F8D358">
      <w:pPr>
        <w:pStyle w:val="32"/>
        <w:jc w:val="both"/>
        <w:rPr>
          <w:rFonts w:hint="eastAsia" w:ascii="宋体" w:hAnsi="宋体" w:eastAsia="宋体" w:cs="宋体"/>
          <w:color w:val="auto"/>
          <w:sz w:val="21"/>
          <w:szCs w:val="21"/>
        </w:rPr>
      </w:pPr>
    </w:p>
    <w:p w14:paraId="2AD7AFC6">
      <w:pPr>
        <w:pStyle w:val="32"/>
        <w:jc w:val="both"/>
        <w:rPr>
          <w:rFonts w:hint="eastAsia" w:ascii="宋体" w:hAnsi="宋体" w:eastAsia="宋体" w:cs="宋体"/>
          <w:color w:val="auto"/>
          <w:sz w:val="21"/>
          <w:szCs w:val="21"/>
        </w:rPr>
      </w:pPr>
    </w:p>
    <w:p w14:paraId="6E9C7C8E">
      <w:pPr>
        <w:pStyle w:val="32"/>
        <w:jc w:val="both"/>
        <w:rPr>
          <w:rFonts w:hint="eastAsia" w:ascii="宋体" w:hAnsi="宋体" w:eastAsia="宋体" w:cs="宋体"/>
          <w:color w:val="auto"/>
          <w:sz w:val="21"/>
          <w:szCs w:val="21"/>
        </w:rPr>
      </w:pPr>
    </w:p>
    <w:p w14:paraId="2FE4CBCA">
      <w:pPr>
        <w:pStyle w:val="32"/>
        <w:jc w:val="both"/>
        <w:rPr>
          <w:rFonts w:hint="eastAsia" w:ascii="宋体" w:hAnsi="宋体" w:eastAsia="宋体" w:cs="宋体"/>
          <w:color w:val="auto"/>
          <w:sz w:val="21"/>
          <w:szCs w:val="21"/>
        </w:rPr>
      </w:pPr>
    </w:p>
    <w:p w14:paraId="1C4B9030">
      <w:pPr>
        <w:pStyle w:val="32"/>
        <w:jc w:val="both"/>
        <w:rPr>
          <w:rFonts w:hint="eastAsia" w:ascii="宋体" w:hAnsi="宋体" w:eastAsia="宋体" w:cs="宋体"/>
          <w:color w:val="auto"/>
          <w:sz w:val="21"/>
          <w:szCs w:val="21"/>
        </w:rPr>
      </w:pPr>
    </w:p>
    <w:p w14:paraId="413EB704">
      <w:pPr>
        <w:pStyle w:val="32"/>
        <w:jc w:val="both"/>
        <w:rPr>
          <w:rFonts w:hint="eastAsia" w:ascii="宋体" w:hAnsi="宋体" w:eastAsia="宋体" w:cs="宋体"/>
          <w:color w:val="auto"/>
          <w:sz w:val="21"/>
          <w:szCs w:val="21"/>
        </w:rPr>
      </w:pPr>
    </w:p>
    <w:p w14:paraId="234A2536">
      <w:pPr>
        <w:pStyle w:val="32"/>
        <w:jc w:val="both"/>
        <w:rPr>
          <w:rFonts w:hint="eastAsia" w:ascii="宋体" w:hAnsi="宋体" w:eastAsia="宋体" w:cs="宋体"/>
          <w:color w:val="auto"/>
          <w:sz w:val="21"/>
          <w:szCs w:val="21"/>
        </w:rPr>
      </w:pPr>
    </w:p>
    <w:p w14:paraId="43313383">
      <w:pPr>
        <w:pStyle w:val="32"/>
        <w:jc w:val="both"/>
        <w:rPr>
          <w:rFonts w:hint="eastAsia" w:ascii="宋体" w:hAnsi="宋体" w:eastAsia="宋体" w:cs="宋体"/>
          <w:color w:val="auto"/>
          <w:sz w:val="21"/>
          <w:szCs w:val="21"/>
        </w:rPr>
      </w:pPr>
    </w:p>
    <w:p w14:paraId="737E6A0F">
      <w:pPr>
        <w:pStyle w:val="32"/>
        <w:jc w:val="both"/>
        <w:rPr>
          <w:rFonts w:hint="eastAsia" w:ascii="宋体" w:hAnsi="宋体" w:eastAsia="宋体" w:cs="宋体"/>
          <w:color w:val="auto"/>
          <w:sz w:val="21"/>
          <w:szCs w:val="21"/>
        </w:rPr>
      </w:pPr>
    </w:p>
    <w:p w14:paraId="1C615133">
      <w:pPr>
        <w:pStyle w:val="32"/>
        <w:jc w:val="both"/>
        <w:rPr>
          <w:rFonts w:hint="eastAsia" w:ascii="宋体" w:hAnsi="宋体" w:eastAsia="宋体" w:cs="宋体"/>
          <w:color w:val="auto"/>
          <w:sz w:val="21"/>
          <w:szCs w:val="21"/>
        </w:rPr>
      </w:pPr>
    </w:p>
    <w:p w14:paraId="1BE39F9F">
      <w:pPr>
        <w:pStyle w:val="32"/>
        <w:jc w:val="both"/>
        <w:rPr>
          <w:rFonts w:hint="eastAsia" w:ascii="宋体" w:hAnsi="宋体" w:eastAsia="宋体" w:cs="宋体"/>
          <w:color w:val="auto"/>
          <w:sz w:val="21"/>
          <w:szCs w:val="21"/>
        </w:rPr>
      </w:pPr>
    </w:p>
    <w:p w14:paraId="120CB501">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36" w:name="_Toc26076"/>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26656928"/>
      <w:bookmarkStart w:id="38" w:name="_Toc29381_WPSOffice_Level2"/>
      <w:bookmarkStart w:id="39" w:name="_Toc55466811"/>
      <w:bookmarkStart w:id="40" w:name="_Toc16069"/>
      <w:bookmarkStart w:id="41" w:name="_Toc19501"/>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458F20FD">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738BAB3">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ascii="宋体" w:hAnsi="宋体" w:cs="宋体"/>
                <w:color w:val="auto"/>
                <w:sz w:val="21"/>
                <w:szCs w:val="22"/>
                <w:highlight w:val="red"/>
                <w:lang w:val="en-US" w:eastAsia="zh-CN"/>
              </w:rPr>
              <w:t>③专业承包商参与询比的，应具备防水防腐保温工程专业承包贰级及以上资质。</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4E8D2059">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default" w:hAnsi="宋体"/>
                <w:color w:val="auto"/>
                <w:sz w:val="22"/>
                <w:szCs w:val="22"/>
                <w:highlight w:val="none"/>
              </w:rPr>
            </w:pPr>
            <w:r>
              <w:rPr>
                <w:rFonts w:hint="default" w:ascii="Times New Roman" w:hAnsi="Times New Roman" w:cs="Times New Roman" w:eastAsiaTheme="minorEastAsia"/>
                <w:b w:val="0"/>
                <w:bCs w:val="0"/>
                <w:color w:val="auto"/>
                <w:highlight w:val="red"/>
                <w:u w:val="none"/>
                <w:lang w:val="en-US" w:eastAsia="zh-CN"/>
              </w:rPr>
              <w:t>至少提供1个自202</w:t>
            </w:r>
            <w:r>
              <w:rPr>
                <w:rFonts w:hint="eastAsia" w:ascii="Times New Roman" w:hAnsi="Times New Roman" w:cs="Times New Roman"/>
                <w:b w:val="0"/>
                <w:bCs w:val="0"/>
                <w:color w:val="auto"/>
                <w:highlight w:val="red"/>
                <w:u w:val="none"/>
                <w:lang w:val="en-US" w:eastAsia="zh-CN"/>
              </w:rPr>
              <w:t>2</w:t>
            </w:r>
            <w:r>
              <w:rPr>
                <w:rFonts w:hint="default" w:ascii="Times New Roman" w:hAnsi="Times New Roman" w:cs="Times New Roman" w:eastAsiaTheme="minorEastAsia"/>
                <w:b w:val="0"/>
                <w:bCs w:val="0"/>
                <w:color w:val="auto"/>
                <w:highlight w:val="red"/>
                <w:u w:val="none"/>
                <w:lang w:val="en-US" w:eastAsia="zh-CN"/>
              </w:rPr>
              <w:t>年1月1日以来，单项合同额不低于</w:t>
            </w:r>
            <w:r>
              <w:rPr>
                <w:rFonts w:hint="eastAsia" w:ascii="Times New Roman" w:hAnsi="Times New Roman" w:cs="Times New Roman"/>
                <w:b w:val="0"/>
                <w:bCs w:val="0"/>
                <w:color w:val="auto"/>
                <w:highlight w:val="red"/>
                <w:u w:val="none"/>
                <w:lang w:val="en-US" w:eastAsia="zh-CN"/>
              </w:rPr>
              <w:t>100</w:t>
            </w:r>
            <w:r>
              <w:rPr>
                <w:rFonts w:hint="default" w:ascii="Times New Roman" w:hAnsi="Times New Roman" w:cs="Times New Roman" w:eastAsiaTheme="minorEastAsia"/>
                <w:b w:val="0"/>
                <w:bCs w:val="0"/>
                <w:color w:val="auto"/>
                <w:highlight w:val="red"/>
                <w:u w:val="none"/>
                <w:lang w:val="en-US" w:eastAsia="zh-CN"/>
              </w:rPr>
              <w:t>万元的</w:t>
            </w:r>
            <w:r>
              <w:rPr>
                <w:rFonts w:hint="eastAsia" w:ascii="Times New Roman" w:hAnsi="Times New Roman" w:cs="Times New Roman"/>
                <w:b w:val="0"/>
                <w:bCs w:val="0"/>
                <w:color w:val="auto"/>
                <w:highlight w:val="red"/>
                <w:u w:val="none"/>
                <w:lang w:val="en-US" w:eastAsia="zh-CN"/>
              </w:rPr>
              <w:t>防水材料</w:t>
            </w:r>
            <w:r>
              <w:rPr>
                <w:rFonts w:hint="default" w:ascii="Times New Roman" w:hAnsi="Times New Roman" w:cs="Times New Roman" w:eastAsiaTheme="minorEastAsia"/>
                <w:b w:val="0"/>
                <w:bCs w:val="0"/>
                <w:color w:val="auto"/>
                <w:highlight w:val="red"/>
                <w:u w:val="none"/>
                <w:lang w:val="en-US" w:eastAsia="zh-CN"/>
              </w:rPr>
              <w:t>供应</w:t>
            </w:r>
            <w:r>
              <w:rPr>
                <w:rFonts w:hint="default" w:ascii="Times New Roman" w:hAnsi="Times New Roman" w:cs="Times New Roman" w:eastAsiaTheme="minorEastAsia"/>
                <w:b w:val="0"/>
                <w:bCs w:val="0"/>
                <w:color w:val="auto"/>
                <w:szCs w:val="21"/>
                <w:highlight w:val="red"/>
                <w:u w:val="none"/>
                <w:lang w:val="en-US" w:eastAsia="zh-CN"/>
              </w:rPr>
              <w:t>合同业绩</w:t>
            </w:r>
            <w:r>
              <w:rPr>
                <w:rFonts w:hint="eastAsia" w:ascii="Times New Roman" w:hAnsi="Times New Roman" w:cs="Times New Roman"/>
                <w:b w:val="0"/>
                <w:bCs w:val="0"/>
                <w:color w:val="auto"/>
                <w:szCs w:val="21"/>
                <w:highlight w:val="red"/>
                <w:u w:val="none"/>
                <w:lang w:val="en-US" w:eastAsia="zh-CN"/>
              </w:rPr>
              <w:t>或</w:t>
            </w:r>
            <w:r>
              <w:rPr>
                <w:rFonts w:hint="default" w:ascii="Times New Roman" w:hAnsi="Times New Roman" w:cs="Times New Roman" w:eastAsiaTheme="minorEastAsia"/>
                <w:b w:val="0"/>
                <w:bCs w:val="0"/>
                <w:color w:val="auto"/>
                <w:highlight w:val="red"/>
                <w:u w:val="none"/>
                <w:lang w:val="en-US" w:eastAsia="zh-CN"/>
              </w:rPr>
              <w:t>单项合同额不低于</w:t>
            </w:r>
            <w:r>
              <w:rPr>
                <w:rFonts w:hint="eastAsia" w:ascii="Times New Roman" w:hAnsi="Times New Roman" w:cs="Times New Roman"/>
                <w:b w:val="0"/>
                <w:bCs w:val="0"/>
                <w:color w:val="auto"/>
                <w:highlight w:val="red"/>
                <w:u w:val="none"/>
                <w:lang w:val="en-US" w:eastAsia="zh-CN"/>
              </w:rPr>
              <w:t>200</w:t>
            </w:r>
            <w:r>
              <w:rPr>
                <w:rFonts w:hint="default" w:ascii="Times New Roman" w:hAnsi="Times New Roman" w:cs="Times New Roman" w:eastAsiaTheme="minorEastAsia"/>
                <w:b w:val="0"/>
                <w:bCs w:val="0"/>
                <w:color w:val="auto"/>
                <w:highlight w:val="red"/>
                <w:u w:val="none"/>
                <w:lang w:val="en-US" w:eastAsia="zh-CN"/>
              </w:rPr>
              <w:t>万元</w:t>
            </w:r>
            <w:r>
              <w:rPr>
                <w:rFonts w:hint="eastAsia" w:ascii="Times New Roman" w:hAnsi="Times New Roman" w:cs="Times New Roman"/>
                <w:b w:val="0"/>
                <w:bCs w:val="0"/>
                <w:color w:val="auto"/>
                <w:highlight w:val="red"/>
                <w:u w:val="none"/>
                <w:lang w:val="en-US" w:eastAsia="zh-CN"/>
              </w:rPr>
              <w:t>的</w:t>
            </w:r>
            <w:r>
              <w:rPr>
                <w:rFonts w:hint="eastAsia" w:ascii="Times New Roman" w:hAnsi="Times New Roman" w:cs="Times New Roman"/>
                <w:b w:val="0"/>
                <w:bCs w:val="0"/>
                <w:color w:val="auto"/>
                <w:szCs w:val="21"/>
                <w:highlight w:val="red"/>
                <w:u w:val="none"/>
                <w:lang w:val="en-US" w:eastAsia="zh-CN"/>
              </w:rPr>
              <w:t>防水专业分包合同业绩</w:t>
            </w:r>
            <w:r>
              <w:rPr>
                <w:rFonts w:hint="default" w:ascii="Times New Roman" w:hAnsi="Times New Roman" w:cs="Times New Roman" w:eastAsiaTheme="minorEastAsia"/>
                <w:b w:val="0"/>
                <w:bCs w:val="0"/>
                <w:color w:val="auto"/>
                <w:szCs w:val="21"/>
                <w:highlight w:val="red"/>
                <w:u w:val="none"/>
                <w:lang w:val="en-US" w:eastAsia="zh-CN"/>
              </w:rPr>
              <w:t>（每个业绩至少提供一张该项目的增值税发票或收到业主转账的收款凭证）</w:t>
            </w:r>
            <w:r>
              <w:rPr>
                <w:rFonts w:hint="eastAsia" w:ascii="Times New Roman" w:hAnsi="Times New Roman" w:cs="Times New Roman"/>
                <w:b w:val="0"/>
                <w:bCs w:val="0"/>
                <w:color w:val="auto"/>
                <w:szCs w:val="21"/>
                <w:highlight w:val="red"/>
                <w:u w:val="none"/>
                <w:lang w:val="en-US" w:eastAsia="zh-CN"/>
              </w:rPr>
              <w:t>。</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生产体系认证</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 xml:space="preserve">）技术指标评审 </w:t>
      </w:r>
      <w:r>
        <w:rPr>
          <w:rFonts w:hint="eastAsia" w:ascii="宋体" w:hAnsi="宋体" w:eastAsia="宋体" w:cs="宋体"/>
          <w:color w:val="auto"/>
          <w:highlight w:val="yellow"/>
          <w:lang w:eastAsia="zh-CN"/>
        </w:rPr>
        <w:t>；</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 xml:space="preserve">）供货方案 </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 xml:space="preserve">）售后服务方案 </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12</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14201257"/>
      <w:bookmarkStart w:id="48" w:name="_Toc26656988"/>
      <w:bookmarkStart w:id="49"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14201262"/>
      <w:bookmarkStart w:id="51"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26656994"/>
      <w:bookmarkStart w:id="53" w:name="_Toc9067731"/>
      <w:bookmarkStart w:id="54"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26736"/>
      <w:r>
        <w:rPr>
          <w:rFonts w:ascii="Times New Roman" w:hAnsi="Times New Roman" w:eastAsia="宋体" w:cs="Times New Roman"/>
          <w:color w:val="auto"/>
        </w:rPr>
        <w:t>评审办法</w:t>
      </w:r>
      <w:bookmarkEnd w:id="55"/>
    </w:p>
    <w:p w14:paraId="5F8A4DEA">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47808662"/>
      <w:bookmarkStart w:id="57" w:name="_Toc3834"/>
      <w:bookmarkStart w:id="58" w:name="_Toc152045528"/>
      <w:bookmarkStart w:id="59" w:name="_Toc152042304"/>
      <w:bookmarkStart w:id="60" w:name="_Toc144974496"/>
      <w:bookmarkStart w:id="61" w:name="_Toc457482536"/>
      <w:bookmarkStart w:id="62" w:name="_Toc14847"/>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商务及技术文件评分分值构成：</w:t>
            </w:r>
            <w:r>
              <w:rPr>
                <w:rFonts w:hint="eastAsia" w:asciiTheme="minorEastAsia" w:hAnsiTheme="minorEastAsia" w:eastAsiaTheme="minorEastAsia" w:cstheme="minorEastAsia"/>
                <w:b/>
                <w:color w:val="auto"/>
                <w:sz w:val="21"/>
                <w:szCs w:val="21"/>
                <w:highlight w:val="none"/>
                <w:u w:val="single"/>
              </w:rPr>
              <w:t xml:space="preserve"> 100 </w:t>
            </w:r>
            <w:r>
              <w:rPr>
                <w:rFonts w:hint="eastAsia" w:asciiTheme="minorEastAsia" w:hAnsiTheme="minorEastAsia" w:eastAsiaTheme="minorEastAsia" w:cstheme="minorEastAsia"/>
                <w:b/>
                <w:color w:val="auto"/>
                <w:sz w:val="21"/>
                <w:szCs w:val="21"/>
                <w:highlight w:val="none"/>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企业实力：</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24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生产体系认证：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技术指标评审：</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供货方案：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售后服务方案</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933"/>
        <w:gridCol w:w="1662"/>
        <w:gridCol w:w="5389"/>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7"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7"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662" w:type="dxa"/>
            <w:vAlign w:val="center"/>
          </w:tcPr>
          <w:p w14:paraId="092B2BAF">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C70B914">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cyan"/>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003C586F">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15</w:t>
            </w:r>
            <w:r>
              <w:rPr>
                <w:rFonts w:hint="eastAsia" w:ascii="宋体" w:hAnsi="宋体" w:cs="宋体"/>
                <w:color w:val="auto"/>
                <w:sz w:val="21"/>
                <w:szCs w:val="24"/>
                <w:highlight w:val="none"/>
              </w:rPr>
              <w:t>分，</w:t>
            </w:r>
            <w:r>
              <w:rPr>
                <w:rFonts w:hint="eastAsia" w:ascii="宋体" w:hAnsi="宋体" w:cs="宋体"/>
                <w:color w:val="auto"/>
                <w:sz w:val="21"/>
                <w:szCs w:val="24"/>
                <w:highlight w:val="red"/>
              </w:rPr>
              <w:t>近三年来具有单项合同额不低于</w:t>
            </w:r>
            <w:r>
              <w:rPr>
                <w:rFonts w:hint="eastAsia" w:ascii="宋体" w:hAnsi="宋体" w:cs="宋体"/>
                <w:color w:val="auto"/>
                <w:sz w:val="21"/>
                <w:szCs w:val="24"/>
                <w:highlight w:val="red"/>
                <w:u w:val="single"/>
              </w:rPr>
              <w:t>100</w:t>
            </w:r>
            <w:r>
              <w:rPr>
                <w:rFonts w:hint="eastAsia" w:ascii="宋体" w:hAnsi="宋体" w:cs="宋体"/>
                <w:color w:val="auto"/>
                <w:sz w:val="21"/>
                <w:szCs w:val="24"/>
                <w:highlight w:val="red"/>
              </w:rPr>
              <w:t>万元的防水材料供应合同业绩或单项合同额不低于</w:t>
            </w:r>
            <w:r>
              <w:rPr>
                <w:rFonts w:hint="eastAsia" w:ascii="宋体" w:hAnsi="宋体" w:cs="宋体"/>
                <w:color w:val="auto"/>
                <w:sz w:val="21"/>
                <w:szCs w:val="24"/>
                <w:highlight w:val="red"/>
                <w:u w:val="single"/>
                <w:lang w:val="en-US" w:eastAsia="zh-CN"/>
              </w:rPr>
              <w:t>200</w:t>
            </w:r>
            <w:r>
              <w:rPr>
                <w:rFonts w:hint="eastAsia" w:ascii="宋体" w:hAnsi="宋体" w:cs="宋体"/>
                <w:color w:val="auto"/>
                <w:sz w:val="21"/>
                <w:szCs w:val="24"/>
                <w:highlight w:val="red"/>
              </w:rPr>
              <w:t>万元的防水专业分包合同业绩</w:t>
            </w:r>
            <w:r>
              <w:rPr>
                <w:rFonts w:hint="eastAsia" w:ascii="宋体" w:hAnsi="宋体" w:cs="宋体"/>
                <w:color w:val="auto"/>
                <w:sz w:val="21"/>
                <w:szCs w:val="24"/>
                <w:highlight w:val="none"/>
              </w:rPr>
              <w:t>，每多提供一个业绩得5分，满分</w:t>
            </w:r>
            <w:r>
              <w:rPr>
                <w:rFonts w:hint="eastAsia" w:ascii="宋体" w:hAnsi="宋体" w:cs="宋体"/>
                <w:color w:val="auto"/>
                <w:sz w:val="21"/>
                <w:szCs w:val="24"/>
                <w:highlight w:val="none"/>
                <w:lang w:val="en-US" w:eastAsia="zh-CN"/>
              </w:rPr>
              <w:t>30</w:t>
            </w:r>
            <w:r>
              <w:rPr>
                <w:rFonts w:hint="eastAsia" w:ascii="宋体" w:hAnsi="宋体" w:cs="宋体"/>
                <w:color w:val="auto"/>
                <w:sz w:val="21"/>
                <w:szCs w:val="24"/>
                <w:highlight w:val="none"/>
              </w:rPr>
              <w:t>分。</w:t>
            </w:r>
          </w:p>
          <w:p w14:paraId="1679D332">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（每个业绩至少提供一张该项目的增值税发票或收到业主转账的收款凭证，未提供，该业绩无效）</w:t>
            </w:r>
          </w:p>
          <w:p w14:paraId="71881B33">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7"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7BD462C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5CD3257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142D53F5">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color w:val="auto"/>
                <w:kern w:val="0"/>
                <w:sz w:val="21"/>
                <w:szCs w:val="21"/>
                <w:highlight w:val="yellow"/>
                <w:lang w:bidi="ar"/>
              </w:rPr>
              <w:t>企业实力</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val="en-US" w:eastAsia="zh-CN" w:bidi="ar"/>
              </w:rPr>
              <w:t>投标人</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bidi="ar"/>
              </w:rPr>
              <w:t>：</w:t>
            </w:r>
          </w:p>
          <w:p w14:paraId="4CC2DD1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69B87C4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08ABFE54">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2CEA7485">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w:t>
            </w:r>
            <w:r>
              <w:rPr>
                <w:rFonts w:hint="eastAsia" w:asciiTheme="minorEastAsia" w:hAnsiTheme="minorEastAsia" w:eastAsiaTheme="minorEastAsia" w:cstheme="minorEastAsia"/>
                <w:color w:val="auto"/>
                <w:kern w:val="0"/>
                <w:sz w:val="21"/>
                <w:szCs w:val="21"/>
                <w:lang w:val="en-US" w:eastAsia="zh-CN" w:bidi="ar"/>
              </w:rPr>
              <w:t>技术</w:t>
            </w:r>
            <w:r>
              <w:rPr>
                <w:rFonts w:hint="eastAsia" w:asciiTheme="minorEastAsia" w:hAnsiTheme="minorEastAsia" w:eastAsiaTheme="minorEastAsia" w:cstheme="minorEastAsia"/>
                <w:color w:val="auto"/>
                <w:kern w:val="0"/>
                <w:sz w:val="21"/>
                <w:szCs w:val="21"/>
                <w:lang w:bidi="ar"/>
              </w:rPr>
              <w:t>人员、售后人员情况，可提供公司社保名录等证明材料），评委根据上述证明材料综合评审，优秀的得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3AC59767">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w:t>
            </w:r>
            <w:r>
              <w:rPr>
                <w:rFonts w:hint="eastAsia" w:asciiTheme="minorEastAsia" w:hAnsiTheme="minorEastAsia" w:eastAsiaTheme="minorEastAsia" w:cstheme="minorEastAsia"/>
                <w:color w:val="auto"/>
                <w:kern w:val="0"/>
                <w:sz w:val="21"/>
                <w:szCs w:val="21"/>
                <w:lang w:val="en-US" w:eastAsia="zh-CN" w:bidi="ar"/>
              </w:rPr>
              <w:t>24</w:t>
            </w:r>
            <w:r>
              <w:rPr>
                <w:rFonts w:hint="eastAsia" w:asciiTheme="minorEastAsia" w:hAnsiTheme="minorEastAsia" w:eastAsiaTheme="minorEastAsia" w:cstheme="minorEastAsia"/>
                <w:color w:val="auto"/>
                <w:kern w:val="0"/>
                <w:sz w:val="21"/>
                <w:szCs w:val="21"/>
                <w:lang w:bidi="ar"/>
              </w:rPr>
              <w:t>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7"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58DD4202">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50A09F2B">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38121577">
            <w:pPr>
              <w:pStyle w:val="12"/>
              <w:keepNext w:val="0"/>
              <w:keepLines w:val="0"/>
              <w:suppressLineNumbers w:val="0"/>
              <w:spacing w:before="0" w:beforeLines="0" w:beforeAutospacing="0" w:after="0" w:afterLines="0" w:afterAutospacing="0"/>
              <w:ind w:left="0" w:right="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eastAsia="zh-CN" w:bidi="ar"/>
              </w:rPr>
              <w:t>）：</w:t>
            </w:r>
          </w:p>
          <w:p w14:paraId="505720CC">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分，总分</w:t>
            </w:r>
            <w:r>
              <w:rPr>
                <w:rFonts w:hint="eastAsia" w:asciiTheme="minorEastAsia" w:hAnsi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7"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20847E1">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600133C3">
            <w:pPr>
              <w:pStyle w:val="19"/>
              <w:keepNext w:val="0"/>
              <w:keepLines w:val="0"/>
              <w:suppressLineNumbers w:val="0"/>
              <w:spacing w:before="0" w:beforeAutospacing="0" w:afterAutospacing="0"/>
              <w:ind w:left="0" w:leftChars="0" w:right="0" w:rightChars="0" w:firstLine="0" w:firstLineChars="0"/>
              <w:jc w:val="center"/>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5389" w:type="dxa"/>
            <w:shd w:val="clear" w:color="auto" w:fill="auto"/>
            <w:vAlign w:val="center"/>
          </w:tcPr>
          <w:p w14:paraId="2BCF0576">
            <w:pPr>
              <w:keepNext w:val="0"/>
              <w:keepLines w:val="0"/>
              <w:widowControl/>
              <w:numPr>
                <w:ilvl w:val="0"/>
                <w:numId w:val="3"/>
              </w:numPr>
              <w:suppressLineNumbers w:val="0"/>
              <w:spacing w:before="0" w:beforeAutospacing="0" w:after="0" w:afterAutospacing="0"/>
              <w:ind w:left="0" w:right="0"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投标单位所投产品具有出厂合格证，得5分；</w:t>
            </w:r>
          </w:p>
          <w:p w14:paraId="0C475E43">
            <w:pPr>
              <w:pStyle w:val="7"/>
              <w:keepNext w:val="0"/>
              <w:keepLines w:val="0"/>
              <w:numPr>
                <w:ilvl w:val="0"/>
                <w:numId w:val="3"/>
              </w:numPr>
              <w:suppressLineNumbers w:val="0"/>
              <w:spacing w:before="0" w:beforeAutospacing="0" w:afterAutospacing="0"/>
              <w:ind w:left="0" w:leftChars="0" w:right="0" w:rightChars="0" w:firstLine="210" w:firstLineChars="100"/>
              <w:rPr>
                <w:rFonts w:hint="eastAsia"/>
                <w:color w:val="auto"/>
                <w:lang w:val="en-US" w:eastAsia="zh-CN"/>
              </w:rPr>
            </w:pPr>
            <w:r>
              <w:rPr>
                <w:rFonts w:hint="eastAsia" w:ascii="宋体" w:hAnsi="宋体" w:eastAsia="宋体" w:cs="宋体"/>
                <w:color w:val="auto"/>
                <w:kern w:val="0"/>
                <w:sz w:val="21"/>
                <w:szCs w:val="21"/>
                <w:u w:val="none"/>
                <w:lang w:val="en-US" w:eastAsia="zh-CN" w:bidi="ar"/>
              </w:rPr>
              <w:t>投标单位</w:t>
            </w:r>
            <w:r>
              <w:rPr>
                <w:rFonts w:hint="eastAsia"/>
                <w:color w:val="auto"/>
                <w:highlight w:val="none"/>
                <w:lang w:eastAsia="zh-CN"/>
              </w:rPr>
              <w:t>所投产品</w:t>
            </w:r>
            <w:r>
              <w:rPr>
                <w:rFonts w:hint="eastAsia"/>
                <w:color w:val="auto"/>
                <w:highlight w:val="none"/>
                <w:lang w:val="en-US" w:eastAsia="zh-CN"/>
              </w:rPr>
              <w:t>具有试验检测报告得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en-US" w:eastAsia="zh-CN"/>
              </w:rPr>
              <w:t>分</w:t>
            </w:r>
            <w:r>
              <w:rPr>
                <w:rFonts w:hint="eastAsia"/>
                <w:color w:val="auto"/>
                <w:highlight w:val="none"/>
                <w:lang w:val="en-US" w:eastAsia="zh-CN"/>
              </w:rPr>
              <w:t>。</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D6F65B0">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8DCE5F1">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cyan"/>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389" w:type="dxa"/>
            <w:shd w:val="clear" w:color="auto" w:fill="auto"/>
            <w:vAlign w:val="center"/>
          </w:tcPr>
          <w:p w14:paraId="3686DE7B">
            <w:pPr>
              <w:pStyle w:val="7"/>
              <w:keepNext w:val="0"/>
              <w:keepLines w:val="0"/>
              <w:suppressLineNumbers w:val="0"/>
              <w:adjustRightInd w:val="0"/>
              <w:snapToGrid w:val="0"/>
              <w:spacing w:before="0" w:beforeLines="0" w:beforeAutospacing="0" w:afterLines="0" w:afterAutospacing="0"/>
              <w:ind w:left="0" w:leftChars="0" w:right="0" w:righ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r>
              <w:rPr>
                <w:rFonts w:hint="eastAsia" w:asciiTheme="minorEastAsia" w:hAnsiTheme="minorEastAsia" w:eastAsiaTheme="minorEastAsia" w:cstheme="minorEastAsia"/>
                <w:color w:val="auto"/>
                <w:sz w:val="21"/>
                <w:szCs w:val="21"/>
                <w:lang w:bidi="ar"/>
              </w:rPr>
              <w:t xml:space="preserve">  </w:t>
            </w:r>
          </w:p>
        </w:tc>
      </w:tr>
      <w:tr w14:paraId="6B4A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5CC57CC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2FFFFB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0662AE3D">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79D944D">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宋体" w:hAnsi="宋体" w:cs="宋体"/>
                <w:color w:val="auto"/>
                <w:sz w:val="21"/>
                <w:szCs w:val="21"/>
                <w:highlight w:val="cyan"/>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389" w:type="dxa"/>
            <w:shd w:val="clear" w:color="auto" w:fill="auto"/>
            <w:vAlign w:val="center"/>
          </w:tcPr>
          <w:p w14:paraId="27653C4B">
            <w:pPr>
              <w:pStyle w:val="12"/>
              <w:keepNext w:val="0"/>
              <w:keepLines w:val="0"/>
              <w:suppressLineNumbers w:val="0"/>
              <w:spacing w:before="0" w:beforeAutospacing="0" w:after="0" w:afterAutospacing="0"/>
              <w:ind w:left="0" w:leftChars="0" w:right="0" w:rightChars="0"/>
              <w:rPr>
                <w:rFonts w:hint="eastAsia" w:ascii="宋体" w:hAnsi="宋体" w:cs="宋体"/>
                <w:color w:val="auto"/>
                <w:sz w:val="21"/>
                <w:szCs w:val="24"/>
                <w:lang w:val="en-US" w:eastAsia="zh-CN"/>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p>
        </w:tc>
      </w:tr>
    </w:tbl>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41D668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9477A1E">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w:t>
      </w:r>
      <w:r>
        <w:rPr>
          <w:rFonts w:hint="eastAsia" w:ascii="仿宋_GB2312" w:hAnsi="仿宋_GB2312" w:eastAsia="仿宋_GB2312" w:cs="仿宋_GB2312"/>
          <w:color w:val="auto"/>
          <w:sz w:val="28"/>
          <w:szCs w:val="28"/>
          <w:highlight w:val="none"/>
          <w:lang w:val="en-US" w:eastAsia="zh-CN"/>
        </w:rPr>
        <w:t>，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3744F8E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5.响应保证金转为履约保证金，合同履行完成无违约行为并经甲方认定同意后28 天内无息退还。</w:t>
      </w:r>
    </w:p>
    <w:p w14:paraId="5A86C91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154BFC86">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0"/>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8"/>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2"/>
        <w:jc w:val="center"/>
        <w:rPr>
          <w:rFonts w:hint="eastAsia" w:ascii="宋体" w:hAnsi="宋体" w:eastAsia="宋体" w:cs="宋体"/>
          <w:b/>
          <w:bCs/>
          <w:color w:val="auto"/>
          <w:sz w:val="28"/>
          <w:szCs w:val="28"/>
          <w:lang w:val="en-US" w:eastAsia="zh-CN"/>
        </w:rPr>
      </w:pPr>
    </w:p>
    <w:p w14:paraId="56324A43">
      <w:pPr>
        <w:pStyle w:val="32"/>
        <w:jc w:val="center"/>
        <w:rPr>
          <w:rFonts w:hint="eastAsia" w:ascii="宋体" w:hAnsi="宋体" w:eastAsia="宋体" w:cs="宋体"/>
          <w:b/>
          <w:bCs/>
          <w:color w:val="auto"/>
          <w:sz w:val="28"/>
          <w:szCs w:val="28"/>
          <w:lang w:val="en-US" w:eastAsia="zh-CN"/>
        </w:rPr>
      </w:pPr>
    </w:p>
    <w:p w14:paraId="40178912">
      <w:pPr>
        <w:pStyle w:val="32"/>
        <w:jc w:val="center"/>
        <w:rPr>
          <w:rFonts w:hint="eastAsia" w:ascii="宋体" w:hAnsi="宋体" w:eastAsia="宋体" w:cs="宋体"/>
          <w:b/>
          <w:bCs/>
          <w:color w:val="auto"/>
          <w:sz w:val="28"/>
          <w:szCs w:val="28"/>
          <w:lang w:val="en-US" w:eastAsia="zh-CN"/>
        </w:rPr>
      </w:pPr>
    </w:p>
    <w:p w14:paraId="3D9FB0D6">
      <w:pPr>
        <w:pStyle w:val="32"/>
        <w:jc w:val="center"/>
        <w:rPr>
          <w:rFonts w:hint="eastAsia" w:ascii="宋体" w:hAnsi="宋体" w:eastAsia="宋体" w:cs="宋体"/>
          <w:b/>
          <w:bCs/>
          <w:color w:val="auto"/>
          <w:sz w:val="28"/>
          <w:szCs w:val="28"/>
          <w:lang w:val="en-US" w:eastAsia="zh-CN"/>
        </w:rPr>
      </w:pPr>
    </w:p>
    <w:p w14:paraId="2A3C4900">
      <w:pPr>
        <w:pStyle w:val="32"/>
        <w:jc w:val="center"/>
        <w:rPr>
          <w:rFonts w:hint="eastAsia" w:ascii="宋体" w:hAnsi="宋体" w:eastAsia="宋体" w:cs="宋体"/>
          <w:b/>
          <w:bCs/>
          <w:color w:val="auto"/>
          <w:sz w:val="28"/>
          <w:szCs w:val="28"/>
          <w:lang w:val="en-US" w:eastAsia="zh-CN"/>
        </w:rPr>
      </w:pPr>
    </w:p>
    <w:p w14:paraId="5114B66C">
      <w:pPr>
        <w:pStyle w:val="2"/>
        <w:numPr>
          <w:ilvl w:val="255"/>
          <w:numId w:val="0"/>
        </w:numPr>
        <w:spacing w:before="312" w:after="312"/>
        <w:ind w:left="402"/>
        <w:rPr>
          <w:color w:val="auto"/>
        </w:rPr>
      </w:pPr>
      <w:bookmarkStart w:id="64" w:name="_Toc1285"/>
      <w:r>
        <w:rPr>
          <w:rFonts w:hint="eastAsia" w:ascii="Times New Roman" w:hAnsi="Times New Roman" w:eastAsia="宋体" w:cs="Times New Roman"/>
          <w:color w:val="auto"/>
          <w:lang w:val="en-US" w:eastAsia="zh-CN"/>
        </w:rPr>
        <w:t xml:space="preserve">第五章 </w:t>
      </w:r>
      <w:bookmarkEnd w:id="64"/>
      <w:bookmarkStart w:id="65" w:name="_Toc25485"/>
      <w:bookmarkStart w:id="66" w:name="_Toc31285"/>
      <w:r>
        <w:rPr>
          <w:rFonts w:hint="eastAsia" w:ascii="Times New Roman" w:hAnsi="Times New Roman" w:eastAsia="宋体" w:cs="Times New Roman"/>
          <w:color w:val="auto"/>
          <w:lang w:val="en-US" w:eastAsia="zh-CN"/>
        </w:rPr>
        <w:t>采购需求及清单</w:t>
      </w:r>
      <w:bookmarkEnd w:id="65"/>
      <w:bookmarkEnd w:id="66"/>
    </w:p>
    <w:tbl>
      <w:tblPr>
        <w:tblStyle w:val="20"/>
        <w:tblW w:w="91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469"/>
        <w:gridCol w:w="761"/>
        <w:gridCol w:w="1177"/>
        <w:gridCol w:w="1027"/>
        <w:gridCol w:w="1085"/>
        <w:gridCol w:w="926"/>
        <w:gridCol w:w="1030"/>
      </w:tblGrid>
      <w:tr w14:paraId="3ED7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189" w:type="dxa"/>
            <w:gridSpan w:val="8"/>
            <w:tcBorders>
              <w:top w:val="nil"/>
              <w:left w:val="nil"/>
              <w:bottom w:val="nil"/>
              <w:right w:val="nil"/>
            </w:tcBorders>
            <w:shd w:val="clear" w:color="auto" w:fill="auto"/>
            <w:noWrap/>
            <w:vAlign w:val="center"/>
          </w:tcPr>
          <w:p w14:paraId="154F0858">
            <w:pPr>
              <w:pStyle w:val="18"/>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i w:val="0"/>
                <w:iCs w:val="0"/>
                <w:color w:val="000000"/>
                <w:sz w:val="32"/>
                <w:szCs w:val="32"/>
                <w:u w:val="none"/>
              </w:rPr>
            </w:pPr>
            <w:r>
              <w:rPr>
                <w:rFonts w:hint="eastAsia" w:ascii="宋体" w:hAnsi="宋体" w:cs="宋体"/>
                <w:b/>
                <w:color w:val="auto"/>
                <w:sz w:val="28"/>
                <w:szCs w:val="28"/>
                <w:lang w:val="en-US" w:eastAsia="zh-CN"/>
              </w:rPr>
              <w:t>采购</w:t>
            </w:r>
            <w:r>
              <w:rPr>
                <w:rFonts w:hint="eastAsia" w:ascii="宋体" w:hAnsi="宋体" w:cs="宋体"/>
                <w:b/>
                <w:color w:val="auto"/>
                <w:sz w:val="28"/>
                <w:szCs w:val="28"/>
              </w:rPr>
              <w:t>清单</w:t>
            </w:r>
          </w:p>
        </w:tc>
      </w:tr>
      <w:tr w14:paraId="2009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189" w:type="dxa"/>
            <w:gridSpan w:val="8"/>
            <w:tcBorders>
              <w:top w:val="nil"/>
              <w:left w:val="nil"/>
              <w:bottom w:val="nil"/>
              <w:right w:val="nil"/>
            </w:tcBorders>
            <w:shd w:val="clear" w:color="auto" w:fill="auto"/>
            <w:noWrap/>
            <w:vAlign w:val="center"/>
          </w:tcPr>
          <w:p w14:paraId="09C729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工程名称：G3京台高速安徽蚌埠互通至路口枢纽段改扩建项目房建工程防水材料采购项目</w:t>
            </w:r>
          </w:p>
        </w:tc>
      </w:tr>
      <w:tr w14:paraId="5316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8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5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1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F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A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22B7E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14:paraId="5BF5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1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2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单组份聚氨酯防水涂料Ⅰ型</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7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8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244924.07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1B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0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B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47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921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B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B3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JS复合防水涂料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6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40319.84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10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6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3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72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C50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3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8D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水泥基渗透结晶防水涂料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235.20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89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0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6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3A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011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4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3mmAPP聚脂胎乙烯膜卷材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64.32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B2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E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6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1B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F3E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9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C7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3厚自粘聚合物改性沥青防水卷材(聚酯胎)</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C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638.23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2A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3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7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CD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848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6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C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3mm厚SBS改性沥青卷材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4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2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43267.71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9F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0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6C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08F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F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C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4mm厚SBS改性沥青卷材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3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A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971.98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F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A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8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6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F22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A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3厚高聚物改性沥青卷材</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F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9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14508.76 </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9D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B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3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2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40B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39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1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7D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2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1A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5C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6BFBBF30">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0DD272E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DA6116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8A88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5CC13CA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35324CEB">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73E1A0E2">
      <w:pPr>
        <w:rPr>
          <w:color w:val="auto"/>
        </w:rPr>
      </w:pPr>
    </w:p>
    <w:p w14:paraId="00BF01D2">
      <w:pPr>
        <w:snapToGrid w:val="0"/>
        <w:spacing w:line="400" w:lineRule="exact"/>
        <w:jc w:val="left"/>
        <w:rPr>
          <w:rFonts w:hint="eastAsia" w:ascii="宋体" w:hAnsi="宋体" w:cs="宋体"/>
          <w:b/>
          <w:color w:val="auto"/>
          <w:sz w:val="24"/>
          <w:szCs w:val="24"/>
        </w:rPr>
      </w:pPr>
      <w:bookmarkStart w:id="67" w:name="_Toc5972"/>
    </w:p>
    <w:p w14:paraId="31AE0F03">
      <w:pPr>
        <w:bidi w:val="0"/>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r>
        <w:rPr>
          <w:rFonts w:ascii="Times New Roman" w:hAnsi="Times New Roman" w:eastAsia="黑体" w:cs="Times New Roman"/>
          <w:color w:val="auto"/>
          <w:sz w:val="50"/>
          <w:szCs w:val="50"/>
        </w:rPr>
        <w:t>响  应  文  件</w:t>
      </w:r>
      <w:bookmarkEnd w:id="69"/>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0" w:name="_Toc25232_WPSOffice_Level2"/>
      <w:bookmarkStart w:id="71"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70"/>
      <w:bookmarkEnd w:id="71"/>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2" w:name="_Toc31577_WPSOffice_Level2"/>
      <w:bookmarkStart w:id="73"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4" w:name="_Toc888"/>
      <w:r>
        <w:rPr>
          <w:rFonts w:hint="eastAsia" w:ascii="黑体" w:hAnsi="黑体" w:eastAsia="黑体" w:cs="黑体"/>
          <w:b/>
          <w:bCs/>
          <w:color w:val="auto"/>
          <w:sz w:val="28"/>
          <w:szCs w:val="28"/>
        </w:rPr>
        <w:t>一、响应函（不含报价）</w:t>
      </w:r>
      <w:bookmarkEnd w:id="68"/>
      <w:bookmarkEnd w:id="74"/>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6"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D5BB296">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bookmarkStart w:id="78" w:name="_Toc24785"/>
      <w:r>
        <w:rPr>
          <w:rFonts w:hint="eastAsia" w:ascii="黑体" w:hAnsi="宋体" w:eastAsia="黑体" w:cs="黑体"/>
          <w:color w:val="auto"/>
          <w:kern w:val="2"/>
          <w:sz w:val="28"/>
          <w:szCs w:val="28"/>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79" w:name="_Toc9989"/>
      <w:bookmarkStart w:id="80" w:name="_Toc28901"/>
      <w:r>
        <w:rPr>
          <w:rFonts w:hint="eastAsia" w:ascii="黑体" w:hAnsi="宋体" w:eastAsia="黑体" w:cs="黑体"/>
          <w:color w:val="auto"/>
          <w:kern w:val="2"/>
          <w:sz w:val="28"/>
          <w:szCs w:val="28"/>
          <w:lang w:val="en-US" w:eastAsia="zh-CN" w:bidi="ar"/>
        </w:rPr>
        <w:t>四、近年类似业绩情况</w:t>
      </w:r>
      <w:bookmarkEnd w:id="79"/>
      <w:bookmarkEnd w:id="80"/>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1" w:name="_Toc29607"/>
      <w:bookmarkStart w:id="82" w:name="_Toc23165"/>
      <w:r>
        <w:rPr>
          <w:rFonts w:hint="eastAsia" w:ascii="黑体" w:hAnsi="宋体" w:eastAsia="黑体" w:cs="黑体"/>
          <w:color w:val="auto"/>
          <w:kern w:val="2"/>
          <w:sz w:val="28"/>
          <w:szCs w:val="28"/>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22954"/>
      <w:bookmarkStart w:id="84" w:name="_Toc1569"/>
      <w:r>
        <w:rPr>
          <w:rFonts w:hint="eastAsia" w:ascii="黑体" w:hAnsi="宋体" w:eastAsia="黑体" w:cs="黑体"/>
          <w:color w:val="auto"/>
          <w:kern w:val="2"/>
          <w:sz w:val="28"/>
          <w:szCs w:val="28"/>
          <w:lang w:val="en-US" w:eastAsia="zh-CN" w:bidi="ar"/>
        </w:rPr>
        <w:t>六、企业实力</w:t>
      </w:r>
      <w:bookmarkEnd w:id="83"/>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bidi="ar"/>
        </w:rPr>
        <w:t>1.运输能力情况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bidi="ar"/>
        </w:rPr>
        <w:t>2.机械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bidi="ar"/>
        </w:rPr>
        <w:t>3.厂区规模情况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eastAsiaTheme="minorEastAsia" w:cstheme="minorEastAsia"/>
          <w:b/>
          <w:bCs w:val="0"/>
          <w:color w:val="auto"/>
          <w:kern w:val="0"/>
          <w:sz w:val="21"/>
          <w:szCs w:val="21"/>
          <w:highlight w:val="cyan"/>
          <w:lang w:bidi="ar"/>
        </w:rPr>
        <w:t>4.人员情况</w:t>
      </w:r>
      <w:r>
        <w:rPr>
          <w:rFonts w:hint="eastAsia" w:asciiTheme="minorEastAsia" w:hAnsi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564056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85" w:name="_Toc19445"/>
      <w:r>
        <w:rPr>
          <w:rFonts w:hint="eastAsia" w:ascii="黑体" w:hAnsi="宋体" w:eastAsia="黑体" w:cs="黑体"/>
          <w:color w:val="auto"/>
          <w:kern w:val="2"/>
          <w:sz w:val="28"/>
          <w:szCs w:val="28"/>
          <w:lang w:val="en-US" w:eastAsia="zh-CN" w:bidi="ar"/>
        </w:rPr>
        <w:t>七、</w:t>
      </w:r>
      <w:bookmarkEnd w:id="84"/>
      <w:r>
        <w:rPr>
          <w:rFonts w:hint="eastAsia" w:ascii="黑体" w:hAnsi="宋体" w:eastAsia="黑体" w:cs="黑体"/>
          <w:color w:val="auto"/>
          <w:kern w:val="2"/>
          <w:sz w:val="28"/>
          <w:szCs w:val="28"/>
          <w:lang w:val="en-US" w:eastAsia="zh-CN" w:bidi="ar"/>
        </w:rPr>
        <w:t>生产体系认证</w:t>
      </w:r>
      <w:bookmarkEnd w:id="8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86" w:name="_Toc31378"/>
      <w:bookmarkStart w:id="87" w:name="_Toc7941"/>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bookmarkEnd w:id="86"/>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7"/>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A78C29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lang w:val="en-US" w:eastAsia="zh-CN" w:bidi="ar"/>
        </w:rPr>
      </w:pP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bookmarkStart w:id="88"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9" w:name="_Toc8048"/>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bookmarkEnd w:id="89"/>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0" w:name="_Toc695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0"/>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B2D5FDC">
      <w:pPr>
        <w:spacing w:beforeLines="0" w:afterLines="0" w:line="440" w:lineRule="exact"/>
        <w:jc w:val="both"/>
        <w:outlineLvl w:val="0"/>
        <w:rPr>
          <w:rFonts w:hint="eastAsia" w:ascii="Times New Roman" w:hAnsi="Times New Roman" w:eastAsia="黑体" w:cs="Times New Roman"/>
          <w:color w:val="auto"/>
          <w:kern w:val="2"/>
          <w:sz w:val="28"/>
          <w:szCs w:val="28"/>
          <w:lang w:val="en-US" w:eastAsia="zh-CN" w:bidi="ar"/>
        </w:rPr>
      </w:pPr>
      <w:bookmarkStart w:id="91" w:name="_Toc13242"/>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bookmarkEnd w:id="91"/>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2" w:name="_Toc993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2"/>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50427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9B32C95">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bookmarkStart w:id="93" w:name="_Toc14186"/>
    </w:p>
    <w:p w14:paraId="5B18F97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88"/>
      <w:bookmarkEnd w:id="93"/>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2A0948CA">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4" w:name="_Toc10121"/>
      <w:bookmarkStart w:id="95" w:name="_Toc2975"/>
      <w:r>
        <w:rPr>
          <w:rFonts w:hint="eastAsia" w:ascii="黑体" w:hAnsi="宋体" w:eastAsia="黑体" w:cs="黑体"/>
          <w:color w:val="auto"/>
          <w:kern w:val="2"/>
          <w:sz w:val="28"/>
          <w:szCs w:val="28"/>
          <w:lang w:val="en-US" w:eastAsia="zh-CN" w:bidi="ar"/>
        </w:rPr>
        <w:t>十二、其他材料</w:t>
      </w:r>
      <w:bookmarkEnd w:id="94"/>
      <w:bookmarkEnd w:id="95"/>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6" w:name="_Toc4837"/>
      <w:bookmarkStart w:id="97" w:name="_Toc2786"/>
      <w:r>
        <w:rPr>
          <w:rFonts w:ascii="Times New Roman" w:hAnsi="Times New Roman" w:eastAsia="黑体" w:cs="Times New Roman"/>
          <w:color w:val="auto"/>
          <w:sz w:val="50"/>
          <w:szCs w:val="50"/>
        </w:rPr>
        <w:t>响  应  文  件</w:t>
      </w:r>
      <w:bookmarkEnd w:id="96"/>
      <w:bookmarkEnd w:id="97"/>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98" w:name="_Toc18312_WPSOffice_Level1"/>
      <w:bookmarkStart w:id="99" w:name="_Toc29399_WPSOffice_Level1"/>
      <w:bookmarkStart w:id="100" w:name="_Toc24269_WPSOffice_Level1"/>
      <w:bookmarkStart w:id="101" w:name="_Toc1687_WPSOffice_Level1"/>
      <w:bookmarkStart w:id="102" w:name="_Toc2765_WPSOffice_Level1"/>
      <w:bookmarkStart w:id="103" w:name="_Toc29968"/>
      <w:bookmarkStart w:id="104" w:name="_Toc1924"/>
      <w:bookmarkStart w:id="105" w:name="_Toc15092"/>
      <w:bookmarkStart w:id="106" w:name="_Toc11805_WPSOffice_Level1"/>
      <w:bookmarkStart w:id="107" w:name="_Toc30031_WPSOffice_Level1"/>
      <w:bookmarkStart w:id="108" w:name="_Toc23583"/>
      <w:bookmarkStart w:id="109" w:name="_Toc8703"/>
      <w:r>
        <w:rPr>
          <w:rFonts w:hint="eastAsia" w:ascii="黑体" w:hAnsi="黑体" w:eastAsia="黑体" w:cs="黑体"/>
          <w:b w:val="0"/>
          <w:bCs/>
          <w:color w:val="auto"/>
          <w:sz w:val="28"/>
          <w:szCs w:val="28"/>
        </w:rPr>
        <w:t>一、</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10" w:name="_Toc153421230"/>
      <w:bookmarkStart w:id="111" w:name="_Toc272486050"/>
      <w:bookmarkStart w:id="112" w:name="_Toc162490440"/>
      <w:r>
        <w:rPr>
          <w:rFonts w:hint="eastAsia" w:ascii="黑体" w:hAnsi="黑体" w:eastAsia="黑体" w:cs="黑体"/>
          <w:b w:val="0"/>
          <w:bCs/>
          <w:color w:val="auto"/>
          <w:sz w:val="28"/>
          <w:szCs w:val="28"/>
        </w:rPr>
        <w:t>二、</w:t>
      </w:r>
      <w:bookmarkEnd w:id="110"/>
      <w:bookmarkEnd w:id="111"/>
      <w:bookmarkEnd w:id="112"/>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72C5CB"/>
    <w:multiLevelType w:val="singleLevel"/>
    <w:tmpl w:val="F172C5C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B159B4"/>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F4E7639"/>
    <w:rsid w:val="0F531ACB"/>
    <w:rsid w:val="0F6F4854"/>
    <w:rsid w:val="0F932BA2"/>
    <w:rsid w:val="0F9D4A1B"/>
    <w:rsid w:val="0F9F0794"/>
    <w:rsid w:val="0FA74DCF"/>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DD64E1"/>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BB2F4B"/>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5869F1"/>
    <w:rsid w:val="1C7D1E5D"/>
    <w:rsid w:val="1C9D0478"/>
    <w:rsid w:val="1CB03FE0"/>
    <w:rsid w:val="1CB304A3"/>
    <w:rsid w:val="1CD07137"/>
    <w:rsid w:val="1CF12CD2"/>
    <w:rsid w:val="1D3320C5"/>
    <w:rsid w:val="1D3772E3"/>
    <w:rsid w:val="1D3F5364"/>
    <w:rsid w:val="1D9C6C71"/>
    <w:rsid w:val="1DBF4066"/>
    <w:rsid w:val="1DC0096E"/>
    <w:rsid w:val="1DD02C25"/>
    <w:rsid w:val="1DFB32CC"/>
    <w:rsid w:val="1E085F02"/>
    <w:rsid w:val="1E304C77"/>
    <w:rsid w:val="1E762E54"/>
    <w:rsid w:val="1E764DB5"/>
    <w:rsid w:val="1E7E7378"/>
    <w:rsid w:val="1EEE0DF0"/>
    <w:rsid w:val="1F0529C7"/>
    <w:rsid w:val="1F091FF2"/>
    <w:rsid w:val="1F172B9E"/>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3610B8C"/>
    <w:rsid w:val="23767E36"/>
    <w:rsid w:val="23FC5222"/>
    <w:rsid w:val="241155A9"/>
    <w:rsid w:val="241D716E"/>
    <w:rsid w:val="244412FB"/>
    <w:rsid w:val="2472524B"/>
    <w:rsid w:val="24AD2EBF"/>
    <w:rsid w:val="24BB5C18"/>
    <w:rsid w:val="253902A6"/>
    <w:rsid w:val="253F05F7"/>
    <w:rsid w:val="254A0D4A"/>
    <w:rsid w:val="254B358D"/>
    <w:rsid w:val="256E6DFD"/>
    <w:rsid w:val="25891872"/>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567CDD"/>
    <w:rsid w:val="2D764930"/>
    <w:rsid w:val="2D984126"/>
    <w:rsid w:val="2DB31BE6"/>
    <w:rsid w:val="2DBE22D5"/>
    <w:rsid w:val="2E0A4375"/>
    <w:rsid w:val="2E0C3040"/>
    <w:rsid w:val="2E0D52BF"/>
    <w:rsid w:val="2E35623B"/>
    <w:rsid w:val="2E4E3659"/>
    <w:rsid w:val="2E6740D2"/>
    <w:rsid w:val="2EC138D2"/>
    <w:rsid w:val="2EC71F69"/>
    <w:rsid w:val="2ED8288A"/>
    <w:rsid w:val="2EE205A6"/>
    <w:rsid w:val="2F18216E"/>
    <w:rsid w:val="2F1E127D"/>
    <w:rsid w:val="2F2969EB"/>
    <w:rsid w:val="2F401502"/>
    <w:rsid w:val="2F462582"/>
    <w:rsid w:val="2F5673B3"/>
    <w:rsid w:val="2F714B04"/>
    <w:rsid w:val="2F920A3A"/>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9D4BAF"/>
    <w:rsid w:val="32D10F12"/>
    <w:rsid w:val="32D73CAC"/>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F6992"/>
    <w:rsid w:val="372633C5"/>
    <w:rsid w:val="377C4EB7"/>
    <w:rsid w:val="3885411B"/>
    <w:rsid w:val="388C7CC2"/>
    <w:rsid w:val="38B92676"/>
    <w:rsid w:val="38C23C8C"/>
    <w:rsid w:val="38DC28FD"/>
    <w:rsid w:val="390A63CE"/>
    <w:rsid w:val="394D1ECD"/>
    <w:rsid w:val="39B20761"/>
    <w:rsid w:val="39D37108"/>
    <w:rsid w:val="39F257E0"/>
    <w:rsid w:val="3A1C1BAF"/>
    <w:rsid w:val="3A1F1997"/>
    <w:rsid w:val="3A282A5D"/>
    <w:rsid w:val="3A2F07FE"/>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635A8F"/>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3D54CD"/>
    <w:rsid w:val="404238AF"/>
    <w:rsid w:val="406D41CF"/>
    <w:rsid w:val="407707ED"/>
    <w:rsid w:val="408028ED"/>
    <w:rsid w:val="40C7284E"/>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D45812"/>
    <w:rsid w:val="42E414A5"/>
    <w:rsid w:val="42ED38B0"/>
    <w:rsid w:val="430239C6"/>
    <w:rsid w:val="43310CFE"/>
    <w:rsid w:val="435F025C"/>
    <w:rsid w:val="43676230"/>
    <w:rsid w:val="43AA75BC"/>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80F6C"/>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783131"/>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412C02"/>
    <w:rsid w:val="4F570614"/>
    <w:rsid w:val="4F7A3E56"/>
    <w:rsid w:val="4F7E3AF1"/>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9A6385"/>
    <w:rsid w:val="5AB51CCA"/>
    <w:rsid w:val="5AB57322"/>
    <w:rsid w:val="5AB86B82"/>
    <w:rsid w:val="5ADF7263"/>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6F72DB"/>
    <w:rsid w:val="60BC5E8F"/>
    <w:rsid w:val="60CC0666"/>
    <w:rsid w:val="610E27AB"/>
    <w:rsid w:val="611511C3"/>
    <w:rsid w:val="61393910"/>
    <w:rsid w:val="61710A64"/>
    <w:rsid w:val="61D168FC"/>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6FE78BA"/>
    <w:rsid w:val="672C17F4"/>
    <w:rsid w:val="676E5CC7"/>
    <w:rsid w:val="67E14BAB"/>
    <w:rsid w:val="67EE0AE5"/>
    <w:rsid w:val="67F71E56"/>
    <w:rsid w:val="683A3D2B"/>
    <w:rsid w:val="684C44B3"/>
    <w:rsid w:val="68880F3A"/>
    <w:rsid w:val="690F1726"/>
    <w:rsid w:val="691922CA"/>
    <w:rsid w:val="6942765C"/>
    <w:rsid w:val="69D8608D"/>
    <w:rsid w:val="6A2D5CB0"/>
    <w:rsid w:val="6A4D2110"/>
    <w:rsid w:val="6A663992"/>
    <w:rsid w:val="6A7D0A56"/>
    <w:rsid w:val="6AB10CF8"/>
    <w:rsid w:val="6ABA6C3B"/>
    <w:rsid w:val="6B4078AA"/>
    <w:rsid w:val="6B4663C9"/>
    <w:rsid w:val="6B6A142B"/>
    <w:rsid w:val="6B7B7F55"/>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955447"/>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EE7447E"/>
    <w:rsid w:val="6F073CD2"/>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7039E"/>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0A17EE"/>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723B75"/>
    <w:rsid w:val="78941235"/>
    <w:rsid w:val="78B13B95"/>
    <w:rsid w:val="78C456BD"/>
    <w:rsid w:val="78E40FA3"/>
    <w:rsid w:val="791E0B39"/>
    <w:rsid w:val="79487052"/>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436E21"/>
    <w:rsid w:val="7B54666E"/>
    <w:rsid w:val="7B5B0429"/>
    <w:rsid w:val="7B615E02"/>
    <w:rsid w:val="7BBC6B0F"/>
    <w:rsid w:val="7BF1357F"/>
    <w:rsid w:val="7C4A2065"/>
    <w:rsid w:val="7C796F1F"/>
    <w:rsid w:val="7C855349"/>
    <w:rsid w:val="7CAA6238"/>
    <w:rsid w:val="7CFB3101"/>
    <w:rsid w:val="7CFE65CC"/>
    <w:rsid w:val="7D085F7C"/>
    <w:rsid w:val="7D404FB3"/>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8002</Words>
  <Characters>8699</Characters>
  <Lines>1</Lines>
  <Paragraphs>1</Paragraphs>
  <TotalTime>14</TotalTime>
  <ScaleCrop>false</ScaleCrop>
  <LinksUpToDate>false</LinksUpToDate>
  <CharactersWithSpaces>9014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2024-10-11T01:50:00Z</cp:lastPrinted>
  <dcterms:modified xsi:type="dcterms:W3CDTF">2025-02-25T13:02:22Z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