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FC35B">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合肥市包河区BH202437号地块防水材料采购项目</w:t>
      </w:r>
    </w:p>
    <w:p w14:paraId="7DF9DF00">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 xml:space="preserve">    </w:t>
      </w: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0ED947C6">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3B3B930E">
      <w:pPr>
        <w:spacing w:line="540" w:lineRule="exact"/>
        <w:ind w:firstLine="420"/>
        <w:rPr>
          <w:rFonts w:ascii="Times New Roman" w:hAnsi="Times New Roman" w:cs="Times New Roman"/>
          <w:color w:val="auto"/>
          <w:szCs w:val="21"/>
        </w:rPr>
      </w:pPr>
    </w:p>
    <w:p w14:paraId="0D3160AD">
      <w:pPr>
        <w:pStyle w:val="7"/>
        <w:rPr>
          <w:rFonts w:ascii="Times New Roman" w:hAnsi="Times New Roman" w:cs="Times New Roman"/>
          <w:color w:val="auto"/>
          <w:szCs w:val="21"/>
        </w:rPr>
      </w:pPr>
    </w:p>
    <w:p w14:paraId="6B3871F8">
      <w:pPr>
        <w:rPr>
          <w:color w:val="auto"/>
        </w:rPr>
      </w:pPr>
    </w:p>
    <w:p w14:paraId="28B17120">
      <w:pPr>
        <w:pStyle w:val="7"/>
        <w:rPr>
          <w:rFonts w:ascii="Times New Roman" w:hAnsi="Times New Roman" w:cs="Times New Roman"/>
          <w:color w:val="auto"/>
          <w:szCs w:val="21"/>
        </w:rPr>
      </w:pPr>
    </w:p>
    <w:p w14:paraId="3E23AC69">
      <w:pPr>
        <w:pStyle w:val="7"/>
        <w:rPr>
          <w:rFonts w:ascii="Times New Roman" w:hAnsi="Times New Roman" w:cs="Times New Roman"/>
          <w:color w:val="auto"/>
          <w:szCs w:val="21"/>
        </w:rPr>
      </w:pPr>
    </w:p>
    <w:p w14:paraId="33EC8FBC">
      <w:pPr>
        <w:pStyle w:val="12"/>
        <w:rPr>
          <w:rFonts w:ascii="Times New Roman" w:hAnsi="Times New Roman" w:cs="Times New Roman"/>
          <w:color w:val="auto"/>
          <w:szCs w:val="21"/>
        </w:rPr>
      </w:pPr>
    </w:p>
    <w:p w14:paraId="66600C50">
      <w:pPr>
        <w:jc w:val="center"/>
        <w:rPr>
          <w:rFonts w:hint="eastAsia" w:ascii="Times New Roman" w:hAnsi="Times New Roman" w:eastAsia="黑体" w:cs="Times New Roman"/>
          <w:color w:val="auto"/>
          <w:sz w:val="72"/>
          <w:szCs w:val="72"/>
          <w:lang w:eastAsia="zh-CN"/>
        </w:rPr>
      </w:pPr>
      <w:r>
        <w:rPr>
          <w:rFonts w:ascii="Times New Roman" w:hAnsi="Times New Roman" w:eastAsia="黑体" w:cs="Times New Roman"/>
          <w:color w:val="auto"/>
          <w:sz w:val="72"/>
          <w:szCs w:val="72"/>
        </w:rPr>
        <w:t>询  比  文  件</w:t>
      </w:r>
    </w:p>
    <w:p w14:paraId="29855586">
      <w:pPr>
        <w:spacing w:line="540" w:lineRule="exact"/>
        <w:ind w:firstLine="420"/>
        <w:rPr>
          <w:rFonts w:ascii="Times New Roman" w:hAnsi="Times New Roman" w:cs="Times New Roman"/>
          <w:color w:val="auto"/>
          <w:szCs w:val="21"/>
        </w:rPr>
      </w:pPr>
    </w:p>
    <w:p w14:paraId="49468AB4">
      <w:pPr>
        <w:spacing w:line="540" w:lineRule="exact"/>
        <w:ind w:firstLine="420"/>
        <w:rPr>
          <w:rFonts w:ascii="Times New Roman" w:hAnsi="Times New Roman" w:cs="Times New Roman"/>
          <w:color w:val="auto"/>
          <w:szCs w:val="21"/>
        </w:rPr>
      </w:pPr>
    </w:p>
    <w:p w14:paraId="349D569A">
      <w:pPr>
        <w:spacing w:line="540" w:lineRule="exact"/>
        <w:ind w:firstLine="420"/>
        <w:rPr>
          <w:rFonts w:ascii="Times New Roman" w:hAnsi="Times New Roman" w:cs="Times New Roman"/>
          <w:color w:val="auto"/>
          <w:szCs w:val="21"/>
        </w:rPr>
      </w:pPr>
    </w:p>
    <w:p w14:paraId="3A05B35C">
      <w:pPr>
        <w:spacing w:line="540" w:lineRule="exact"/>
        <w:ind w:firstLine="420"/>
        <w:rPr>
          <w:rFonts w:ascii="Times New Roman" w:hAnsi="Times New Roman" w:cs="Times New Roman"/>
          <w:color w:val="auto"/>
          <w:szCs w:val="21"/>
        </w:rPr>
      </w:pPr>
    </w:p>
    <w:p w14:paraId="46AEBA11">
      <w:pPr>
        <w:spacing w:line="540" w:lineRule="exact"/>
        <w:ind w:firstLine="420"/>
        <w:rPr>
          <w:rFonts w:ascii="Times New Roman" w:hAnsi="Times New Roman" w:cs="Times New Roman"/>
          <w:color w:val="auto"/>
          <w:szCs w:val="21"/>
        </w:rPr>
      </w:pPr>
    </w:p>
    <w:p w14:paraId="35849173">
      <w:pPr>
        <w:spacing w:line="540" w:lineRule="exact"/>
        <w:ind w:firstLine="420"/>
        <w:rPr>
          <w:rFonts w:ascii="Times New Roman" w:hAnsi="Times New Roman" w:cs="Times New Roman"/>
          <w:color w:val="auto"/>
          <w:szCs w:val="21"/>
        </w:rPr>
      </w:pPr>
    </w:p>
    <w:p w14:paraId="424D0981">
      <w:pPr>
        <w:spacing w:line="540" w:lineRule="exact"/>
        <w:ind w:firstLine="420"/>
        <w:rPr>
          <w:rFonts w:ascii="Times New Roman" w:hAnsi="Times New Roman" w:cs="Times New Roman"/>
          <w:color w:val="auto"/>
          <w:szCs w:val="21"/>
        </w:rPr>
      </w:pPr>
    </w:p>
    <w:p w14:paraId="07A1887D">
      <w:pPr>
        <w:spacing w:line="540" w:lineRule="exact"/>
        <w:ind w:firstLine="420"/>
        <w:rPr>
          <w:rFonts w:ascii="Times New Roman" w:hAnsi="Times New Roman" w:cs="Times New Roman"/>
          <w:color w:val="auto"/>
          <w:szCs w:val="21"/>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u w:val="single"/>
        </w:rPr>
      </w:pPr>
      <w:r>
        <w:rPr>
          <w:rFonts w:hint="eastAsia" w:ascii="黑体" w:hAnsi="黑体" w:eastAsia="黑体" w:cs="黑体"/>
          <w:color w:val="auto"/>
          <w:sz w:val="32"/>
          <w:szCs w:val="32"/>
        </w:rPr>
        <w:t>采</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购</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highlight w:val="none"/>
          <w:u w:val="single"/>
        </w:rPr>
        <w:t>安徽交控建设工程集团有限公司</w:t>
      </w:r>
    </w:p>
    <w:p w14:paraId="5EAEBB56">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lang w:val="en-US" w:eastAsia="zh-CN"/>
        </w:rPr>
        <w:t xml:space="preserve">日  </w:t>
      </w:r>
      <w:r>
        <w:rPr>
          <w:rFonts w:hint="eastAsia" w:ascii="黑体" w:hAnsi="黑体" w:eastAsia="黑体" w:cs="黑体"/>
          <w:color w:val="auto"/>
          <w:sz w:val="32"/>
          <w:szCs w:val="32"/>
          <w:highlight w:val="none"/>
          <w:lang w:val="en-US" w:eastAsia="zh-CN"/>
        </w:rPr>
        <w:t xml:space="preserve">  期</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lang w:val="en-US" w:eastAsia="zh-CN"/>
        </w:rPr>
        <w:t>2025</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2</w:t>
      </w:r>
      <w:r>
        <w:rPr>
          <w:rFonts w:hint="eastAsia" w:ascii="黑体" w:hAnsi="黑体" w:eastAsia="黑体" w:cs="黑体"/>
          <w:color w:val="auto"/>
          <w:sz w:val="32"/>
          <w:szCs w:val="32"/>
          <w:highlight w:val="none"/>
        </w:rPr>
        <w:t>月</w:t>
      </w:r>
    </w:p>
    <w:sdt>
      <w:sdtPr>
        <w:rPr>
          <w:rFonts w:ascii="宋体" w:hAnsi="宋体" w:eastAsia="宋体" w:cstheme="minorBidi"/>
          <w:color w:val="auto"/>
          <w:kern w:val="2"/>
          <w:sz w:val="32"/>
          <w:szCs w:val="40"/>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rPr>
          </w:pPr>
          <w:r>
            <w:rPr>
              <w:rFonts w:ascii="宋体" w:hAnsi="宋体" w:eastAsia="宋体"/>
              <w:b/>
              <w:bCs/>
              <w:color w:val="auto"/>
              <w:sz w:val="32"/>
              <w:szCs w:val="40"/>
            </w:rPr>
            <w:t>目</w:t>
          </w:r>
          <w:r>
            <w:rPr>
              <w:rFonts w:hint="eastAsia" w:ascii="宋体" w:hAnsi="宋体" w:eastAsia="宋体"/>
              <w:b/>
              <w:bCs/>
              <w:color w:val="auto"/>
              <w:sz w:val="32"/>
              <w:szCs w:val="40"/>
              <w:lang w:val="en-US" w:eastAsia="zh-CN"/>
            </w:rPr>
            <w:t xml:space="preserve"> </w:t>
          </w:r>
          <w:r>
            <w:rPr>
              <w:rFonts w:ascii="宋体" w:hAnsi="宋体" w:eastAsia="宋体"/>
              <w:b/>
              <w:bCs/>
              <w:color w:val="auto"/>
              <w:sz w:val="32"/>
              <w:szCs w:val="40"/>
            </w:rPr>
            <w:t>录</w:t>
          </w:r>
        </w:p>
        <w:p w14:paraId="687950C7">
          <w:pPr>
            <w:pStyle w:val="14"/>
            <w:tabs>
              <w:tab w:val="right" w:leader="dot" w:pos="8312"/>
            </w:tabs>
            <w:rPr>
              <w:color w:val="auto"/>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"1-1" \h \u </w:instrText>
          </w:r>
          <w:r>
            <w:rPr>
              <w:rFonts w:hint="eastAsia" w:ascii="宋体" w:hAnsi="宋体" w:eastAsia="宋体" w:cs="宋体"/>
              <w:color w:val="auto"/>
              <w:sz w:val="24"/>
              <w:szCs w:val="24"/>
            </w:rPr>
            <w:fldChar w:fldCharType="separate"/>
          </w: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_Toc19147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rPr>
            <w:t xml:space="preserve">第一章 </w:t>
          </w:r>
          <w:r>
            <w:rPr>
              <w:rFonts w:ascii="Times New Roman" w:hAnsi="Times New Roman" w:eastAsia="宋体" w:cs="Times New Roman"/>
              <w:color w:val="auto"/>
            </w:rPr>
            <w:t>采购公告</w:t>
          </w:r>
          <w:r>
            <w:rPr>
              <w:color w:val="auto"/>
            </w:rPr>
            <w:tab/>
          </w:r>
          <w:r>
            <w:rPr>
              <w:color w:val="auto"/>
            </w:rPr>
            <w:fldChar w:fldCharType="begin"/>
          </w:r>
          <w:r>
            <w:rPr>
              <w:color w:val="auto"/>
            </w:rPr>
            <w:instrText xml:space="preserve"> PAGEREF _Toc19147 \h </w:instrText>
          </w:r>
          <w:r>
            <w:rPr>
              <w:color w:val="auto"/>
            </w:rPr>
            <w:fldChar w:fldCharType="separate"/>
          </w:r>
          <w:r>
            <w:rPr>
              <w:color w:val="auto"/>
            </w:rPr>
            <w:t>3</w:t>
          </w:r>
          <w:r>
            <w:rPr>
              <w:color w:val="auto"/>
            </w:rPr>
            <w:fldChar w:fldCharType="end"/>
          </w:r>
          <w:r>
            <w:rPr>
              <w:rFonts w:hint="eastAsia" w:ascii="宋体" w:hAnsi="宋体" w:eastAsia="宋体" w:cs="宋体"/>
              <w:color w:val="auto"/>
              <w:szCs w:val="24"/>
            </w:rPr>
            <w:fldChar w:fldCharType="end"/>
          </w:r>
        </w:p>
        <w:p w14:paraId="03C9A518">
          <w:pPr>
            <w:pStyle w:val="14"/>
            <w:tabs>
              <w:tab w:val="right" w:leader="dot" w:pos="83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_Toc26076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rPr>
            <w:t xml:space="preserve">第二章 </w:t>
          </w:r>
          <w:r>
            <w:rPr>
              <w:rFonts w:ascii="Times New Roman" w:hAnsi="Times New Roman" w:eastAsia="宋体" w:cs="Times New Roman"/>
              <w:color w:val="auto"/>
            </w:rPr>
            <w:t>供应商须知</w:t>
          </w:r>
          <w:r>
            <w:rPr>
              <w:color w:val="auto"/>
            </w:rPr>
            <w:tab/>
          </w:r>
          <w:r>
            <w:rPr>
              <w:color w:val="auto"/>
            </w:rPr>
            <w:fldChar w:fldCharType="begin"/>
          </w:r>
          <w:r>
            <w:rPr>
              <w:color w:val="auto"/>
            </w:rPr>
            <w:instrText xml:space="preserve"> PAGEREF _Toc26076 \h </w:instrText>
          </w:r>
          <w:r>
            <w:rPr>
              <w:color w:val="auto"/>
            </w:rPr>
            <w:fldChar w:fldCharType="separate"/>
          </w:r>
          <w:r>
            <w:rPr>
              <w:color w:val="auto"/>
            </w:rPr>
            <w:t>6</w:t>
          </w:r>
          <w:r>
            <w:rPr>
              <w:color w:val="auto"/>
            </w:rPr>
            <w:fldChar w:fldCharType="end"/>
          </w:r>
          <w:r>
            <w:rPr>
              <w:rFonts w:hint="eastAsia" w:ascii="宋体" w:hAnsi="宋体" w:eastAsia="宋体" w:cs="宋体"/>
              <w:color w:val="auto"/>
              <w:szCs w:val="24"/>
            </w:rPr>
            <w:fldChar w:fldCharType="end"/>
          </w:r>
        </w:p>
        <w:p w14:paraId="4EA15AB8">
          <w:pPr>
            <w:pStyle w:val="14"/>
            <w:tabs>
              <w:tab w:val="right" w:leader="dot" w:pos="83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_Toc26736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rPr>
            <w:t xml:space="preserve">第三章 </w:t>
          </w:r>
          <w:r>
            <w:rPr>
              <w:rFonts w:ascii="Times New Roman" w:hAnsi="Times New Roman" w:eastAsia="宋体" w:cs="Times New Roman"/>
              <w:color w:val="auto"/>
            </w:rPr>
            <w:t>评审办法</w:t>
          </w:r>
          <w:r>
            <w:rPr>
              <w:color w:val="auto"/>
            </w:rPr>
            <w:tab/>
          </w:r>
          <w:r>
            <w:rPr>
              <w:color w:val="auto"/>
            </w:rPr>
            <w:fldChar w:fldCharType="begin"/>
          </w:r>
          <w:r>
            <w:rPr>
              <w:color w:val="auto"/>
            </w:rPr>
            <w:instrText xml:space="preserve"> PAGEREF _Toc26736 \h </w:instrText>
          </w:r>
          <w:r>
            <w:rPr>
              <w:color w:val="auto"/>
            </w:rPr>
            <w:fldChar w:fldCharType="separate"/>
          </w:r>
          <w:r>
            <w:rPr>
              <w:color w:val="auto"/>
            </w:rPr>
            <w:t>16</w:t>
          </w:r>
          <w:r>
            <w:rPr>
              <w:color w:val="auto"/>
            </w:rPr>
            <w:fldChar w:fldCharType="end"/>
          </w:r>
          <w:r>
            <w:rPr>
              <w:rFonts w:hint="eastAsia" w:ascii="宋体" w:hAnsi="宋体" w:eastAsia="宋体" w:cs="宋体"/>
              <w:color w:val="auto"/>
              <w:szCs w:val="24"/>
            </w:rPr>
            <w:fldChar w:fldCharType="end"/>
          </w:r>
        </w:p>
        <w:p w14:paraId="62E63E5C">
          <w:pPr>
            <w:pStyle w:val="14"/>
            <w:tabs>
              <w:tab w:val="right" w:leader="dot" w:pos="83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_Toc22737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lang w:val="en-US" w:eastAsia="zh-CN"/>
            </w:rPr>
            <w:t xml:space="preserve">第四章 </w:t>
          </w:r>
          <w:r>
            <w:rPr>
              <w:rFonts w:ascii="Times New Roman" w:hAnsi="Times New Roman" w:eastAsia="宋体" w:cs="Times New Roman"/>
              <w:color w:val="auto"/>
            </w:rPr>
            <w:t>合同内容</w:t>
          </w:r>
          <w:r>
            <w:rPr>
              <w:color w:val="auto"/>
            </w:rPr>
            <w:tab/>
          </w:r>
          <w:r>
            <w:rPr>
              <w:color w:val="auto"/>
            </w:rPr>
            <w:fldChar w:fldCharType="begin"/>
          </w:r>
          <w:r>
            <w:rPr>
              <w:color w:val="auto"/>
            </w:rPr>
            <w:instrText xml:space="preserve"> PAGEREF _Toc22737 \h </w:instrText>
          </w:r>
          <w:r>
            <w:rPr>
              <w:color w:val="auto"/>
            </w:rPr>
            <w:fldChar w:fldCharType="separate"/>
          </w:r>
          <w:r>
            <w:rPr>
              <w:color w:val="auto"/>
            </w:rPr>
            <w:t>23</w:t>
          </w:r>
          <w:r>
            <w:rPr>
              <w:color w:val="auto"/>
            </w:rPr>
            <w:fldChar w:fldCharType="end"/>
          </w:r>
          <w:r>
            <w:rPr>
              <w:rFonts w:hint="eastAsia" w:ascii="宋体" w:hAnsi="宋体" w:eastAsia="宋体" w:cs="宋体"/>
              <w:color w:val="auto"/>
              <w:szCs w:val="24"/>
            </w:rPr>
            <w:fldChar w:fldCharType="end"/>
          </w:r>
        </w:p>
        <w:p w14:paraId="36A40493">
          <w:pPr>
            <w:pStyle w:val="14"/>
            <w:tabs>
              <w:tab w:val="right" w:leader="dot" w:pos="83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_Toc1285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lang w:val="en-US" w:eastAsia="zh-CN"/>
            </w:rPr>
            <w:t>第五章 供货要</w:t>
          </w:r>
          <w:r>
            <w:rPr>
              <w:rFonts w:ascii="Times New Roman" w:hAnsi="Times New Roman" w:eastAsia="宋体" w:cs="Times New Roman"/>
              <w:color w:val="auto"/>
            </w:rPr>
            <w:t>求</w:t>
          </w:r>
          <w:r>
            <w:rPr>
              <w:color w:val="auto"/>
            </w:rPr>
            <w:tab/>
          </w:r>
          <w:r>
            <w:rPr>
              <w:color w:val="auto"/>
            </w:rPr>
            <w:fldChar w:fldCharType="begin"/>
          </w:r>
          <w:r>
            <w:rPr>
              <w:color w:val="auto"/>
            </w:rPr>
            <w:instrText xml:space="preserve"> PAGEREF _Toc1285 \h </w:instrText>
          </w:r>
          <w:r>
            <w:rPr>
              <w:color w:val="auto"/>
            </w:rPr>
            <w:fldChar w:fldCharType="separate"/>
          </w:r>
          <w:r>
            <w:rPr>
              <w:color w:val="auto"/>
            </w:rPr>
            <w:t>37</w:t>
          </w:r>
          <w:r>
            <w:rPr>
              <w:color w:val="auto"/>
            </w:rPr>
            <w:fldChar w:fldCharType="end"/>
          </w:r>
          <w:r>
            <w:rPr>
              <w:rFonts w:hint="eastAsia" w:ascii="宋体" w:hAnsi="宋体" w:eastAsia="宋体" w:cs="宋体"/>
              <w:color w:val="auto"/>
              <w:szCs w:val="24"/>
            </w:rPr>
            <w:fldChar w:fldCharType="end"/>
          </w:r>
        </w:p>
        <w:p w14:paraId="7701D562">
          <w:pPr>
            <w:pStyle w:val="14"/>
            <w:tabs>
              <w:tab w:val="right" w:leader="dot" w:pos="83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_Toc5972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lang w:val="en-US" w:eastAsia="zh-CN"/>
            </w:rPr>
            <w:t xml:space="preserve">第六章 </w:t>
          </w:r>
          <w:r>
            <w:rPr>
              <w:rFonts w:hint="eastAsia" w:ascii="Times New Roman" w:hAnsi="Times New Roman" w:eastAsia="宋体" w:cs="Times New Roman"/>
              <w:color w:val="auto"/>
            </w:rPr>
            <w:t>响应文件格式</w:t>
          </w:r>
          <w:r>
            <w:rPr>
              <w:color w:val="auto"/>
            </w:rPr>
            <w:tab/>
          </w:r>
          <w:r>
            <w:rPr>
              <w:color w:val="auto"/>
            </w:rPr>
            <w:fldChar w:fldCharType="begin"/>
          </w:r>
          <w:r>
            <w:rPr>
              <w:color w:val="auto"/>
            </w:rPr>
            <w:instrText xml:space="preserve"> PAGEREF _Toc5972 \h </w:instrText>
          </w:r>
          <w:r>
            <w:rPr>
              <w:color w:val="auto"/>
            </w:rPr>
            <w:fldChar w:fldCharType="separate"/>
          </w:r>
          <w:r>
            <w:rPr>
              <w:color w:val="auto"/>
            </w:rPr>
            <w:t>38</w:t>
          </w:r>
          <w:r>
            <w:rPr>
              <w:color w:val="auto"/>
            </w:rPr>
            <w:fldChar w:fldCharType="end"/>
          </w:r>
          <w:r>
            <w:rPr>
              <w:rFonts w:hint="eastAsia" w:ascii="宋体" w:hAnsi="宋体" w:eastAsia="宋体" w:cs="宋体"/>
              <w:color w:val="auto"/>
              <w:szCs w:val="24"/>
            </w:rPr>
            <w:fldChar w:fldCharType="end"/>
          </w:r>
        </w:p>
        <w:p w14:paraId="7E6859F6">
          <w:pPr>
            <w:pStyle w:val="14"/>
            <w:tabs>
              <w:tab w:val="right" w:leader="dot" w:pos="8312"/>
            </w:tabs>
            <w:rPr>
              <w:color w:val="auto"/>
            </w:rPr>
          </w:pP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rPr>
          </w:pPr>
          <w:r>
            <w:rPr>
              <w:rFonts w:hint="eastAsia" w:ascii="宋体" w:hAnsi="宋体" w:eastAsia="宋体" w:cs="宋体"/>
              <w:color w:val="auto"/>
              <w:szCs w:val="24"/>
            </w:rPr>
            <w:fldChar w:fldCharType="end"/>
          </w:r>
        </w:p>
      </w:sdtContent>
    </w:sdt>
    <w:p w14:paraId="3BF787A3">
      <w:pPr>
        <w:jc w:val="center"/>
        <w:rPr>
          <w:rFonts w:ascii="宋体" w:hAnsi="宋体" w:eastAsia="宋体"/>
          <w:color w:val="auto"/>
        </w:rPr>
      </w:pPr>
    </w:p>
    <w:p w14:paraId="46EE0C31">
      <w:pPr>
        <w:jc w:val="center"/>
        <w:rPr>
          <w:rFonts w:ascii="宋体" w:hAnsi="宋体" w:eastAsia="宋体"/>
          <w:color w:val="auto"/>
        </w:rPr>
      </w:pPr>
    </w:p>
    <w:p w14:paraId="2C5F1BC6">
      <w:pPr>
        <w:pStyle w:val="2"/>
        <w:spacing w:before="312" w:after="312"/>
        <w:rPr>
          <w:rFonts w:ascii="Times New Roman" w:hAnsi="Times New Roman" w:eastAsia="宋体" w:cs="Times New Roman"/>
          <w:color w:val="auto"/>
        </w:rPr>
        <w:sectPr>
          <w:footerReference r:id="rId3" w:type="default"/>
          <w:footnotePr>
            <w:numFmt w:val="decimalEnclosedCircleChinese"/>
            <w:numRestart w:val="eachPage"/>
          </w:footnotePr>
          <w:pgSz w:w="11906" w:h="16838"/>
          <w:pgMar w:top="1440" w:right="1797" w:bottom="1440" w:left="1797" w:header="851" w:footer="992" w:gutter="0"/>
          <w:pgNumType w:fmt="decimal" w:start="1"/>
          <w:cols w:space="720" w:num="1"/>
          <w:docGrid w:type="linesAndChars" w:linePitch="312" w:charSpace="0"/>
        </w:sectPr>
      </w:pPr>
    </w:p>
    <w:p w14:paraId="263ECE98">
      <w:pPr>
        <w:pStyle w:val="2"/>
        <w:spacing w:before="312" w:after="312"/>
        <w:rPr>
          <w:rFonts w:ascii="Times New Roman" w:hAnsi="Times New Roman" w:eastAsia="宋体" w:cs="Times New Roman"/>
          <w:color w:val="auto"/>
        </w:rPr>
      </w:pPr>
      <w:bookmarkStart w:id="0" w:name="_Toc19147"/>
      <w:r>
        <w:rPr>
          <w:rFonts w:hint="eastAsia" w:ascii="Times New Roman" w:hAnsi="Times New Roman" w:eastAsia="宋体" w:cs="Times New Roman"/>
          <w:color w:val="auto"/>
          <w:lang w:val="en-US" w:eastAsia="zh-CN"/>
        </w:rPr>
        <w:t>预</w:t>
      </w:r>
      <w:r>
        <w:rPr>
          <w:rFonts w:ascii="Times New Roman" w:hAnsi="Times New Roman" w:eastAsia="宋体" w:cs="Times New Roman"/>
          <w:color w:val="auto"/>
        </w:rPr>
        <w:t>采购公告</w:t>
      </w:r>
      <w:bookmarkEnd w:id="0"/>
    </w:p>
    <w:p w14:paraId="0408454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10395_WPSOffice_Level2"/>
      <w:bookmarkStart w:id="2" w:name="_Toc4489_WPSOffice_Level2"/>
      <w:bookmarkStart w:id="3" w:name="_Toc13871"/>
      <w:bookmarkStart w:id="4" w:name="_Toc6496_WPSOffice_Level2"/>
      <w:bookmarkStart w:id="5" w:name="_Toc525632585"/>
      <w:bookmarkStart w:id="6" w:name="_Toc24354_WPSOffice_Level2"/>
      <w:bookmarkStart w:id="7" w:name="_Toc12765"/>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lang w:val="en-US" w:eastAsia="zh-CN"/>
        </w:rPr>
        <w:t>1.1项目名称：</w:t>
      </w:r>
      <w:r>
        <w:rPr>
          <w:rFonts w:hint="eastAsia" w:ascii="Times New Roman" w:hAnsi="Times New Roman" w:eastAsia="宋体" w:cs="Times New Roman"/>
          <w:color w:val="auto"/>
          <w:sz w:val="21"/>
          <w:szCs w:val="21"/>
          <w:highlight w:val="none"/>
          <w:u w:val="single"/>
          <w:lang w:val="en-US" w:eastAsia="zh-CN"/>
        </w:rPr>
        <w:t>合肥市包河区BH202437号地块防水材料采购项目</w:t>
      </w:r>
      <w:r>
        <w:rPr>
          <w:rFonts w:hint="eastAsia" w:ascii="Times New Roman" w:hAnsi="Times New Roman" w:eastAsia="宋体" w:cs="Times New Roman"/>
          <w:color w:val="auto"/>
          <w:sz w:val="21"/>
          <w:szCs w:val="21"/>
          <w:highlight w:val="none"/>
          <w:u w:val="none"/>
          <w:lang w:val="en-US" w:eastAsia="zh-CN"/>
        </w:rPr>
        <w:t>。</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rPr>
        <w:t>1.2 采 购 人：</w:t>
      </w:r>
      <w:r>
        <w:rPr>
          <w:rFonts w:hint="default" w:ascii="Times New Roman" w:hAnsi="Times New Roman" w:eastAsia="宋体" w:cs="Times New Roman"/>
          <w:color w:val="auto"/>
          <w:sz w:val="21"/>
          <w:szCs w:val="21"/>
          <w:highlight w:val="none"/>
          <w:u w:val="single"/>
        </w:rPr>
        <w:t>本项目采购主体为安徽交控建设工程集团有限公司，合同主体为安徽省经工物资有限公司</w:t>
      </w:r>
      <w:r>
        <w:rPr>
          <w:rFonts w:hint="default" w:ascii="Times New Roman" w:hAnsi="Times New Roman" w:eastAsia="宋体" w:cs="Times New Roman"/>
          <w:color w:val="auto"/>
          <w:sz w:val="21"/>
          <w:szCs w:val="21"/>
          <w:u w:val="single"/>
        </w:rPr>
        <w:t>。</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rPr>
        <w:t>1.3 项目概况</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u w:val="single"/>
          <w:lang w:val="en-US" w:eastAsia="zh-CN"/>
        </w:rPr>
        <w:t>合肥市包河区BH202437号地块防水材料采购</w:t>
      </w:r>
      <w:r>
        <w:rPr>
          <w:rFonts w:hint="default" w:ascii="Times New Roman" w:hAnsi="Times New Roman" w:eastAsia="宋体" w:cs="Times New Roman"/>
          <w:color w:val="auto"/>
          <w:kern w:val="0"/>
          <w:sz w:val="21"/>
          <w:szCs w:val="21"/>
          <w:highlight w:val="none"/>
          <w:u w:val="none"/>
          <w:lang w:eastAsia="zh-CN"/>
        </w:rPr>
        <w:t>。</w:t>
      </w:r>
    </w:p>
    <w:p w14:paraId="4C504C2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525632586"/>
      <w:bookmarkStart w:id="9" w:name="_Toc23266_WPSOffice_Level2"/>
      <w:bookmarkStart w:id="10" w:name="_Toc10274"/>
      <w:bookmarkStart w:id="11" w:name="_Toc18367_WPSOffice_Level2"/>
      <w:bookmarkStart w:id="12" w:name="_Toc17858_WPSOffice_Level2"/>
      <w:bookmarkStart w:id="13" w:name="_Toc18453"/>
      <w:bookmarkStart w:id="14" w:name="_Toc8128_WPSOffice_Level2"/>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eastAsia" w:ascii="Times New Roman" w:hAnsi="Times New Roman" w:eastAsia="宋体" w:cs="Times New Roman"/>
          <w:color w:val="auto"/>
          <w:szCs w:val="21"/>
          <w:highlight w:val="none"/>
          <w:u w:val="single"/>
          <w:lang w:val="en-US" w:eastAsia="zh-CN"/>
        </w:rPr>
        <w:t>东方雨虹、科顺、宏源、卓宝</w:t>
      </w:r>
      <w:r>
        <w:rPr>
          <w:rFonts w:hint="default" w:ascii="Times New Roman" w:hAnsi="Times New Roman" w:eastAsia="宋体" w:cs="Times New Roman"/>
          <w:color w:val="auto"/>
          <w:szCs w:val="21"/>
          <w:highlight w:val="none"/>
          <w:u w:val="single"/>
          <w:lang w:val="en-US" w:eastAsia="zh-CN"/>
        </w:rPr>
        <w:t>或相当于上述档次的品牌</w:t>
      </w:r>
      <w:r>
        <w:rPr>
          <w:rFonts w:hint="eastAsia" w:ascii="Times New Roman" w:hAnsi="Times New Roman" w:eastAsia="宋体" w:cs="Times New Roman"/>
          <w:color w:val="auto"/>
          <w:szCs w:val="21"/>
          <w:highlight w:val="none"/>
          <w:u w:val="single"/>
          <w:lang w:val="en-US" w:eastAsia="zh-CN"/>
        </w:rPr>
        <w:t>（须经业主认可）。</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lang w:val="en-US" w:eastAsia="zh-CN"/>
        </w:rPr>
        <w:t>1</w:t>
      </w:r>
      <w:r>
        <w:rPr>
          <w:rFonts w:hint="eastAsia" w:ascii="Times New Roman" w:hAnsi="Times New Roman" w:eastAsia="宋体" w:cs="Times New Roman"/>
          <w:color w:val="auto"/>
          <w:szCs w:val="21"/>
          <w:highlight w:val="none"/>
          <w:u w:val="single"/>
          <w:lang w:val="en-US" w:eastAsia="zh-CN"/>
        </w:rPr>
        <w:t>个</w:t>
      </w:r>
      <w:r>
        <w:rPr>
          <w:rFonts w:hint="default" w:ascii="Times New Roman" w:hAnsi="Times New Roman" w:eastAsia="宋体" w:cs="Times New Roman"/>
          <w:color w:val="auto"/>
          <w:szCs w:val="21"/>
          <w:highlight w:val="none"/>
          <w:u w:val="single"/>
          <w:lang w:val="en-US" w:eastAsia="zh-CN"/>
        </w:rPr>
        <w:t>采购包</w:t>
      </w:r>
      <w:r>
        <w:rPr>
          <w:rFonts w:hint="default" w:ascii="Times New Roman" w:hAnsi="Times New Roman" w:eastAsia="宋体" w:cs="Times New Roman"/>
          <w:color w:val="auto"/>
          <w:szCs w:val="21"/>
          <w:highlight w:val="none"/>
          <w:u w:val="none"/>
          <w:lang w:val="en-US" w:eastAsia="zh-CN"/>
        </w:rPr>
        <w:t>。</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b w:val="0"/>
          <w:bCs w:val="0"/>
          <w:color w:val="auto"/>
          <w:szCs w:val="21"/>
          <w:highlight w:val="red"/>
          <w:u w:val="single"/>
          <w:lang w:val="en-US"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17"/>
      <w:r>
        <w:rPr>
          <w:rFonts w:hint="eastAsia" w:ascii="Times New Roman" w:hAnsi="Times New Roman" w:cs="Times New Roman"/>
          <w:color w:val="auto"/>
          <w:szCs w:val="22"/>
          <w:highlight w:val="none"/>
          <w:u w:val="single"/>
          <w:lang w:val="en-US" w:eastAsia="zh-CN"/>
        </w:rPr>
        <w:t>人民币460万元。</w:t>
      </w:r>
    </w:p>
    <w:p w14:paraId="43DDA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color w:val="auto"/>
          <w:kern w:val="0"/>
          <w:sz w:val="21"/>
          <w:szCs w:val="21"/>
          <w:highlight w:val="none"/>
          <w:u w:val="none"/>
          <w:lang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eastAsia" w:ascii="宋体" w:hAnsi="宋体" w:eastAsia="宋体" w:cs="宋体"/>
          <w:color w:val="auto"/>
          <w:sz w:val="21"/>
          <w:szCs w:val="21"/>
          <w:highlight w:val="none"/>
          <w:u w:val="single"/>
          <w:lang w:val="en-US" w:eastAsia="zh-CN"/>
        </w:rPr>
        <w:t>在</w:t>
      </w:r>
      <w:r>
        <w:rPr>
          <w:rFonts w:hint="eastAsia" w:ascii="宋体" w:hAnsi="宋体" w:eastAsia="宋体" w:cs="宋体"/>
          <w:color w:val="auto"/>
          <w:kern w:val="0"/>
          <w:sz w:val="21"/>
          <w:szCs w:val="21"/>
          <w:highlight w:val="none"/>
          <w:u w:val="single"/>
        </w:rPr>
        <w:t>接到甲方通知之日起</w:t>
      </w:r>
      <w:r>
        <w:rPr>
          <w:rFonts w:hint="eastAsia" w:ascii="宋体" w:hAnsi="宋体" w:eastAsia="宋体" w:cs="宋体"/>
          <w:color w:val="auto"/>
          <w:kern w:val="0"/>
          <w:sz w:val="21"/>
          <w:szCs w:val="21"/>
          <w:highlight w:val="none"/>
          <w:u w:val="single"/>
          <w:lang w:val="en-US" w:eastAsia="zh-CN"/>
        </w:rPr>
        <w:t>3</w:t>
      </w:r>
      <w:r>
        <w:rPr>
          <w:rFonts w:hint="eastAsia" w:ascii="宋体" w:hAnsi="宋体" w:eastAsia="宋体" w:cs="宋体"/>
          <w:color w:val="auto"/>
          <w:kern w:val="0"/>
          <w:sz w:val="21"/>
          <w:szCs w:val="21"/>
          <w:highlight w:val="none"/>
          <w:u w:val="single"/>
        </w:rPr>
        <w:t>天内交货</w:t>
      </w:r>
      <w:r>
        <w:rPr>
          <w:rFonts w:hint="eastAsia" w:ascii="宋体" w:hAnsi="宋体" w:eastAsia="宋体" w:cs="宋体"/>
          <w:color w:val="auto"/>
          <w:kern w:val="0"/>
          <w:sz w:val="21"/>
          <w:szCs w:val="21"/>
          <w:highlight w:val="none"/>
          <w:u w:val="single"/>
          <w:lang w:val="en-US" w:eastAsia="zh-CN"/>
        </w:rPr>
        <w:t>（根据实际情况安排进度）</w:t>
      </w:r>
      <w:r>
        <w:rPr>
          <w:rFonts w:hint="eastAsia" w:ascii="宋体" w:hAnsi="宋体" w:eastAsia="宋体" w:cs="宋体"/>
          <w:color w:val="auto"/>
          <w:kern w:val="0"/>
          <w:sz w:val="21"/>
          <w:szCs w:val="21"/>
          <w:highlight w:val="none"/>
          <w:u w:val="none"/>
          <w:lang w:eastAsia="zh-CN"/>
        </w:rPr>
        <w:t>。</w:t>
      </w:r>
    </w:p>
    <w:p w14:paraId="0EB690EB">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2.8交货地点：</w:t>
      </w:r>
      <w:r>
        <w:rPr>
          <w:rFonts w:hint="eastAsia" w:ascii="Times New Roman" w:hAnsi="Times New Roman" w:eastAsia="宋体" w:cs="Times New Roman"/>
          <w:color w:val="auto"/>
          <w:szCs w:val="21"/>
          <w:highlight w:val="none"/>
          <w:u w:val="single"/>
          <w:lang w:val="en-US" w:eastAsia="zh-CN"/>
        </w:rPr>
        <w:t>安徽省合肥市包河区黄河路以北、庐州大道两侧，</w:t>
      </w:r>
      <w:r>
        <w:rPr>
          <w:rFonts w:hint="eastAsia" w:ascii="宋体" w:hAnsi="宋体" w:eastAsia="宋体" w:cs="宋体"/>
          <w:color w:val="auto"/>
          <w:kern w:val="0"/>
          <w:sz w:val="21"/>
          <w:szCs w:val="21"/>
          <w:highlight w:val="none"/>
          <w:u w:val="single"/>
          <w:lang w:val="en-US" w:eastAsia="zh-CN"/>
        </w:rPr>
        <w:t>具体详细交货地点根据实际情况安排</w:t>
      </w:r>
      <w:r>
        <w:rPr>
          <w:rFonts w:hint="eastAsia" w:ascii="Times New Roman" w:hAnsi="Times New Roman" w:eastAsia="宋体" w:cs="Times New Roman"/>
          <w:color w:val="auto"/>
          <w:szCs w:val="21"/>
          <w:highlight w:val="none"/>
          <w:u w:val="none"/>
          <w:lang w:val="en-US" w:eastAsia="zh-CN"/>
        </w:rPr>
        <w:t>。</w:t>
      </w:r>
      <w:r>
        <w:rPr>
          <w:rFonts w:hint="eastAsia" w:ascii="Times New Roman" w:hAnsi="Times New Roman" w:eastAsia="宋体" w:cs="Times New Roman"/>
          <w:color w:val="auto"/>
          <w:szCs w:val="21"/>
          <w:highlight w:val="none"/>
          <w:lang w:val="en-US" w:eastAsia="zh-CN"/>
        </w:rPr>
        <w:t xml:space="preserve">           </w:t>
      </w:r>
    </w:p>
    <w:p w14:paraId="22830808">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供应商资格条件</w:t>
      </w:r>
    </w:p>
    <w:p w14:paraId="71F8C970">
      <w:pPr>
        <w:snapToGrid w:val="0"/>
        <w:spacing w:beforeLines="0" w:afterLines="0" w:line="400" w:lineRule="exact"/>
        <w:ind w:firstLine="420" w:firstLineChars="200"/>
        <w:rPr>
          <w:rFonts w:hint="eastAsia" w:ascii="宋体" w:hAnsi="宋体" w:cs="宋体"/>
          <w:color w:val="auto"/>
          <w:sz w:val="21"/>
          <w:szCs w:val="22"/>
        </w:rPr>
      </w:pPr>
      <w:r>
        <w:rPr>
          <w:rFonts w:hint="eastAsia" w:ascii="宋体" w:hAnsi="宋体" w:cs="宋体"/>
          <w:color w:val="auto"/>
          <w:sz w:val="21"/>
          <w:szCs w:val="22"/>
        </w:rPr>
        <w:t>3.1 本次采购要求供应商须同时具备：</w:t>
      </w:r>
    </w:p>
    <w:p w14:paraId="7ED83F0D">
      <w:pPr>
        <w:snapToGrid w:val="0"/>
        <w:spacing w:beforeLines="0" w:afterLines="0" w:line="400" w:lineRule="exact"/>
        <w:ind w:firstLine="420" w:firstLineChars="200"/>
        <w:rPr>
          <w:rFonts w:hint="eastAsia" w:ascii="宋体" w:hAnsi="宋体" w:cs="宋体"/>
          <w:color w:val="auto"/>
          <w:sz w:val="21"/>
          <w:szCs w:val="22"/>
        </w:rPr>
      </w:pPr>
      <w:r>
        <w:rPr>
          <w:rFonts w:hint="eastAsia" w:ascii="Times New Roman" w:hAnsi="Times New Roman"/>
          <w:color w:val="auto"/>
          <w:sz w:val="21"/>
          <w:szCs w:val="22"/>
        </w:rPr>
        <w:t>（1）</w:t>
      </w:r>
      <w:r>
        <w:rPr>
          <w:rFonts w:hint="eastAsia" w:ascii="宋体" w:hAnsi="宋体" w:cs="宋体"/>
          <w:color w:val="auto"/>
          <w:sz w:val="21"/>
          <w:szCs w:val="22"/>
        </w:rPr>
        <w:t>资质最低要求：</w:t>
      </w:r>
    </w:p>
    <w:p w14:paraId="7BAFE549">
      <w:pPr>
        <w:numPr>
          <w:ilvl w:val="0"/>
          <w:numId w:val="0"/>
        </w:numPr>
        <w:snapToGrid w:val="0"/>
        <w:spacing w:beforeLines="0" w:afterLines="0" w:line="400" w:lineRule="exact"/>
        <w:ind w:firstLine="420" w:firstLineChars="200"/>
        <w:rPr>
          <w:rFonts w:hint="eastAsia" w:ascii="宋体" w:hAnsi="宋体" w:cs="宋体" w:eastAsiaTheme="minorEastAsia"/>
          <w:color w:val="auto"/>
          <w:sz w:val="21"/>
          <w:szCs w:val="22"/>
          <w:lang w:val="en-US" w:eastAsia="zh-CN"/>
        </w:rPr>
      </w:pPr>
      <w:r>
        <w:rPr>
          <w:rFonts w:hint="eastAsia" w:ascii="宋体" w:hAnsi="宋体" w:cs="宋体"/>
          <w:color w:val="auto"/>
          <w:sz w:val="21"/>
          <w:szCs w:val="22"/>
        </w:rPr>
        <w:t xml:space="preserve">①具备独立法人资格，持有有效的营业执照。 </w:t>
      </w:r>
      <w:r>
        <w:rPr>
          <w:rFonts w:hint="eastAsia" w:ascii="宋体" w:hAnsi="宋体" w:cs="宋体"/>
          <w:color w:val="auto"/>
          <w:sz w:val="21"/>
          <w:szCs w:val="22"/>
          <w:lang w:val="en-US" w:eastAsia="zh-CN"/>
        </w:rPr>
        <w:t xml:space="preserve"> </w:t>
      </w:r>
    </w:p>
    <w:p w14:paraId="7AA67656">
      <w:pPr>
        <w:numPr>
          <w:ilvl w:val="0"/>
          <w:numId w:val="0"/>
        </w:numPr>
        <w:snapToGrid w:val="0"/>
        <w:spacing w:beforeLines="0" w:afterLines="0" w:line="400" w:lineRule="exact"/>
        <w:ind w:firstLine="420" w:firstLineChars="200"/>
        <w:rPr>
          <w:rFonts w:hint="eastAsia" w:ascii="宋体" w:hAnsi="宋体" w:cs="宋体"/>
          <w:color w:val="auto"/>
          <w:sz w:val="21"/>
          <w:szCs w:val="22"/>
          <w:highlight w:val="none"/>
        </w:rPr>
      </w:pPr>
      <w:r>
        <w:rPr>
          <w:rFonts w:hint="eastAsia" w:ascii="宋体" w:hAnsi="宋体" w:cs="宋体"/>
          <w:color w:val="auto"/>
          <w:sz w:val="21"/>
          <w:szCs w:val="22"/>
          <w:highlight w:val="none"/>
        </w:rPr>
        <w:t>②制造商/厂家参与询比的，应具备有生产</w:t>
      </w:r>
      <w:r>
        <w:rPr>
          <w:rFonts w:hint="eastAsia" w:ascii="宋体" w:hAnsi="宋体" w:cs="宋体"/>
          <w:color w:val="auto"/>
          <w:sz w:val="21"/>
          <w:szCs w:val="22"/>
          <w:highlight w:val="none"/>
          <w:lang w:val="en-US" w:eastAsia="zh-CN"/>
        </w:rPr>
        <w:t>/</w:t>
      </w:r>
      <w:r>
        <w:rPr>
          <w:rFonts w:hint="eastAsia" w:ascii="宋体" w:hAnsi="宋体" w:cs="宋体"/>
          <w:color w:val="auto"/>
          <w:sz w:val="21"/>
          <w:szCs w:val="22"/>
          <w:highlight w:val="none"/>
        </w:rPr>
        <w:t>销售采购人所需材料的能力（如产品特性、‌质量标准</w:t>
      </w:r>
      <w:r>
        <w:rPr>
          <w:rFonts w:hint="eastAsia" w:ascii="宋体" w:hAnsi="宋体" w:cs="宋体"/>
          <w:color w:val="auto"/>
          <w:sz w:val="21"/>
          <w:szCs w:val="22"/>
          <w:highlight w:val="none"/>
          <w:lang w:val="en-US" w:eastAsia="zh-CN"/>
        </w:rPr>
        <w:t>等</w:t>
      </w:r>
      <w:r>
        <w:rPr>
          <w:rFonts w:hint="eastAsia" w:ascii="宋体" w:hAnsi="宋体" w:cs="宋体"/>
          <w:color w:val="auto"/>
          <w:sz w:val="21"/>
          <w:szCs w:val="22"/>
          <w:highlight w:val="none"/>
        </w:rPr>
        <w:t>）；制造商的授权代理商参加询比的，应具备代理证书/品牌授权书</w:t>
      </w: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lang w:val="en-US" w:eastAsia="zh-CN"/>
        </w:rPr>
        <w:t>非唯一授权</w:t>
      </w: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rPr>
        <w:t>，有生产、销售采购人所需材料的能力。</w:t>
      </w:r>
    </w:p>
    <w:p w14:paraId="4DDBDC39">
      <w:pPr>
        <w:numPr>
          <w:ilvl w:val="0"/>
          <w:numId w:val="0"/>
        </w:numPr>
        <w:snapToGrid w:val="0"/>
        <w:spacing w:beforeLines="0" w:afterLines="0" w:line="400" w:lineRule="exact"/>
        <w:ind w:firstLine="420" w:firstLineChars="200"/>
        <w:rPr>
          <w:rFonts w:hint="default" w:ascii="宋体" w:hAnsi="宋体" w:cs="宋体" w:eastAsiaTheme="minorEastAsia"/>
          <w:color w:val="auto"/>
          <w:sz w:val="21"/>
          <w:szCs w:val="22"/>
          <w:highlight w:val="red"/>
          <w:lang w:val="en-US" w:eastAsia="zh-CN"/>
        </w:rPr>
      </w:pPr>
      <w:r>
        <w:rPr>
          <w:rFonts w:hint="eastAsia" w:ascii="宋体" w:hAnsi="宋体" w:cs="宋体"/>
          <w:color w:val="auto"/>
          <w:sz w:val="21"/>
          <w:szCs w:val="22"/>
          <w:highlight w:val="red"/>
          <w:lang w:val="en-US" w:eastAsia="zh-CN"/>
        </w:rPr>
        <w:t>③专业承包商参与询比的，应具备防水防腐保温工程专业承包贰级及以上资质。</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lang w:val="en-US" w:eastAsia="zh-CN"/>
        </w:rPr>
        <w:t>2</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rPr>
        <w:t>业绩最低要求：</w:t>
      </w:r>
    </w:p>
    <w:p w14:paraId="1D23B3CD">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val="0"/>
          <w:bCs w:val="0"/>
          <w:color w:val="auto"/>
          <w:highlight w:val="red"/>
          <w:u w:val="single"/>
          <w:lang w:val="en-US" w:eastAsia="zh-CN"/>
        </w:rPr>
      </w:pPr>
      <w:r>
        <w:rPr>
          <w:rFonts w:hint="default" w:ascii="Times New Roman" w:hAnsi="Times New Roman" w:cs="Times New Roman" w:eastAsiaTheme="minorEastAsia"/>
          <w:b w:val="0"/>
          <w:bCs w:val="0"/>
          <w:color w:val="auto"/>
          <w:highlight w:val="red"/>
          <w:u w:val="single"/>
          <w:lang w:val="en-US" w:eastAsia="zh-CN"/>
        </w:rPr>
        <w:t>至少提供1个自202</w:t>
      </w:r>
      <w:r>
        <w:rPr>
          <w:rFonts w:hint="eastAsia" w:ascii="Times New Roman" w:hAnsi="Times New Roman" w:cs="Times New Roman"/>
          <w:b w:val="0"/>
          <w:bCs w:val="0"/>
          <w:color w:val="auto"/>
          <w:highlight w:val="red"/>
          <w:u w:val="single"/>
          <w:lang w:val="en-US" w:eastAsia="zh-CN"/>
        </w:rPr>
        <w:t>2</w:t>
      </w:r>
      <w:r>
        <w:rPr>
          <w:rFonts w:hint="default" w:ascii="Times New Roman" w:hAnsi="Times New Roman" w:cs="Times New Roman" w:eastAsiaTheme="minorEastAsia"/>
          <w:b w:val="0"/>
          <w:bCs w:val="0"/>
          <w:color w:val="auto"/>
          <w:highlight w:val="red"/>
          <w:u w:val="single"/>
          <w:lang w:val="en-US" w:eastAsia="zh-CN"/>
        </w:rPr>
        <w:t>年1月1日以来，单项合同额不低于</w:t>
      </w:r>
      <w:r>
        <w:rPr>
          <w:rFonts w:hint="eastAsia" w:ascii="Times New Roman" w:hAnsi="Times New Roman" w:cs="Times New Roman"/>
          <w:b w:val="0"/>
          <w:bCs w:val="0"/>
          <w:color w:val="auto"/>
          <w:highlight w:val="red"/>
          <w:u w:val="single"/>
          <w:lang w:val="en-US" w:eastAsia="zh-CN"/>
        </w:rPr>
        <w:t>100</w:t>
      </w:r>
      <w:r>
        <w:rPr>
          <w:rFonts w:hint="default" w:ascii="Times New Roman" w:hAnsi="Times New Roman" w:cs="Times New Roman" w:eastAsiaTheme="minorEastAsia"/>
          <w:b w:val="0"/>
          <w:bCs w:val="0"/>
          <w:color w:val="auto"/>
          <w:highlight w:val="red"/>
          <w:u w:val="single"/>
          <w:lang w:val="en-US" w:eastAsia="zh-CN"/>
        </w:rPr>
        <w:t>万元的</w:t>
      </w:r>
      <w:r>
        <w:rPr>
          <w:rFonts w:hint="eastAsia" w:ascii="Times New Roman" w:hAnsi="Times New Roman" w:cs="Times New Roman"/>
          <w:b w:val="0"/>
          <w:bCs w:val="0"/>
          <w:color w:val="auto"/>
          <w:highlight w:val="red"/>
          <w:u w:val="single"/>
          <w:lang w:val="en-US" w:eastAsia="zh-CN"/>
        </w:rPr>
        <w:t>防水材料</w:t>
      </w:r>
      <w:r>
        <w:rPr>
          <w:rFonts w:hint="default" w:ascii="Times New Roman" w:hAnsi="Times New Roman" w:cs="Times New Roman" w:eastAsiaTheme="minorEastAsia"/>
          <w:b w:val="0"/>
          <w:bCs w:val="0"/>
          <w:color w:val="auto"/>
          <w:highlight w:val="red"/>
          <w:u w:val="single"/>
          <w:lang w:val="en-US" w:eastAsia="zh-CN"/>
        </w:rPr>
        <w:t>供应</w:t>
      </w:r>
      <w:r>
        <w:rPr>
          <w:rFonts w:hint="default" w:ascii="Times New Roman" w:hAnsi="Times New Roman" w:cs="Times New Roman" w:eastAsiaTheme="minorEastAsia"/>
          <w:b w:val="0"/>
          <w:bCs w:val="0"/>
          <w:color w:val="auto"/>
          <w:szCs w:val="21"/>
          <w:highlight w:val="red"/>
          <w:u w:val="single"/>
          <w:lang w:val="en-US" w:eastAsia="zh-CN"/>
        </w:rPr>
        <w:t>合同业绩</w:t>
      </w:r>
      <w:r>
        <w:rPr>
          <w:rFonts w:hint="eastAsia" w:ascii="Times New Roman" w:hAnsi="Times New Roman" w:cs="Times New Roman"/>
          <w:b w:val="0"/>
          <w:bCs w:val="0"/>
          <w:color w:val="auto"/>
          <w:szCs w:val="21"/>
          <w:highlight w:val="red"/>
          <w:u w:val="single"/>
          <w:lang w:val="en-US" w:eastAsia="zh-CN"/>
        </w:rPr>
        <w:t>或</w:t>
      </w:r>
      <w:r>
        <w:rPr>
          <w:rFonts w:hint="default" w:ascii="Times New Roman" w:hAnsi="Times New Roman" w:cs="Times New Roman" w:eastAsiaTheme="minorEastAsia"/>
          <w:b w:val="0"/>
          <w:bCs w:val="0"/>
          <w:color w:val="auto"/>
          <w:highlight w:val="red"/>
          <w:u w:val="single"/>
          <w:lang w:val="en-US" w:eastAsia="zh-CN"/>
        </w:rPr>
        <w:t>单项合同额不低于</w:t>
      </w:r>
      <w:r>
        <w:rPr>
          <w:rFonts w:hint="eastAsia" w:ascii="Times New Roman" w:hAnsi="Times New Roman" w:cs="Times New Roman"/>
          <w:b w:val="0"/>
          <w:bCs w:val="0"/>
          <w:color w:val="auto"/>
          <w:highlight w:val="red"/>
          <w:u w:val="single"/>
          <w:lang w:val="en-US" w:eastAsia="zh-CN"/>
        </w:rPr>
        <w:t>200</w:t>
      </w:r>
      <w:r>
        <w:rPr>
          <w:rFonts w:hint="default" w:ascii="Times New Roman" w:hAnsi="Times New Roman" w:cs="Times New Roman" w:eastAsiaTheme="minorEastAsia"/>
          <w:b w:val="0"/>
          <w:bCs w:val="0"/>
          <w:color w:val="auto"/>
          <w:highlight w:val="red"/>
          <w:u w:val="single"/>
          <w:lang w:val="en-US" w:eastAsia="zh-CN"/>
        </w:rPr>
        <w:t>万元</w:t>
      </w:r>
      <w:r>
        <w:rPr>
          <w:rFonts w:hint="eastAsia" w:ascii="Times New Roman" w:hAnsi="Times New Roman" w:cs="Times New Roman"/>
          <w:b w:val="0"/>
          <w:bCs w:val="0"/>
          <w:color w:val="auto"/>
          <w:highlight w:val="red"/>
          <w:u w:val="single"/>
          <w:lang w:val="en-US" w:eastAsia="zh-CN"/>
        </w:rPr>
        <w:t>的</w:t>
      </w:r>
      <w:r>
        <w:rPr>
          <w:rFonts w:hint="eastAsia" w:ascii="Times New Roman" w:hAnsi="Times New Roman" w:cs="Times New Roman"/>
          <w:b w:val="0"/>
          <w:bCs w:val="0"/>
          <w:color w:val="auto"/>
          <w:szCs w:val="21"/>
          <w:highlight w:val="red"/>
          <w:u w:val="single"/>
          <w:lang w:val="en-US" w:eastAsia="zh-CN"/>
        </w:rPr>
        <w:t>防水专业分包合同业绩</w:t>
      </w:r>
      <w:r>
        <w:rPr>
          <w:rFonts w:hint="default" w:ascii="Times New Roman" w:hAnsi="Times New Roman" w:cs="Times New Roman" w:eastAsiaTheme="minorEastAsia"/>
          <w:b w:val="0"/>
          <w:bCs w:val="0"/>
          <w:color w:val="auto"/>
          <w:szCs w:val="21"/>
          <w:highlight w:val="red"/>
          <w:u w:val="single"/>
          <w:lang w:val="en-US" w:eastAsia="zh-CN"/>
        </w:rPr>
        <w:t>（每个业绩至少提供一张该项目的增值税发票或收到业主转账的收款凭证）</w:t>
      </w:r>
      <w:r>
        <w:rPr>
          <w:rFonts w:hint="eastAsia" w:ascii="Times New Roman" w:hAnsi="Times New Roman" w:cs="Times New Roman"/>
          <w:b w:val="0"/>
          <w:bCs w:val="0"/>
          <w:color w:val="auto"/>
          <w:szCs w:val="21"/>
          <w:highlight w:val="red"/>
          <w:u w:val="single"/>
          <w:lang w:val="en-US" w:eastAsia="zh-CN"/>
        </w:rPr>
        <w:t>。</w:t>
      </w:r>
    </w:p>
    <w:p w14:paraId="0F18CB6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业绩证明材料要求：</w:t>
      </w:r>
    </w:p>
    <w:p w14:paraId="7DE2D19D">
      <w:pPr>
        <w:pStyle w:val="7"/>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①合同协议书复印件；</w:t>
      </w:r>
    </w:p>
    <w:p w14:paraId="3FCCA2B9">
      <w:pPr>
        <w:pStyle w:val="7"/>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②若合同协议书中不能明确反映出采购文件所要求内容的（如合同金额、合同签订时间、供货内容等），则须提供业主单位（甲方）出具加盖公章的证明材料复印件。</w:t>
      </w:r>
    </w:p>
    <w:p w14:paraId="4D67D860">
      <w:pPr>
        <w:pStyle w:val="19"/>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647DF18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lang w:eastAsia="zh-CN"/>
        </w:rPr>
      </w:pPr>
      <w:r>
        <w:rPr>
          <w:rFonts w:hint="default" w:ascii="Times New Roman" w:hAnsi="Times New Roman" w:cs="Times New Roman" w:eastAsiaTheme="minorEastAsia"/>
          <w:color w:val="auto"/>
          <w:szCs w:val="22"/>
        </w:rPr>
        <w:t>（</w:t>
      </w:r>
      <w:r>
        <w:rPr>
          <w:rFonts w:hint="default" w:ascii="Times New Roman" w:hAnsi="Times New Roman" w:cs="Times New Roman" w:eastAsiaTheme="minorEastAsia"/>
          <w:color w:val="auto"/>
          <w:szCs w:val="22"/>
          <w:lang w:val="en-US" w:eastAsia="zh-CN"/>
        </w:rPr>
        <w:t>3</w:t>
      </w:r>
      <w:r>
        <w:rPr>
          <w:rFonts w:hint="default" w:ascii="Times New Roman" w:hAnsi="Times New Roman" w:cs="Times New Roman" w:eastAsiaTheme="minorEastAsia"/>
          <w:color w:val="auto"/>
          <w:szCs w:val="22"/>
        </w:rPr>
        <w:t>）信誉要求最低要求：</w:t>
      </w:r>
    </w:p>
    <w:p w14:paraId="27202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①未被责令停业，暂扣或吊销执照，或吊销资质证书；</w:t>
      </w:r>
    </w:p>
    <w:p w14:paraId="04A7C63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szCs w:val="22"/>
        </w:rPr>
        <w:t>②未进入清算程序，或被宣告破产，或其他丧失履约能力的情形；</w:t>
      </w:r>
    </w:p>
    <w:p w14:paraId="50F31F7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③在国家企业信用信息公示系统（http://www.gsxt.gov.cn）中未被列入严重违法失信企业名单；</w:t>
      </w:r>
    </w:p>
    <w:p w14:paraId="0D8ADDFC">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④在“信用中国”网站（http://www.creditchina.gov.cn）中未被列入失信被执行人名单；</w:t>
      </w:r>
    </w:p>
    <w:p w14:paraId="7008B63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⑤在近三年内（自响应文件递交截止之日向前追溯3年）供应商或其法定代表人、拟委任的项目经理</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lang w:val="en-US" w:eastAsia="zh-CN"/>
        </w:rPr>
        <w:t>如有</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rPr>
        <w:t>未有行贿犯罪行为。</w:t>
      </w:r>
    </w:p>
    <w:p w14:paraId="32F7A8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⑥其他要求：</w:t>
      </w:r>
      <w:r>
        <w:rPr>
          <w:rFonts w:hint="default" w:ascii="Times New Roman" w:hAnsi="Times New Roman" w:cs="Times New Roman" w:eastAsiaTheme="minorEastAsia"/>
          <w:color w:val="auto"/>
          <w:u w:val="single"/>
          <w:lang w:val="en-US" w:eastAsia="zh-CN"/>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eastAsiaTheme="minorEastAsia"/>
          <w:color w:val="auto"/>
        </w:rPr>
        <w:t>。</w:t>
      </w:r>
    </w:p>
    <w:p w14:paraId="48C186D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rPr>
      </w:pPr>
      <w:r>
        <w:rPr>
          <w:rFonts w:hint="default" w:ascii="Times New Roman" w:hAnsi="Times New Roman" w:cs="Times New Roman" w:eastAsiaTheme="minorEastAsia"/>
          <w:color w:val="auto"/>
          <w:szCs w:val="22"/>
        </w:rPr>
        <w:t>3.2 联合体：本次采购不接受联合体报价。</w:t>
      </w:r>
    </w:p>
    <w:p w14:paraId="6867B83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3.3 单位负责人为同一人或者存在控股、管理关系的不同单位，不得同时参加同一合同包报价，否则相关响应文件均无效。</w:t>
      </w:r>
    </w:p>
    <w:p w14:paraId="037F233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8" w:name="_Toc4109_WPSOffice_Level2"/>
      <w:bookmarkStart w:id="19" w:name="_Toc29452_WPSOffice_Level2"/>
      <w:bookmarkStart w:id="20" w:name="_Toc1994"/>
      <w:bookmarkStart w:id="21" w:name="_Toc525632588"/>
      <w:bookmarkStart w:id="22" w:name="_Toc4751"/>
      <w:bookmarkStart w:id="23" w:name="_Toc2996_WPSOffice_Level2"/>
      <w:bookmarkStart w:id="24" w:name="_Toc25666_WPSOffice_Level2"/>
      <w:r>
        <w:rPr>
          <w:rFonts w:hint="default" w:ascii="Times New Roman" w:hAnsi="Times New Roman" w:eastAsia="黑体" w:cs="Times New Roman"/>
          <w:b w:val="0"/>
          <w:bCs/>
          <w:color w:val="auto"/>
          <w:sz w:val="22"/>
          <w:szCs w:val="15"/>
          <w:highlight w:val="none"/>
          <w:lang w:val="en-US" w:eastAsia="zh-CN"/>
        </w:rPr>
        <w:t>询比文件的获取</w:t>
      </w:r>
      <w:bookmarkEnd w:id="18"/>
      <w:bookmarkEnd w:id="19"/>
      <w:bookmarkEnd w:id="20"/>
      <w:bookmarkEnd w:id="21"/>
      <w:bookmarkEnd w:id="22"/>
      <w:bookmarkEnd w:id="23"/>
      <w:bookmarkEnd w:id="24"/>
    </w:p>
    <w:p w14:paraId="56E2CBF5">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default" w:ascii="Times New Roman" w:hAnsi="Times New Roman"/>
          <w:color w:val="auto"/>
          <w:sz w:val="21"/>
          <w:szCs w:val="22"/>
        </w:rPr>
      </w:pPr>
      <w:bookmarkStart w:id="25" w:name="_Toc525632589"/>
      <w:bookmarkStart w:id="26" w:name="_Toc726"/>
      <w:r>
        <w:rPr>
          <w:rFonts w:hint="eastAsia" w:ascii="Times New Roman" w:hAnsi="Times New Roman"/>
          <w:color w:val="auto"/>
          <w:sz w:val="21"/>
          <w:szCs w:val="22"/>
        </w:rPr>
        <w:t>供应商须在“安徽交控建设工程集团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http://www.ahjggroup.com）“招标公告”栏目了解项目信息、下载询价文件及其他资料（含澄清、答疑及相关补充文件）。咨询电话：0551-62265211。采购人不再另行书面通知，供应商应及时关注、查阅。因未及时查看导致不利后果的，责任自负。</w:t>
      </w:r>
    </w:p>
    <w:p w14:paraId="74ADAE04">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bookmarkEnd w:id="25"/>
      <w:bookmarkEnd w:id="26"/>
    </w:p>
    <w:p w14:paraId="53991CF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bookmarkStart w:id="27" w:name="_Toc525632591"/>
      <w:bookmarkStart w:id="28" w:name="_Toc22719"/>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eastAsia" w:ascii="Times New Roman" w:hAnsi="Times New Roman" w:eastAsia="宋体" w:cs="Times New Roman"/>
          <w:b/>
          <w:bCs/>
          <w:color w:val="auto"/>
          <w:kern w:val="0"/>
          <w:sz w:val="21"/>
          <w:szCs w:val="21"/>
          <w:highlight w:val="red"/>
          <w:u w:val="single"/>
          <w:lang w:val="en-US" w:eastAsia="zh-CN" w:bidi="ar-SA"/>
        </w:rPr>
        <w:t>2025</w:t>
      </w:r>
      <w:r>
        <w:rPr>
          <w:rFonts w:hint="default" w:ascii="Times New Roman" w:hAnsi="Times New Roman" w:eastAsia="宋体" w:cs="Times New Roman"/>
          <w:b/>
          <w:bCs/>
          <w:color w:val="auto"/>
          <w:kern w:val="0"/>
          <w:sz w:val="21"/>
          <w:szCs w:val="21"/>
          <w:highlight w:val="red"/>
          <w:lang w:val="en-US" w:eastAsia="zh-CN" w:bidi="ar-SA"/>
        </w:rPr>
        <w:t>年</w:t>
      </w:r>
      <w:r>
        <w:rPr>
          <w:rFonts w:hint="eastAsia" w:ascii="Times New Roman" w:hAnsi="Times New Roman" w:eastAsia="宋体" w:cs="Times New Roman"/>
          <w:b/>
          <w:bCs/>
          <w:color w:val="auto"/>
          <w:kern w:val="0"/>
          <w:sz w:val="21"/>
          <w:szCs w:val="21"/>
          <w:highlight w:val="red"/>
          <w:u w:val="single"/>
          <w:lang w:val="en-US" w:eastAsia="zh-CN" w:bidi="ar-SA"/>
        </w:rPr>
        <w:t>2</w:t>
      </w:r>
      <w:r>
        <w:rPr>
          <w:rFonts w:hint="default" w:ascii="Times New Roman" w:hAnsi="Times New Roman" w:eastAsia="宋体" w:cs="Times New Roman"/>
          <w:b/>
          <w:bCs/>
          <w:color w:val="auto"/>
          <w:kern w:val="0"/>
          <w:sz w:val="21"/>
          <w:szCs w:val="21"/>
          <w:highlight w:val="red"/>
          <w:lang w:val="en-US" w:eastAsia="zh-CN" w:bidi="ar-SA"/>
        </w:rPr>
        <w:t>月</w:t>
      </w:r>
      <w:r>
        <w:rPr>
          <w:rFonts w:hint="eastAsia" w:ascii="Times New Roman" w:hAnsi="Times New Roman" w:eastAsia="宋体" w:cs="Times New Roman"/>
          <w:b/>
          <w:bCs/>
          <w:color w:val="auto"/>
          <w:kern w:val="0"/>
          <w:sz w:val="21"/>
          <w:szCs w:val="21"/>
          <w:highlight w:val="red"/>
          <w:u w:val="single"/>
          <w:lang w:val="en-US" w:eastAsia="zh-CN" w:bidi="ar-SA"/>
        </w:rPr>
        <w:t>28</w:t>
      </w:r>
      <w:r>
        <w:rPr>
          <w:rFonts w:hint="default" w:ascii="Times New Roman" w:hAnsi="Times New Roman" w:eastAsia="宋体" w:cs="Times New Roman"/>
          <w:b/>
          <w:bCs/>
          <w:color w:val="auto"/>
          <w:kern w:val="0"/>
          <w:sz w:val="21"/>
          <w:szCs w:val="21"/>
          <w:highlight w:val="red"/>
          <w:lang w:val="en-US" w:eastAsia="zh-CN" w:bidi="ar-SA"/>
        </w:rPr>
        <w:t>日</w:t>
      </w:r>
      <w:r>
        <w:rPr>
          <w:rFonts w:hint="eastAsia" w:ascii="Times New Roman" w:hAnsi="Times New Roman" w:eastAsia="宋体" w:cs="Times New Roman"/>
          <w:b/>
          <w:bCs/>
          <w:color w:val="auto"/>
          <w:kern w:val="0"/>
          <w:sz w:val="21"/>
          <w:szCs w:val="21"/>
          <w:highlight w:val="red"/>
          <w:u w:val="single"/>
          <w:lang w:val="en-US" w:eastAsia="zh-CN" w:bidi="ar-SA"/>
        </w:rPr>
        <w:t>14</w:t>
      </w:r>
      <w:r>
        <w:rPr>
          <w:rFonts w:hint="default" w:ascii="Times New Roman" w:hAnsi="Times New Roman" w:eastAsia="宋体" w:cs="Times New Roman"/>
          <w:b/>
          <w:bCs/>
          <w:color w:val="auto"/>
          <w:kern w:val="0"/>
          <w:sz w:val="21"/>
          <w:szCs w:val="21"/>
          <w:highlight w:val="red"/>
          <w:lang w:val="en-US" w:eastAsia="zh-CN" w:bidi="ar-SA"/>
        </w:rPr>
        <w:t>时</w:t>
      </w:r>
      <w:r>
        <w:rPr>
          <w:rFonts w:hint="eastAsia" w:ascii="Times New Roman" w:hAnsi="Times New Roman" w:eastAsia="宋体" w:cs="Times New Roman"/>
          <w:b/>
          <w:bCs/>
          <w:color w:val="auto"/>
          <w:kern w:val="0"/>
          <w:sz w:val="21"/>
          <w:szCs w:val="21"/>
          <w:highlight w:val="red"/>
          <w:u w:val="single"/>
          <w:lang w:val="en-US" w:eastAsia="zh-CN" w:bidi="ar-SA"/>
        </w:rPr>
        <w:t>30</w:t>
      </w:r>
      <w:r>
        <w:rPr>
          <w:rFonts w:hint="default" w:ascii="Times New Roman" w:hAnsi="Times New Roman" w:eastAsia="宋体" w:cs="Times New Roman"/>
          <w:b/>
          <w:bCs/>
          <w:color w:val="auto"/>
          <w:kern w:val="0"/>
          <w:sz w:val="21"/>
          <w:szCs w:val="21"/>
          <w:highlight w:val="red"/>
          <w:lang w:val="en-US" w:eastAsia="zh-CN" w:bidi="ar-SA"/>
        </w:rPr>
        <w:t>分</w:t>
      </w:r>
      <w:r>
        <w:rPr>
          <w:rFonts w:hint="default" w:ascii="Times New Roman" w:hAnsi="Times New Roman" w:eastAsia="宋体" w:cs="Times New Roman"/>
          <w:color w:val="auto"/>
          <w:kern w:val="0"/>
          <w:sz w:val="21"/>
          <w:szCs w:val="21"/>
          <w:highlight w:val="red"/>
          <w:lang w:val="en-US" w:eastAsia="zh-CN" w:bidi="ar-SA"/>
        </w:rPr>
        <w:t>，</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安徽省合肥市包河区西藏路1588号高速时代广场C1栋10楼1012室职工书屋</w:t>
      </w:r>
      <w:r>
        <w:rPr>
          <w:rFonts w:hint="default" w:ascii="Times New Roman" w:hAnsi="Times New Roman" w:eastAsia="宋体" w:cs="Times New Roman"/>
          <w:color w:val="auto"/>
          <w:kern w:val="2"/>
          <w:sz w:val="21"/>
          <w:szCs w:val="21"/>
          <w:highlight w:val="none"/>
          <w:lang w:val="en-US" w:eastAsia="zh-CN" w:bidi="ar-SA"/>
        </w:rPr>
        <w:t>。</w:t>
      </w:r>
    </w:p>
    <w:p w14:paraId="15F180B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14:paraId="18068D5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安徽省合肥市包河区西藏路1588号高速时代广场C1栋10楼1012室职工书屋</w:t>
      </w:r>
      <w:r>
        <w:rPr>
          <w:rFonts w:hint="default" w:ascii="Times New Roman" w:hAnsi="Times New Roman" w:eastAsia="宋体" w:cs="Times New Roman"/>
          <w:color w:val="auto"/>
          <w:szCs w:val="22"/>
          <w:highlight w:val="none"/>
        </w:rPr>
        <w:t>（地点）现场组织进行响应文件的启封。</w:t>
      </w:r>
    </w:p>
    <w:p w14:paraId="2AD2231C">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响应保证金的金额：</w:t>
      </w:r>
    </w:p>
    <w:p w14:paraId="46250A59">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本项目响应保证金：</w:t>
      </w:r>
      <w:r>
        <w:rPr>
          <w:rFonts w:hint="eastAsia" w:ascii="Times New Roman" w:hAnsi="Times New Roman" w:eastAsia="宋体" w:cs="Times New Roman"/>
          <w:b/>
          <w:bCs/>
          <w:color w:val="auto"/>
          <w:kern w:val="2"/>
          <w:sz w:val="21"/>
          <w:szCs w:val="21"/>
          <w:highlight w:val="none"/>
          <w:u w:val="single"/>
          <w:lang w:val="en-US" w:eastAsia="zh-CN" w:bidi="ar-SA"/>
        </w:rPr>
        <w:t>13000</w:t>
      </w:r>
      <w:r>
        <w:rPr>
          <w:rFonts w:hint="eastAsia" w:ascii="Times New Roman" w:hAnsi="Times New Roman" w:eastAsia="宋体" w:cs="Times New Roman"/>
          <w:b/>
          <w:bCs/>
          <w:color w:val="auto"/>
          <w:kern w:val="2"/>
          <w:sz w:val="21"/>
          <w:szCs w:val="21"/>
          <w:highlight w:val="none"/>
          <w:lang w:val="en-US" w:eastAsia="zh-CN" w:bidi="ar-SA"/>
        </w:rPr>
        <w:t>元（大写：</w:t>
      </w:r>
      <w:r>
        <w:rPr>
          <w:rFonts w:hint="eastAsia" w:ascii="Times New Roman" w:hAnsi="Times New Roman" w:eastAsia="宋体" w:cs="Times New Roman"/>
          <w:b/>
          <w:bCs/>
          <w:color w:val="auto"/>
          <w:kern w:val="2"/>
          <w:sz w:val="21"/>
          <w:szCs w:val="21"/>
          <w:highlight w:val="none"/>
          <w:u w:val="single"/>
          <w:lang w:val="en-US" w:eastAsia="zh-CN" w:bidi="ar-SA"/>
        </w:rPr>
        <w:t>壹万叁仟元</w:t>
      </w:r>
      <w:r>
        <w:rPr>
          <w:rFonts w:hint="eastAsia" w:ascii="Times New Roman" w:hAnsi="Times New Roman" w:eastAsia="宋体" w:cs="Times New Roman"/>
          <w:b/>
          <w:bCs/>
          <w:color w:val="auto"/>
          <w:kern w:val="2"/>
          <w:sz w:val="21"/>
          <w:szCs w:val="21"/>
          <w:highlight w:val="none"/>
          <w:lang w:val="en-US" w:eastAsia="zh-CN" w:bidi="ar-SA"/>
        </w:rPr>
        <w:t>）</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auto"/>
          <w:sz w:val="21"/>
          <w:szCs w:val="21"/>
        </w:rPr>
      </w:pPr>
      <w:r>
        <w:rPr>
          <w:rFonts w:hint="eastAsia" w:ascii="宋体" w:hAnsi="宋体" w:cs="宋体"/>
          <w:color w:val="auto"/>
          <w:sz w:val="21"/>
          <w:szCs w:val="21"/>
          <w:lang w:bidi="ar"/>
        </w:rPr>
        <w:t>若采用电汇（转账）形式，响应保证金必须由供应商的</w:t>
      </w:r>
      <w:r>
        <w:rPr>
          <w:rFonts w:hint="eastAsia" w:ascii="宋体" w:hAnsi="宋体" w:cs="宋体"/>
          <w:color w:val="auto"/>
          <w:sz w:val="21"/>
          <w:szCs w:val="21"/>
          <w:lang w:val="en-US" w:eastAsia="zh-CN" w:bidi="ar"/>
        </w:rPr>
        <w:t>银行</w:t>
      </w:r>
      <w:r>
        <w:rPr>
          <w:rFonts w:hint="eastAsia" w:ascii="宋体" w:hAnsi="宋体" w:cs="宋体"/>
          <w:color w:val="auto"/>
          <w:sz w:val="21"/>
          <w:szCs w:val="21"/>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响应保证金的账户信息：</w:t>
      </w:r>
    </w:p>
    <w:p w14:paraId="737C81BC">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户</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名：</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安徽省经工物资有限公司</w:t>
      </w:r>
    </w:p>
    <w:p w14:paraId="28E6678A">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开户银行：</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工行合肥蜀山支行</w:t>
      </w:r>
    </w:p>
    <w:p w14:paraId="036ABDAF">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账</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号：</w:t>
      </w:r>
      <w:r>
        <w:rPr>
          <w:rFonts w:hint="default" w:ascii="Times New Roman" w:hAnsi="Times New Roman"/>
          <w:color w:val="auto"/>
          <w:sz w:val="21"/>
          <w:szCs w:val="21"/>
          <w:lang w:bidi="ar"/>
        </w:rPr>
        <w:t>1302012119200034038</w:t>
      </w:r>
    </w:p>
    <w:p w14:paraId="1256224A">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宋体" w:hAnsi="宋体" w:eastAsia="宋体" w:cs="宋体"/>
          <w:b/>
          <w:bCs/>
          <w:color w:val="auto"/>
          <w:kern w:val="2"/>
          <w:sz w:val="21"/>
          <w:szCs w:val="21"/>
          <w:highlight w:val="cyan"/>
          <w:lang w:val="en-US" w:eastAsia="zh-CN" w:bidi="ar"/>
        </w:rPr>
      </w:pPr>
      <w:r>
        <w:rPr>
          <w:rFonts w:hint="eastAsia" w:ascii="宋体" w:hAnsi="宋体" w:eastAsia="宋体" w:cs="宋体"/>
          <w:b/>
          <w:bCs/>
          <w:color w:val="auto"/>
          <w:kern w:val="2"/>
          <w:sz w:val="21"/>
          <w:szCs w:val="21"/>
          <w:highlight w:val="cyan"/>
          <w:lang w:val="en-US" w:eastAsia="zh-CN" w:bidi="ar"/>
        </w:rPr>
        <w:t>付款备注：BH202437号地块防水材料响应保证金</w:t>
      </w:r>
    </w:p>
    <w:p w14:paraId="0687E177">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备注：</w:t>
      </w:r>
    </w:p>
    <w:p w14:paraId="5E74587D">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w:t>
      </w:r>
      <w:r>
        <w:rPr>
          <w:rFonts w:hint="default" w:ascii="Times New Roman" w:hAnsi="Times New Roman"/>
          <w:color w:val="auto"/>
          <w:sz w:val="21"/>
          <w:szCs w:val="21"/>
          <w:lang w:bidi="ar"/>
        </w:rPr>
        <w:t>1</w:t>
      </w:r>
      <w:r>
        <w:rPr>
          <w:rFonts w:hint="eastAsia" w:ascii="宋体" w:hAnsi="宋体" w:cs="宋体"/>
          <w:color w:val="auto"/>
          <w:sz w:val="21"/>
          <w:szCs w:val="21"/>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①响应保证金的到账截止时间：响应</w:t>
      </w:r>
      <w:r>
        <w:rPr>
          <w:rFonts w:hint="eastAsia" w:ascii="宋体" w:hAnsi="宋体" w:cs="宋体"/>
          <w:color w:val="auto"/>
          <w:sz w:val="21"/>
          <w:szCs w:val="21"/>
          <w:lang w:val="en-US" w:eastAsia="zh-CN" w:bidi="ar"/>
        </w:rPr>
        <w:t>文件递交</w:t>
      </w:r>
      <w:r>
        <w:rPr>
          <w:rFonts w:hint="eastAsia" w:ascii="宋体" w:hAnsi="宋体" w:cs="宋体"/>
          <w:color w:val="auto"/>
          <w:sz w:val="21"/>
          <w:szCs w:val="21"/>
          <w:lang w:bidi="ar"/>
        </w:rPr>
        <w:t>截止时间。</w:t>
      </w:r>
    </w:p>
    <w:p w14:paraId="22D83E34">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②供应商账户汇入到上述账户，采购人不接受以个人名义或以现金形式提交的响应保证金。</w:t>
      </w:r>
    </w:p>
    <w:p w14:paraId="5C50B4F3">
      <w:pPr>
        <w:spacing w:beforeLines="0" w:afterLines="0" w:line="440" w:lineRule="exact"/>
        <w:ind w:firstLine="420"/>
        <w:rPr>
          <w:rFonts w:hint="eastAsia"/>
          <w:color w:val="auto"/>
          <w:sz w:val="21"/>
          <w:szCs w:val="21"/>
          <w:highlight w:val="yellow"/>
        </w:rPr>
      </w:pPr>
      <w:r>
        <w:rPr>
          <w:rFonts w:hint="eastAsia" w:ascii="宋体" w:hAnsi="宋体" w:cs="宋体"/>
          <w:b/>
          <w:color w:val="auto"/>
          <w:sz w:val="21"/>
          <w:szCs w:val="21"/>
          <w:highlight w:val="yellow"/>
          <w:lang w:bidi="ar"/>
        </w:rPr>
        <w:t>（</w:t>
      </w:r>
      <w:r>
        <w:rPr>
          <w:rFonts w:hint="default" w:ascii="Times New Roman" w:hAnsi="Times New Roman"/>
          <w:b/>
          <w:color w:val="auto"/>
          <w:sz w:val="21"/>
          <w:szCs w:val="21"/>
          <w:highlight w:val="yellow"/>
          <w:lang w:bidi="ar"/>
        </w:rPr>
        <w:t>2</w:t>
      </w:r>
      <w:r>
        <w:rPr>
          <w:rFonts w:hint="eastAsia" w:ascii="宋体" w:hAnsi="宋体" w:cs="宋体"/>
          <w:b/>
          <w:color w:val="auto"/>
          <w:sz w:val="21"/>
          <w:szCs w:val="21"/>
          <w:highlight w:val="yellow"/>
          <w:lang w:bidi="ar"/>
        </w:rPr>
        <w:t>）成交后，响应保证金自动转为履约保证金。</w:t>
      </w:r>
    </w:p>
    <w:p w14:paraId="110D2E1A">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27"/>
      <w:bookmarkEnd w:id="28"/>
    </w:p>
    <w:p w14:paraId="3F36708D">
      <w:pPr>
        <w:snapToGrid w:val="0"/>
        <w:spacing w:beforeLines="0" w:afterLines="0" w:line="440" w:lineRule="exact"/>
        <w:ind w:firstLine="420" w:firstLineChars="200"/>
        <w:rPr>
          <w:rFonts w:hint="eastAsia" w:ascii="Times New Roman" w:hAnsi="Times New Roman"/>
          <w:color w:val="auto"/>
          <w:sz w:val="21"/>
          <w:szCs w:val="22"/>
        </w:rPr>
      </w:pPr>
      <w:bookmarkStart w:id="29" w:name="_Toc321_WPSOffice_Level2"/>
      <w:bookmarkStart w:id="30" w:name="_Toc525632592"/>
      <w:bookmarkStart w:id="31" w:name="_Toc28571_WPSOffice_Level2"/>
      <w:bookmarkStart w:id="32" w:name="_Toc14943_WPSOffice_Level2"/>
      <w:bookmarkStart w:id="33" w:name="_Toc26829"/>
      <w:bookmarkStart w:id="34" w:name="_Toc8501"/>
      <w:bookmarkStart w:id="35" w:name="_Toc20572_WPSOffice_Level2"/>
      <w:r>
        <w:rPr>
          <w:rFonts w:hint="eastAsia" w:ascii="Times New Roman" w:hAnsi="Times New Roman"/>
          <w:color w:val="auto"/>
          <w:sz w:val="21"/>
          <w:szCs w:val="22"/>
        </w:rPr>
        <w:t>本次采购公告在“ 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”（网址：http://www.ahjggroup.com）“招标公告”栏目中发布。</w:t>
      </w:r>
    </w:p>
    <w:p w14:paraId="1B57102E">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采购人联系方式</w:t>
      </w:r>
      <w:bookmarkEnd w:id="29"/>
      <w:bookmarkEnd w:id="30"/>
      <w:bookmarkEnd w:id="31"/>
      <w:bookmarkEnd w:id="32"/>
      <w:bookmarkEnd w:id="33"/>
      <w:bookmarkEnd w:id="34"/>
      <w:bookmarkEnd w:id="35"/>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采 购 人：安徽交控建设工程集团有限公司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地    址：</w:t>
      </w:r>
      <w:r>
        <w:rPr>
          <w:rFonts w:hint="default" w:ascii="Times New Roman" w:hAnsi="Times New Roman" w:eastAsia="宋体" w:cs="Times New Roman"/>
          <w:color w:val="auto"/>
          <w:kern w:val="2"/>
          <w:sz w:val="21"/>
          <w:szCs w:val="21"/>
        </w:rPr>
        <w:t>安徽省合肥市包河区西藏路</w:t>
      </w:r>
      <w:r>
        <w:rPr>
          <w:rFonts w:hint="default" w:ascii="Times New Roman" w:hAnsi="Times New Roman" w:eastAsia="宋体" w:cs="Times New Roman"/>
          <w:color w:val="auto"/>
          <w:kern w:val="2"/>
          <w:sz w:val="21"/>
          <w:szCs w:val="21"/>
          <w:highlight w:val="none"/>
        </w:rPr>
        <w:t>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w:t>
      </w:r>
      <w:r>
        <w:rPr>
          <w:rFonts w:hint="default" w:ascii="Times New Roman" w:hAnsi="Times New Roman" w:eastAsia="宋体" w:cs="Times New Roman"/>
          <w:color w:val="auto"/>
          <w:kern w:val="2"/>
          <w:sz w:val="21"/>
          <w:szCs w:val="21"/>
        </w:rPr>
        <w:t>速时代广场C1栋</w:t>
      </w:r>
      <w:r>
        <w:rPr>
          <w:rFonts w:hint="default" w:ascii="Times New Roman" w:hAnsi="Times New Roman" w:eastAsia="宋体" w:cs="Times New Roman"/>
          <w:color w:val="auto"/>
          <w:kern w:val="2"/>
          <w:sz w:val="21"/>
          <w:szCs w:val="21"/>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1A5CF2B5">
      <w:pPr>
        <w:pStyle w:val="7"/>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w:t>
      </w:r>
      <w:r>
        <w:rPr>
          <w:rFonts w:hint="eastAsia" w:ascii="宋体" w:hAnsi="宋体" w:eastAsia="宋体" w:cs="宋体"/>
          <w:color w:val="auto"/>
          <w:sz w:val="21"/>
          <w:szCs w:val="21"/>
          <w:highlight w:val="none"/>
          <w:u w:val="single"/>
          <w:lang w:val="en-US" w:eastAsia="zh-CN"/>
        </w:rPr>
        <w:t xml:space="preserve">     余工、方工              </w:t>
      </w:r>
      <w:r>
        <w:rPr>
          <w:rFonts w:hint="eastAsia" w:ascii="宋体" w:hAnsi="宋体" w:eastAsia="宋体" w:cs="宋体"/>
          <w:color w:val="auto"/>
          <w:sz w:val="21"/>
          <w:szCs w:val="21"/>
          <w:highlight w:val="none"/>
          <w:lang w:val="en-US" w:eastAsia="zh-CN"/>
        </w:rPr>
        <w:t xml:space="preserve">  </w:t>
      </w:r>
    </w:p>
    <w:p w14:paraId="47BCA895">
      <w:pPr>
        <w:pStyle w:val="7"/>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13866130523、15256002215  </w:t>
      </w:r>
    </w:p>
    <w:p w14:paraId="62F33010">
      <w:pPr>
        <w:pStyle w:val="32"/>
        <w:jc w:val="both"/>
        <w:rPr>
          <w:rFonts w:hint="eastAsia" w:ascii="宋体" w:hAnsi="宋体" w:eastAsia="宋体" w:cs="宋体"/>
          <w:color w:val="auto"/>
          <w:sz w:val="21"/>
          <w:szCs w:val="21"/>
        </w:rPr>
      </w:pPr>
      <w:r>
        <w:rPr>
          <w:rFonts w:hint="eastAsia" w:ascii="宋体" w:hAnsi="宋体" w:eastAsia="宋体" w:cs="宋体"/>
          <w:color w:val="auto"/>
          <w:sz w:val="21"/>
          <w:szCs w:val="21"/>
          <w:highlight w:val="none"/>
        </w:rPr>
        <w:t xml:space="preserve">  </w:t>
      </w:r>
    </w:p>
    <w:p w14:paraId="24EB2EA2">
      <w:pPr>
        <w:pStyle w:val="2"/>
        <w:spacing w:before="312" w:after="312"/>
        <w:rPr>
          <w:rFonts w:ascii="Times New Roman" w:hAnsi="Times New Roman" w:eastAsia="宋体" w:cs="Times New Roman"/>
          <w:color w:val="auto"/>
        </w:rPr>
      </w:pPr>
      <w:bookmarkStart w:id="36" w:name="_Toc26076"/>
      <w:r>
        <w:rPr>
          <w:rFonts w:ascii="Times New Roman" w:hAnsi="Times New Roman" w:eastAsia="宋体" w:cs="Times New Roman"/>
          <w:color w:val="auto"/>
        </w:rPr>
        <w:t>供应商须知</w:t>
      </w:r>
      <w:bookmarkEnd w:id="36"/>
    </w:p>
    <w:p w14:paraId="75B22214">
      <w:pPr>
        <w:spacing w:line="440" w:lineRule="exact"/>
        <w:jc w:val="center"/>
        <w:outlineLvl w:val="1"/>
        <w:rPr>
          <w:rFonts w:ascii="Times New Roman" w:hAnsi="Times New Roman" w:eastAsia="黑体" w:cs="Times New Roman"/>
          <w:color w:val="auto"/>
          <w:sz w:val="28"/>
          <w:szCs w:val="28"/>
        </w:rPr>
      </w:pPr>
      <w:bookmarkStart w:id="37" w:name="_Toc16069"/>
      <w:bookmarkStart w:id="38" w:name="_Toc19501"/>
      <w:bookmarkStart w:id="39" w:name="_Toc29381_WPSOffice_Level2"/>
      <w:bookmarkStart w:id="40" w:name="_Toc26656928"/>
      <w:bookmarkStart w:id="41" w:name="_Toc55466811"/>
      <w:r>
        <w:rPr>
          <w:rFonts w:ascii="Times New Roman" w:hAnsi="Times New Roman" w:eastAsia="黑体" w:cs="Times New Roman"/>
          <w:color w:val="auto"/>
          <w:sz w:val="28"/>
          <w:szCs w:val="28"/>
        </w:rPr>
        <w:t>供应商须知前附表</w:t>
      </w:r>
      <w:bookmarkEnd w:id="37"/>
      <w:bookmarkEnd w:id="38"/>
      <w:bookmarkEnd w:id="39"/>
      <w:bookmarkEnd w:id="40"/>
      <w:bookmarkEnd w:id="41"/>
    </w:p>
    <w:tbl>
      <w:tblPr>
        <w:tblStyle w:val="20"/>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827"/>
        <w:gridCol w:w="2193"/>
        <w:gridCol w:w="6347"/>
      </w:tblGrid>
      <w:tr w14:paraId="4A729B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827" w:type="dxa"/>
            <w:vAlign w:val="center"/>
          </w:tcPr>
          <w:p w14:paraId="6CE70694">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条款号</w:t>
            </w:r>
          </w:p>
        </w:tc>
        <w:tc>
          <w:tcPr>
            <w:tcW w:w="2193" w:type="dxa"/>
            <w:vAlign w:val="center"/>
          </w:tcPr>
          <w:p w14:paraId="3868D2C7">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 款 名 称</w:t>
            </w:r>
          </w:p>
        </w:tc>
        <w:tc>
          <w:tcPr>
            <w:tcW w:w="6347" w:type="dxa"/>
            <w:vAlign w:val="center"/>
          </w:tcPr>
          <w:p w14:paraId="0E57396D">
            <w:pPr>
              <w:keepNext w:val="0"/>
              <w:keepLines w:val="0"/>
              <w:suppressLineNumbers w:val="0"/>
              <w:spacing w:before="0" w:beforeAutospacing="0" w:after="0" w:afterAutospacing="0"/>
              <w:ind w:left="42" w:leftChars="20" w:right="42" w:rightChars="20"/>
              <w:jc w:val="center"/>
              <w:rPr>
                <w:rFonts w:hint="default"/>
                <w:b/>
                <w:color w:val="auto"/>
                <w:sz w:val="22"/>
                <w:szCs w:val="22"/>
                <w:highlight w:val="none"/>
              </w:rPr>
            </w:pPr>
            <w:r>
              <w:rPr>
                <w:rFonts w:hint="default"/>
                <w:b/>
                <w:color w:val="auto"/>
                <w:sz w:val="22"/>
                <w:szCs w:val="22"/>
                <w:highlight w:val="none"/>
              </w:rPr>
              <w:t>编 列 内 容</w:t>
            </w:r>
          </w:p>
        </w:tc>
      </w:tr>
      <w:tr w14:paraId="265F9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77" w:hRule="atLeast"/>
          <w:jc w:val="center"/>
        </w:trPr>
        <w:tc>
          <w:tcPr>
            <w:tcW w:w="827" w:type="dxa"/>
            <w:vAlign w:val="center"/>
          </w:tcPr>
          <w:p w14:paraId="1C58CCD0">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u w:val="none"/>
                <w:lang w:val="en-US" w:eastAsia="zh-CN" w:bidi="ar"/>
              </w:rPr>
              <w:t>1</w:t>
            </w:r>
          </w:p>
        </w:tc>
        <w:tc>
          <w:tcPr>
            <w:tcW w:w="2193" w:type="dxa"/>
            <w:vAlign w:val="center"/>
          </w:tcPr>
          <w:p w14:paraId="4D5599BC">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采购</w:t>
            </w:r>
            <w:r>
              <w:rPr>
                <w:rFonts w:hint="default"/>
                <w:color w:val="auto"/>
                <w:sz w:val="22"/>
                <w:szCs w:val="22"/>
                <w:highlight w:val="none"/>
              </w:rPr>
              <w:t>人</w:t>
            </w:r>
          </w:p>
        </w:tc>
        <w:tc>
          <w:tcPr>
            <w:tcW w:w="6347" w:type="dxa"/>
            <w:vAlign w:val="center"/>
          </w:tcPr>
          <w:p w14:paraId="673B664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Cs/>
                <w:color w:val="auto"/>
                <w:kern w:val="0"/>
                <w:sz w:val="22"/>
                <w:szCs w:val="22"/>
                <w:highlight w:val="none"/>
                <w:lang w:bidi="ar"/>
              </w:rPr>
              <w:t>见</w:t>
            </w:r>
            <w:r>
              <w:rPr>
                <w:rFonts w:hint="eastAsia"/>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74DD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3AF887FD">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u w:val="none"/>
                <w:lang w:val="en-US" w:eastAsia="zh-CN" w:bidi="ar"/>
              </w:rPr>
              <w:t>2</w:t>
            </w:r>
          </w:p>
        </w:tc>
        <w:tc>
          <w:tcPr>
            <w:tcW w:w="2193" w:type="dxa"/>
            <w:vAlign w:val="center"/>
          </w:tcPr>
          <w:p w14:paraId="011BD65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招标代理机构</w:t>
            </w:r>
          </w:p>
        </w:tc>
        <w:tc>
          <w:tcPr>
            <w:tcW w:w="6347" w:type="dxa"/>
            <w:vAlign w:val="center"/>
          </w:tcPr>
          <w:p w14:paraId="4EF7499B">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bCs/>
                <w:color w:val="auto"/>
                <w:kern w:val="0"/>
                <w:sz w:val="22"/>
                <w:szCs w:val="22"/>
                <w:highlight w:val="none"/>
                <w:lang w:eastAsia="zh-CN" w:bidi="ar"/>
              </w:rPr>
              <w:t>无</w:t>
            </w:r>
          </w:p>
        </w:tc>
      </w:tr>
      <w:tr w14:paraId="262A1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F08C201">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3</w:t>
            </w:r>
          </w:p>
        </w:tc>
        <w:tc>
          <w:tcPr>
            <w:tcW w:w="2193" w:type="dxa"/>
            <w:vAlign w:val="center"/>
          </w:tcPr>
          <w:p w14:paraId="6AF214F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项目名称</w:t>
            </w:r>
          </w:p>
        </w:tc>
        <w:tc>
          <w:tcPr>
            <w:tcW w:w="6347" w:type="dxa"/>
            <w:vAlign w:val="center"/>
          </w:tcPr>
          <w:p w14:paraId="1F1B3898">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5A44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46213E59">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4</w:t>
            </w:r>
          </w:p>
        </w:tc>
        <w:tc>
          <w:tcPr>
            <w:tcW w:w="2193" w:type="dxa"/>
            <w:vAlign w:val="center"/>
          </w:tcPr>
          <w:p w14:paraId="7153838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工程项目名称</w:t>
            </w:r>
          </w:p>
        </w:tc>
        <w:tc>
          <w:tcPr>
            <w:tcW w:w="6347" w:type="dxa"/>
            <w:vAlign w:val="center"/>
          </w:tcPr>
          <w:p w14:paraId="1D096206">
            <w:pPr>
              <w:keepNext w:val="0"/>
              <w:keepLines w:val="0"/>
              <w:suppressLineNumbers w:val="0"/>
              <w:spacing w:before="0" w:beforeAutospacing="0" w:after="0" w:afterAutospacing="0"/>
              <w:ind w:left="42" w:leftChars="20" w:right="42" w:rightChars="20"/>
              <w:jc w:val="left"/>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1405A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508E3A6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5</w:t>
            </w:r>
          </w:p>
        </w:tc>
        <w:tc>
          <w:tcPr>
            <w:tcW w:w="2193" w:type="dxa"/>
            <w:vAlign w:val="center"/>
          </w:tcPr>
          <w:p w14:paraId="1D70FD1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资金来源及比例</w:t>
            </w:r>
          </w:p>
        </w:tc>
        <w:tc>
          <w:tcPr>
            <w:tcW w:w="6347" w:type="dxa"/>
            <w:vAlign w:val="center"/>
          </w:tcPr>
          <w:p w14:paraId="21FCB393">
            <w:pPr>
              <w:keepNext w:val="0"/>
              <w:keepLines w:val="0"/>
              <w:suppressLineNumbers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14:paraId="5D1FF6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BA70272">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6</w:t>
            </w:r>
          </w:p>
        </w:tc>
        <w:tc>
          <w:tcPr>
            <w:tcW w:w="2193" w:type="dxa"/>
            <w:vAlign w:val="center"/>
          </w:tcPr>
          <w:p w14:paraId="1225648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default"/>
                <w:color w:val="auto"/>
                <w:sz w:val="22"/>
                <w:szCs w:val="22"/>
                <w:highlight w:val="none"/>
              </w:rPr>
              <w:t>资金落实情况</w:t>
            </w:r>
          </w:p>
        </w:tc>
        <w:tc>
          <w:tcPr>
            <w:tcW w:w="6347" w:type="dxa"/>
            <w:vAlign w:val="center"/>
          </w:tcPr>
          <w:p w14:paraId="0919BB71">
            <w:pPr>
              <w:keepNext w:val="0"/>
              <w:keepLines w:val="0"/>
              <w:suppressLineNumbers w:val="0"/>
              <w:spacing w:before="0" w:beforeAutospacing="0" w:after="0" w:afterAutospacing="0"/>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14:paraId="1B44AB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A89419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7</w:t>
            </w:r>
          </w:p>
        </w:tc>
        <w:tc>
          <w:tcPr>
            <w:tcW w:w="2193" w:type="dxa"/>
            <w:vAlign w:val="center"/>
          </w:tcPr>
          <w:p w14:paraId="3C79A15D">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发货期</w:t>
            </w:r>
          </w:p>
        </w:tc>
        <w:tc>
          <w:tcPr>
            <w:tcW w:w="6347" w:type="dxa"/>
            <w:vAlign w:val="center"/>
          </w:tcPr>
          <w:p w14:paraId="053D2A9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3E61A0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9DB6F7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8</w:t>
            </w:r>
          </w:p>
        </w:tc>
        <w:tc>
          <w:tcPr>
            <w:tcW w:w="2193" w:type="dxa"/>
            <w:vAlign w:val="center"/>
          </w:tcPr>
          <w:p w14:paraId="087D552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交货地点</w:t>
            </w:r>
          </w:p>
        </w:tc>
        <w:tc>
          <w:tcPr>
            <w:tcW w:w="6347" w:type="dxa"/>
            <w:vAlign w:val="center"/>
          </w:tcPr>
          <w:p w14:paraId="4C0BDBF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650891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93D2803">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9</w:t>
            </w:r>
          </w:p>
        </w:tc>
        <w:tc>
          <w:tcPr>
            <w:tcW w:w="2193" w:type="dxa"/>
            <w:vAlign w:val="center"/>
          </w:tcPr>
          <w:p w14:paraId="6A00657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 xml:space="preserve">技术性能指标 </w:t>
            </w:r>
          </w:p>
        </w:tc>
        <w:tc>
          <w:tcPr>
            <w:tcW w:w="6347" w:type="dxa"/>
            <w:vAlign w:val="center"/>
          </w:tcPr>
          <w:p w14:paraId="0E71A56B">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14:paraId="59318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2918689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vertAlign w:val="superscript"/>
              </w:rPr>
            </w:pPr>
            <w:r>
              <w:rPr>
                <w:rFonts w:hint="default" w:ascii="Calibri" w:hAnsi="Calibri" w:eastAsia="宋体" w:cs="Calibri"/>
                <w:i w:val="0"/>
                <w:iCs w:val="0"/>
                <w:color w:val="auto"/>
                <w:kern w:val="0"/>
                <w:sz w:val="22"/>
                <w:szCs w:val="22"/>
                <w:u w:val="none"/>
                <w:lang w:val="en-US" w:eastAsia="zh-CN" w:bidi="ar"/>
              </w:rPr>
              <w:t>10</w:t>
            </w:r>
          </w:p>
        </w:tc>
        <w:tc>
          <w:tcPr>
            <w:tcW w:w="2193" w:type="dxa"/>
            <w:vAlign w:val="center"/>
          </w:tcPr>
          <w:p w14:paraId="464D3E8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资质条件、能力</w:t>
            </w:r>
            <w:r>
              <w:rPr>
                <w:rFonts w:hint="eastAsia"/>
                <w:color w:val="auto"/>
                <w:sz w:val="22"/>
                <w:szCs w:val="22"/>
                <w:highlight w:val="none"/>
              </w:rPr>
              <w:t>、</w:t>
            </w:r>
            <w:r>
              <w:rPr>
                <w:rFonts w:hint="default"/>
                <w:color w:val="auto"/>
                <w:sz w:val="22"/>
                <w:szCs w:val="22"/>
                <w:highlight w:val="none"/>
              </w:rPr>
              <w:t>信誉</w:t>
            </w:r>
          </w:p>
        </w:tc>
        <w:tc>
          <w:tcPr>
            <w:tcW w:w="6347" w:type="dxa"/>
            <w:vAlign w:val="center"/>
          </w:tcPr>
          <w:p w14:paraId="0F83A6D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14:paraId="5A456C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381DD7F">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11</w:t>
            </w:r>
          </w:p>
        </w:tc>
        <w:tc>
          <w:tcPr>
            <w:tcW w:w="2193" w:type="dxa"/>
            <w:vAlign w:val="center"/>
          </w:tcPr>
          <w:p w14:paraId="68540773">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是否接受联合体投标</w:t>
            </w:r>
          </w:p>
        </w:tc>
        <w:tc>
          <w:tcPr>
            <w:tcW w:w="6347" w:type="dxa"/>
            <w:vAlign w:val="center"/>
          </w:tcPr>
          <w:p w14:paraId="655E53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416F17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4D24FE1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12</w:t>
            </w:r>
          </w:p>
        </w:tc>
        <w:tc>
          <w:tcPr>
            <w:tcW w:w="2193" w:type="dxa"/>
            <w:vAlign w:val="center"/>
          </w:tcPr>
          <w:p w14:paraId="49A61EBA">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不得存在的其他关联情形</w:t>
            </w:r>
          </w:p>
        </w:tc>
        <w:tc>
          <w:tcPr>
            <w:tcW w:w="6347" w:type="dxa"/>
            <w:vAlign w:val="center"/>
          </w:tcPr>
          <w:p w14:paraId="5C8AF11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2C9AA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969B00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13</w:t>
            </w:r>
          </w:p>
        </w:tc>
        <w:tc>
          <w:tcPr>
            <w:tcW w:w="2193" w:type="dxa"/>
            <w:vAlign w:val="center"/>
          </w:tcPr>
          <w:p w14:paraId="2207F4C7">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投标预备会</w:t>
            </w:r>
          </w:p>
        </w:tc>
        <w:tc>
          <w:tcPr>
            <w:tcW w:w="6347" w:type="dxa"/>
            <w:vAlign w:val="center"/>
          </w:tcPr>
          <w:p w14:paraId="5FFE4EB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73B2C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0A244DA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14</w:t>
            </w:r>
          </w:p>
        </w:tc>
        <w:tc>
          <w:tcPr>
            <w:tcW w:w="2193" w:type="dxa"/>
            <w:vAlign w:val="center"/>
          </w:tcPr>
          <w:p w14:paraId="3630799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分包</w:t>
            </w:r>
          </w:p>
        </w:tc>
        <w:tc>
          <w:tcPr>
            <w:tcW w:w="6347" w:type="dxa"/>
            <w:vAlign w:val="center"/>
          </w:tcPr>
          <w:p w14:paraId="4B67878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14:paraId="77DC6CE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14:paraId="3C76546D">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14:paraId="128CDFB1">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14:paraId="3BA72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F64DAAD">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15</w:t>
            </w:r>
          </w:p>
        </w:tc>
        <w:tc>
          <w:tcPr>
            <w:tcW w:w="2193" w:type="dxa"/>
            <w:vAlign w:val="center"/>
          </w:tcPr>
          <w:p w14:paraId="3795D4F7">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实质性要求和条件</w:t>
            </w:r>
          </w:p>
        </w:tc>
        <w:tc>
          <w:tcPr>
            <w:tcW w:w="6347" w:type="dxa"/>
            <w:vAlign w:val="center"/>
          </w:tcPr>
          <w:p w14:paraId="5DE82C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14:paraId="319B13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A431D0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16</w:t>
            </w:r>
          </w:p>
        </w:tc>
        <w:tc>
          <w:tcPr>
            <w:tcW w:w="2193" w:type="dxa"/>
            <w:vAlign w:val="center"/>
          </w:tcPr>
          <w:p w14:paraId="297F53EC">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其他可以被接受的技术支持资料</w:t>
            </w:r>
          </w:p>
        </w:tc>
        <w:tc>
          <w:tcPr>
            <w:tcW w:w="6347" w:type="dxa"/>
            <w:vAlign w:val="center"/>
          </w:tcPr>
          <w:p w14:paraId="40B8C71C">
            <w:pPr>
              <w:keepNext w:val="0"/>
              <w:keepLines w:val="0"/>
              <w:suppressLineNumbers w:val="0"/>
              <w:spacing w:before="0" w:beforeAutospacing="0" w:after="0" w:afterAutospacing="0"/>
              <w:ind w:left="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AC60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5ED352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17</w:t>
            </w:r>
          </w:p>
        </w:tc>
        <w:tc>
          <w:tcPr>
            <w:tcW w:w="2193" w:type="dxa"/>
            <w:vAlign w:val="center"/>
          </w:tcPr>
          <w:p w14:paraId="587DFEB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偏差</w:t>
            </w:r>
          </w:p>
        </w:tc>
        <w:tc>
          <w:tcPr>
            <w:tcW w:w="6347" w:type="dxa"/>
            <w:vAlign w:val="center"/>
          </w:tcPr>
          <w:p w14:paraId="584DA5F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Style w:val="46"/>
                <w:rFonts w:hint="eastAsia" w:ascii="宋体" w:hAnsi="宋体" w:eastAsia="宋体" w:cs="宋体"/>
                <w:bCs/>
                <w:color w:val="auto"/>
                <w:sz w:val="22"/>
                <w:szCs w:val="22"/>
                <w:highlight w:val="none"/>
                <w:lang w:bidi="ar"/>
              </w:rPr>
              <w:t>允许有利于</w:t>
            </w:r>
            <w:r>
              <w:rPr>
                <w:rStyle w:val="46"/>
                <w:rFonts w:hint="eastAsia" w:ascii="宋体" w:hAnsi="宋体" w:eastAsia="宋体" w:cs="宋体"/>
                <w:bCs/>
                <w:color w:val="auto"/>
                <w:sz w:val="22"/>
                <w:szCs w:val="22"/>
                <w:highlight w:val="none"/>
                <w:lang w:eastAsia="zh-CN" w:bidi="ar"/>
              </w:rPr>
              <w:t>采购人</w:t>
            </w:r>
            <w:r>
              <w:rPr>
                <w:rStyle w:val="46"/>
                <w:rFonts w:hint="eastAsia" w:ascii="宋体" w:hAnsi="宋体" w:eastAsia="宋体" w:cs="宋体"/>
                <w:bCs/>
                <w:color w:val="auto"/>
                <w:sz w:val="22"/>
                <w:szCs w:val="22"/>
                <w:highlight w:val="none"/>
                <w:lang w:bidi="ar"/>
              </w:rPr>
              <w:t>的偏差</w:t>
            </w:r>
          </w:p>
        </w:tc>
      </w:tr>
      <w:tr w14:paraId="150A91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C2347E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18</w:t>
            </w:r>
          </w:p>
        </w:tc>
        <w:tc>
          <w:tcPr>
            <w:tcW w:w="2193" w:type="dxa"/>
            <w:vAlign w:val="center"/>
          </w:tcPr>
          <w:p w14:paraId="64B05401">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构成</w:t>
            </w:r>
            <w:r>
              <w:rPr>
                <w:rFonts w:hint="eastAsia"/>
                <w:color w:val="auto"/>
                <w:sz w:val="22"/>
                <w:szCs w:val="22"/>
                <w:highlight w:val="none"/>
                <w:lang w:eastAsia="zh-CN"/>
              </w:rPr>
              <w:t>响应文件</w:t>
            </w:r>
            <w:r>
              <w:rPr>
                <w:rFonts w:hint="eastAsia"/>
                <w:color w:val="auto"/>
                <w:sz w:val="22"/>
                <w:szCs w:val="22"/>
                <w:highlight w:val="none"/>
              </w:rPr>
              <w:t>的其他资料</w:t>
            </w:r>
          </w:p>
        </w:tc>
        <w:tc>
          <w:tcPr>
            <w:tcW w:w="6347" w:type="dxa"/>
            <w:vAlign w:val="center"/>
          </w:tcPr>
          <w:p w14:paraId="32A76DB2">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14:paraId="67996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827" w:type="dxa"/>
            <w:vMerge w:val="restart"/>
            <w:vAlign w:val="center"/>
          </w:tcPr>
          <w:p w14:paraId="2034357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19</w:t>
            </w:r>
          </w:p>
        </w:tc>
        <w:tc>
          <w:tcPr>
            <w:tcW w:w="2193" w:type="dxa"/>
            <w:vMerge w:val="restart"/>
            <w:vAlign w:val="center"/>
          </w:tcPr>
          <w:p w14:paraId="68BBFC78">
            <w:pPr>
              <w:keepNext w:val="0"/>
              <w:keepLines w:val="0"/>
              <w:suppressLineNumbers w:val="0"/>
              <w:spacing w:before="0" w:beforeAutospacing="0" w:after="0" w:afterAutospacing="0"/>
              <w:ind w:left="105" w:leftChars="50" w:right="0"/>
              <w:jc w:val="center"/>
              <w:rPr>
                <w:rFonts w:hint="eastAsia" w:eastAsiaTheme="minorEastAsia"/>
                <w:color w:val="auto"/>
                <w:sz w:val="22"/>
                <w:szCs w:val="22"/>
                <w:highlight w:val="none"/>
                <w:lang w:eastAsia="zh-CN"/>
              </w:rPr>
            </w:pPr>
            <w:r>
              <w:rPr>
                <w:rFonts w:hint="eastAsia"/>
                <w:color w:val="auto"/>
                <w:sz w:val="22"/>
                <w:szCs w:val="22"/>
                <w:highlight w:val="none"/>
                <w:lang w:eastAsia="zh-CN"/>
              </w:rPr>
              <w:t>供应商</w:t>
            </w:r>
            <w:r>
              <w:rPr>
                <w:rFonts w:hint="default"/>
                <w:color w:val="auto"/>
                <w:sz w:val="22"/>
                <w:szCs w:val="22"/>
                <w:highlight w:val="none"/>
              </w:rPr>
              <w:t>要求澄清</w:t>
            </w:r>
            <w:r>
              <w:rPr>
                <w:rFonts w:hint="eastAsia"/>
                <w:color w:val="auto"/>
                <w:sz w:val="22"/>
                <w:szCs w:val="22"/>
                <w:highlight w:val="none"/>
                <w:lang w:eastAsia="zh-CN"/>
              </w:rPr>
              <w:t>响应文件</w:t>
            </w:r>
          </w:p>
        </w:tc>
        <w:tc>
          <w:tcPr>
            <w:tcW w:w="6347" w:type="dxa"/>
            <w:vAlign w:val="center"/>
          </w:tcPr>
          <w:p w14:paraId="580C117B">
            <w:pPr>
              <w:pStyle w:val="40"/>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14:paraId="7D4DB6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Merge w:val="continue"/>
            <w:vAlign w:val="center"/>
          </w:tcPr>
          <w:p w14:paraId="5E0799C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2193" w:type="dxa"/>
            <w:vMerge w:val="continue"/>
            <w:vAlign w:val="center"/>
          </w:tcPr>
          <w:p w14:paraId="7943BB7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6347" w:type="dxa"/>
            <w:vAlign w:val="center"/>
          </w:tcPr>
          <w:p w14:paraId="652E8F59">
            <w:pPr>
              <w:pStyle w:val="40"/>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安徽交控建设工程集团</w:t>
            </w:r>
            <w:r>
              <w:rPr>
                <w:rFonts w:hint="eastAsia" w:cs="宋体"/>
                <w:color w:val="auto"/>
                <w:sz w:val="22"/>
                <w:szCs w:val="22"/>
                <w:lang w:val="en-US" w:eastAsia="zh-CN"/>
              </w:rPr>
              <w:t>有限公司</w:t>
            </w:r>
            <w:r>
              <w:rPr>
                <w:rFonts w:hint="eastAsia" w:ascii="宋体" w:hAnsi="宋体" w:eastAsia="宋体" w:cs="宋体"/>
                <w:color w:val="auto"/>
                <w:sz w:val="22"/>
                <w:szCs w:val="22"/>
              </w:rPr>
              <w:t>”（网址：http://www.ahjggroup.com）“招标公告”栏目</w:t>
            </w:r>
            <w:r>
              <w:rPr>
                <w:rFonts w:hint="eastAsia" w:ascii="宋体" w:hAnsi="宋体" w:eastAsia="宋体" w:cs="宋体"/>
                <w:color w:val="auto"/>
                <w:sz w:val="22"/>
                <w:szCs w:val="22"/>
                <w:lang w:eastAsia="zh-CN"/>
              </w:rPr>
              <w:t>发布</w:t>
            </w:r>
          </w:p>
        </w:tc>
      </w:tr>
      <w:tr w14:paraId="31320E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21A8B19">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20</w:t>
            </w:r>
          </w:p>
        </w:tc>
        <w:tc>
          <w:tcPr>
            <w:tcW w:w="2193" w:type="dxa"/>
            <w:vAlign w:val="center"/>
          </w:tcPr>
          <w:p w14:paraId="4299B12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响应文件</w:t>
            </w:r>
            <w:r>
              <w:rPr>
                <w:rFonts w:hint="eastAsia"/>
                <w:color w:val="auto"/>
                <w:sz w:val="22"/>
                <w:szCs w:val="22"/>
                <w:highlight w:val="none"/>
              </w:rPr>
              <w:t xml:space="preserve">澄清发出的形式 </w:t>
            </w:r>
          </w:p>
        </w:tc>
        <w:tc>
          <w:tcPr>
            <w:tcW w:w="6347" w:type="dxa"/>
            <w:vAlign w:val="center"/>
          </w:tcPr>
          <w:p w14:paraId="62370D3F">
            <w:pPr>
              <w:keepNext w:val="0"/>
              <w:keepLines w:val="0"/>
              <w:suppressLineNumbers w:val="0"/>
              <w:wordWrap w:val="0"/>
              <w:spacing w:before="0" w:beforeAutospacing="0" w:after="0" w:afterAutospacing="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澄清将在</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 xml:space="preserve"> 安徽交控建设工程集团</w:t>
            </w:r>
            <w:r>
              <w:rPr>
                <w:rFonts w:hint="eastAsia" w:ascii="宋体" w:hAnsi="宋体" w:eastAsia="宋体" w:cs="宋体"/>
                <w:color w:val="auto"/>
                <w:sz w:val="22"/>
                <w:szCs w:val="22"/>
                <w:lang w:val="en-US" w:eastAsia="zh-CN"/>
              </w:rPr>
              <w:t>有限公司</w:t>
            </w:r>
            <w:r>
              <w:rPr>
                <w:rFonts w:hint="eastAsia" w:ascii="宋体" w:hAnsi="宋体" w:eastAsia="宋体" w:cs="宋体"/>
                <w:color w:val="auto"/>
                <w:sz w:val="22"/>
                <w:szCs w:val="22"/>
              </w:rPr>
              <w:t>”（网址：http://www.ahjggroup.com）“招标公告”栏目</w:t>
            </w:r>
            <w:r>
              <w:rPr>
                <w:rFonts w:hint="eastAsia" w:ascii="宋体" w:hAnsi="宋体" w:eastAsia="宋体" w:cs="宋体"/>
                <w:color w:val="auto"/>
                <w:sz w:val="22"/>
                <w:szCs w:val="22"/>
                <w:lang w:eastAsia="zh-CN"/>
              </w:rPr>
              <w:t>发出</w:t>
            </w:r>
          </w:p>
        </w:tc>
      </w:tr>
      <w:tr w14:paraId="144F3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19A5B48C">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21</w:t>
            </w:r>
          </w:p>
        </w:tc>
        <w:tc>
          <w:tcPr>
            <w:tcW w:w="2193" w:type="dxa"/>
            <w:vAlign w:val="center"/>
          </w:tcPr>
          <w:p w14:paraId="23C9063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供应商</w:t>
            </w:r>
            <w:r>
              <w:rPr>
                <w:rFonts w:hint="eastAsia"/>
                <w:color w:val="auto"/>
                <w:sz w:val="22"/>
                <w:szCs w:val="22"/>
                <w:highlight w:val="none"/>
              </w:rPr>
              <w:t>确认收到</w:t>
            </w:r>
            <w:r>
              <w:rPr>
                <w:rFonts w:hint="eastAsia"/>
                <w:color w:val="auto"/>
                <w:sz w:val="22"/>
                <w:szCs w:val="22"/>
                <w:highlight w:val="none"/>
                <w:lang w:eastAsia="zh-CN"/>
              </w:rPr>
              <w:t>响应文件</w:t>
            </w:r>
            <w:r>
              <w:rPr>
                <w:rFonts w:hint="eastAsia"/>
                <w:color w:val="auto"/>
                <w:sz w:val="22"/>
                <w:szCs w:val="22"/>
                <w:highlight w:val="none"/>
              </w:rPr>
              <w:t>澄清</w:t>
            </w:r>
          </w:p>
        </w:tc>
        <w:tc>
          <w:tcPr>
            <w:tcW w:w="6347" w:type="dxa"/>
            <w:vAlign w:val="center"/>
          </w:tcPr>
          <w:p w14:paraId="042C5927">
            <w:pPr>
              <w:pStyle w:val="40"/>
              <w:keepNext w:val="0"/>
              <w:keepLines w:val="0"/>
              <w:suppressLineNumbers w:val="0"/>
              <w:snapToGrid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应关注</w:t>
            </w:r>
            <w:r>
              <w:rPr>
                <w:rFonts w:hint="eastAsia" w:ascii="宋体" w:hAnsi="宋体" w:eastAsia="宋体" w:cs="宋体"/>
                <w:color w:val="auto"/>
                <w:sz w:val="22"/>
                <w:szCs w:val="22"/>
                <w:lang w:eastAsia="zh-CN"/>
              </w:rPr>
              <w:t>安徽交控建设工程集团</w:t>
            </w:r>
            <w:r>
              <w:rPr>
                <w:rFonts w:hint="eastAsia" w:ascii="宋体" w:hAnsi="宋体" w:eastAsia="宋体" w:cs="宋体"/>
                <w:color w:val="auto"/>
                <w:sz w:val="22"/>
                <w:szCs w:val="22"/>
              </w:rPr>
              <w:t>（网址：http://www.ahjggroup.com）</w:t>
            </w:r>
            <w:r>
              <w:rPr>
                <w:rFonts w:hint="eastAsia" w:ascii="宋体" w:hAnsi="宋体" w:eastAsia="宋体" w:cs="宋体"/>
                <w:color w:val="auto"/>
                <w:sz w:val="22"/>
                <w:szCs w:val="22"/>
                <w:highlight w:val="none"/>
              </w:rPr>
              <w:t>的网站，及时</w:t>
            </w:r>
            <w:r>
              <w:rPr>
                <w:rFonts w:hint="eastAsia" w:ascii="宋体" w:hAnsi="宋体" w:eastAsia="宋体" w:cs="宋体"/>
                <w:color w:val="auto"/>
                <w:sz w:val="22"/>
                <w:szCs w:val="22"/>
                <w:highlight w:val="none"/>
                <w:lang w:eastAsia="zh-CN"/>
              </w:rPr>
              <w:t>查看响应文件</w:t>
            </w:r>
            <w:r>
              <w:rPr>
                <w:rFonts w:hint="eastAsia" w:ascii="宋体" w:hAnsi="宋体" w:eastAsia="宋体" w:cs="宋体"/>
                <w:color w:val="auto"/>
                <w:sz w:val="22"/>
                <w:szCs w:val="22"/>
                <w:highlight w:val="none"/>
              </w:rPr>
              <w:t>澄清。</w:t>
            </w:r>
          </w:p>
        </w:tc>
      </w:tr>
      <w:tr w14:paraId="508B7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E84928B">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22</w:t>
            </w:r>
          </w:p>
        </w:tc>
        <w:tc>
          <w:tcPr>
            <w:tcW w:w="2193" w:type="dxa"/>
            <w:vAlign w:val="center"/>
          </w:tcPr>
          <w:p w14:paraId="14017135">
            <w:pPr>
              <w:pStyle w:val="40"/>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val="en-US" w:eastAsia="zh-CN"/>
              </w:rPr>
            </w:pPr>
            <w:r>
              <w:rPr>
                <w:rFonts w:hint="eastAsia"/>
                <w:color w:val="auto"/>
                <w:sz w:val="22"/>
                <w:szCs w:val="22"/>
                <w:highlight w:val="none"/>
              </w:rPr>
              <w:t>响应文件副本份数</w:t>
            </w:r>
          </w:p>
        </w:tc>
        <w:tc>
          <w:tcPr>
            <w:tcW w:w="6347" w:type="dxa"/>
            <w:vAlign w:val="center"/>
          </w:tcPr>
          <w:p w14:paraId="59DC1050">
            <w:pPr>
              <w:pStyle w:val="16"/>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szCs w:val="22"/>
                <w:highlight w:val="none"/>
                <w:lang w:val="en-US" w:eastAsia="zh-CN"/>
              </w:rPr>
            </w:pPr>
            <w:r>
              <w:rPr>
                <w:rFonts w:hint="eastAsia" w:ascii="宋体" w:hAnsi="宋体" w:eastAsia="宋体" w:cs="宋体"/>
                <w:b/>
                <w:bCs w:val="0"/>
                <w:color w:val="auto"/>
                <w:kern w:val="2"/>
                <w:sz w:val="22"/>
                <w:szCs w:val="22"/>
                <w:lang w:val="en-US" w:eastAsia="zh-CN" w:bidi="ar"/>
              </w:rPr>
              <w:t>正本壹份，副本壹份（需密封）。正副本内容不一致时，以正本为准。</w:t>
            </w:r>
          </w:p>
        </w:tc>
      </w:tr>
      <w:tr w14:paraId="22AE8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827" w:type="dxa"/>
            <w:vAlign w:val="center"/>
          </w:tcPr>
          <w:p w14:paraId="146BE6B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23</w:t>
            </w:r>
          </w:p>
        </w:tc>
        <w:tc>
          <w:tcPr>
            <w:tcW w:w="2193" w:type="dxa"/>
            <w:vAlign w:val="center"/>
          </w:tcPr>
          <w:p w14:paraId="0AF0B06A">
            <w:pPr>
              <w:pStyle w:val="40"/>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eastAsia="zh-CN"/>
              </w:rPr>
            </w:pPr>
            <w:r>
              <w:rPr>
                <w:rFonts w:hint="eastAsia"/>
                <w:color w:val="auto"/>
                <w:sz w:val="22"/>
                <w:szCs w:val="22"/>
                <w:highlight w:val="none"/>
                <w:lang w:eastAsia="zh-CN"/>
              </w:rPr>
              <w:t>装订包封要求</w:t>
            </w:r>
          </w:p>
        </w:tc>
        <w:tc>
          <w:tcPr>
            <w:tcW w:w="6347" w:type="dxa"/>
            <w:vAlign w:val="center"/>
          </w:tcPr>
          <w:p w14:paraId="78587EFE">
            <w:pPr>
              <w:pStyle w:val="16"/>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szCs w:val="22"/>
                <w:highlight w:val="none"/>
                <w:lang w:eastAsia="zh-CN"/>
              </w:rPr>
            </w:pPr>
            <w:r>
              <w:rPr>
                <w:rFonts w:hint="eastAsia" w:ascii="宋体" w:hAnsi="宋体" w:eastAsia="宋体" w:cs="宋体"/>
                <w:b/>
                <w:bCs w:val="0"/>
                <w:color w:val="auto"/>
                <w:kern w:val="2"/>
                <w:sz w:val="22"/>
                <w:szCs w:val="22"/>
                <w:highlight w:val="yellow"/>
                <w:lang w:val="en-US" w:eastAsia="zh-CN" w:bidi="ar"/>
              </w:rPr>
              <w:t>响应文件胶装，按商务技术文件正副本和报价文件正副本分成两个密封袋封装，封口处须密封并加盖企业公章。</w:t>
            </w:r>
          </w:p>
        </w:tc>
      </w:tr>
      <w:tr w14:paraId="0190C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5DA0C3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24</w:t>
            </w:r>
          </w:p>
        </w:tc>
        <w:tc>
          <w:tcPr>
            <w:tcW w:w="2193" w:type="dxa"/>
            <w:vAlign w:val="center"/>
          </w:tcPr>
          <w:p w14:paraId="70FB95C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文件密封形式</w:t>
            </w:r>
          </w:p>
        </w:tc>
        <w:tc>
          <w:tcPr>
            <w:tcW w:w="6347" w:type="dxa"/>
            <w:vAlign w:val="center"/>
          </w:tcPr>
          <w:p w14:paraId="45217707">
            <w:pPr>
              <w:keepNext w:val="0"/>
              <w:keepLines w:val="0"/>
              <w:suppressLineNumbers w:val="0"/>
              <w:spacing w:before="0" w:beforeAutospacing="0" w:after="0" w:afterAutospacing="0"/>
              <w:ind w:left="0" w:right="0"/>
              <w:rPr>
                <w:rFonts w:hint="default"/>
                <w:color w:val="auto"/>
                <w:sz w:val="22"/>
                <w:szCs w:val="22"/>
                <w:highlight w:val="none"/>
              </w:rPr>
            </w:pPr>
            <w:r>
              <w:rPr>
                <w:rFonts w:hint="eastAsia" w:ascii="宋体" w:hAnsi="宋体" w:cs="宋体"/>
                <w:color w:val="auto"/>
                <w:sz w:val="22"/>
                <w:szCs w:val="22"/>
                <w:highlight w:val="none"/>
                <w:lang w:eastAsia="zh-CN"/>
              </w:rPr>
              <w:t>□</w:t>
            </w:r>
            <w:r>
              <w:rPr>
                <w:rFonts w:hint="default"/>
                <w:color w:val="auto"/>
                <w:sz w:val="22"/>
                <w:szCs w:val="22"/>
                <w:highlight w:val="none"/>
              </w:rPr>
              <w:t>单信封</w:t>
            </w:r>
          </w:p>
          <w:p w14:paraId="1F243CDF">
            <w:pPr>
              <w:keepNext w:val="0"/>
              <w:keepLines w:val="0"/>
              <w:suppressLineNumbers w:val="0"/>
              <w:spacing w:before="0" w:beforeAutospacing="0" w:after="0" w:afterAutospacing="0"/>
              <w:ind w:left="0" w:right="0"/>
              <w:rPr>
                <w:rFonts w:hint="default"/>
                <w:color w:val="auto"/>
                <w:sz w:val="22"/>
                <w:szCs w:val="22"/>
                <w:highlight w:val="none"/>
              </w:rPr>
            </w:pPr>
            <w:r>
              <w:rPr>
                <w:rFonts w:hint="eastAsia"/>
                <w:color w:val="auto"/>
                <w:sz w:val="22"/>
                <w:szCs w:val="22"/>
                <w:highlight w:val="none"/>
              </w:rPr>
              <w:sym w:font="Wingdings" w:char="00FE"/>
            </w:r>
            <w:r>
              <w:rPr>
                <w:rFonts w:hint="default"/>
                <w:color w:val="auto"/>
                <w:sz w:val="22"/>
                <w:szCs w:val="22"/>
                <w:highlight w:val="none"/>
              </w:rPr>
              <w:t>双信封</w:t>
            </w:r>
          </w:p>
        </w:tc>
      </w:tr>
      <w:tr w14:paraId="5D9799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F7EE91E">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25</w:t>
            </w:r>
          </w:p>
        </w:tc>
        <w:tc>
          <w:tcPr>
            <w:tcW w:w="2193" w:type="dxa"/>
            <w:vAlign w:val="center"/>
          </w:tcPr>
          <w:p w14:paraId="5880563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增值税税金的计算方法</w:t>
            </w:r>
          </w:p>
        </w:tc>
        <w:tc>
          <w:tcPr>
            <w:tcW w:w="6347" w:type="dxa"/>
            <w:vAlign w:val="center"/>
          </w:tcPr>
          <w:p w14:paraId="7DDF358E">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投标报价为含税价，税率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。承包人应提供增值税专用发票。</w:t>
            </w:r>
          </w:p>
        </w:tc>
      </w:tr>
      <w:tr w14:paraId="29329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B58181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26</w:t>
            </w:r>
          </w:p>
        </w:tc>
        <w:tc>
          <w:tcPr>
            <w:tcW w:w="2193" w:type="dxa"/>
            <w:vAlign w:val="center"/>
          </w:tcPr>
          <w:p w14:paraId="582BBC50">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最高</w:t>
            </w:r>
            <w:r>
              <w:rPr>
                <w:rFonts w:hint="eastAsia"/>
                <w:color w:val="auto"/>
                <w:sz w:val="22"/>
                <w:szCs w:val="22"/>
                <w:highlight w:val="none"/>
                <w:lang w:eastAsia="zh-CN"/>
              </w:rPr>
              <w:t>响应</w:t>
            </w:r>
            <w:r>
              <w:rPr>
                <w:rFonts w:hint="default"/>
                <w:color w:val="auto"/>
                <w:sz w:val="22"/>
                <w:szCs w:val="22"/>
                <w:highlight w:val="none"/>
              </w:rPr>
              <w:t>限价</w:t>
            </w:r>
          </w:p>
        </w:tc>
        <w:tc>
          <w:tcPr>
            <w:tcW w:w="6347" w:type="dxa"/>
            <w:vAlign w:val="center"/>
          </w:tcPr>
          <w:p w14:paraId="1EA9429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
                <w:bCs/>
                <w:color w:val="auto"/>
                <w:sz w:val="22"/>
                <w:szCs w:val="22"/>
                <w:highlight w:val="none"/>
              </w:rPr>
              <w:t>最高投标限价人民币:详见采购公告。</w:t>
            </w:r>
          </w:p>
        </w:tc>
      </w:tr>
      <w:tr w14:paraId="4E0E1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40F1FA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27</w:t>
            </w:r>
          </w:p>
        </w:tc>
        <w:tc>
          <w:tcPr>
            <w:tcW w:w="2193" w:type="dxa"/>
            <w:vAlign w:val="center"/>
          </w:tcPr>
          <w:p w14:paraId="16378D1F">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报价的其他要求</w:t>
            </w:r>
          </w:p>
        </w:tc>
        <w:tc>
          <w:tcPr>
            <w:tcW w:w="6347" w:type="dxa"/>
            <w:vAlign w:val="center"/>
          </w:tcPr>
          <w:p w14:paraId="0AF8660C">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lang w:val="en-US" w:eastAsia="zh-CN"/>
              </w:rPr>
              <w:t>详见报价清单要求</w:t>
            </w:r>
            <w:r>
              <w:rPr>
                <w:rFonts w:hint="default"/>
                <w:color w:val="auto"/>
                <w:sz w:val="22"/>
                <w:szCs w:val="22"/>
                <w:highlight w:val="none"/>
              </w:rPr>
              <w:t>。</w:t>
            </w:r>
          </w:p>
        </w:tc>
      </w:tr>
      <w:tr w14:paraId="0E0291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5ADE76F6">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28</w:t>
            </w:r>
          </w:p>
        </w:tc>
        <w:tc>
          <w:tcPr>
            <w:tcW w:w="2193" w:type="dxa"/>
            <w:vAlign w:val="center"/>
          </w:tcPr>
          <w:p w14:paraId="44F8D6CA">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eastAsia="zh-CN"/>
              </w:rPr>
              <w:t>响应</w:t>
            </w:r>
            <w:r>
              <w:rPr>
                <w:rFonts w:hint="default"/>
                <w:color w:val="auto"/>
                <w:sz w:val="22"/>
                <w:szCs w:val="22"/>
                <w:highlight w:val="none"/>
              </w:rPr>
              <w:t>报价</w:t>
            </w:r>
            <w:r>
              <w:rPr>
                <w:rFonts w:hint="eastAsia"/>
                <w:color w:val="auto"/>
                <w:sz w:val="22"/>
                <w:szCs w:val="22"/>
                <w:highlight w:val="none"/>
                <w:lang w:val="en-US" w:eastAsia="zh-CN"/>
              </w:rPr>
              <w:t>清单工程量</w:t>
            </w:r>
          </w:p>
        </w:tc>
        <w:tc>
          <w:tcPr>
            <w:tcW w:w="6347" w:type="dxa"/>
            <w:vAlign w:val="center"/>
          </w:tcPr>
          <w:p w14:paraId="2E04A5FB">
            <w:pPr>
              <w:keepNext w:val="0"/>
              <w:keepLines w:val="0"/>
              <w:suppressLineNumbers w:val="0"/>
              <w:spacing w:before="0" w:beforeAutospacing="0" w:after="0" w:afterAutospacing="0"/>
              <w:ind w:left="0" w:right="42" w:rightChars="20"/>
              <w:rPr>
                <w:rFonts w:hint="default"/>
                <w:color w:val="auto"/>
                <w:sz w:val="22"/>
                <w:szCs w:val="22"/>
                <w:highlight w:val="none"/>
                <w:lang w:val="en-US" w:eastAsia="zh-CN"/>
              </w:rPr>
            </w:pPr>
            <w:r>
              <w:rPr>
                <w:rFonts w:hint="eastAsia"/>
                <w:b/>
                <w:bCs/>
                <w:color w:val="auto"/>
                <w:sz w:val="22"/>
                <w:szCs w:val="22"/>
                <w:highlight w:val="yellow"/>
                <w:lang w:val="en-US" w:eastAsia="zh-CN"/>
              </w:rPr>
              <w:t>根据甲方确认的终期结算单据实结算。</w:t>
            </w:r>
          </w:p>
        </w:tc>
      </w:tr>
      <w:tr w14:paraId="21ADDB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FDE4F9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29</w:t>
            </w:r>
          </w:p>
        </w:tc>
        <w:tc>
          <w:tcPr>
            <w:tcW w:w="2193" w:type="dxa"/>
            <w:vAlign w:val="center"/>
          </w:tcPr>
          <w:p w14:paraId="06E1A019">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有效期</w:t>
            </w:r>
          </w:p>
        </w:tc>
        <w:tc>
          <w:tcPr>
            <w:tcW w:w="6347" w:type="dxa"/>
            <w:vAlign w:val="center"/>
          </w:tcPr>
          <w:p w14:paraId="728124D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自</w:t>
            </w:r>
            <w:r>
              <w:rPr>
                <w:rFonts w:hint="eastAsia"/>
                <w:color w:val="auto"/>
                <w:sz w:val="22"/>
                <w:szCs w:val="22"/>
                <w:highlight w:val="none"/>
                <w:lang w:eastAsia="zh-CN"/>
              </w:rPr>
              <w:t>供应商</w:t>
            </w:r>
            <w:r>
              <w:rPr>
                <w:rFonts w:hint="default"/>
                <w:color w:val="auto"/>
                <w:sz w:val="22"/>
                <w:szCs w:val="22"/>
                <w:highlight w:val="none"/>
              </w:rPr>
              <w:t>提交投标文件截止之日起计算</w:t>
            </w:r>
            <w:r>
              <w:rPr>
                <w:rFonts w:hint="eastAsia"/>
                <w:color w:val="auto"/>
                <w:sz w:val="22"/>
                <w:szCs w:val="22"/>
                <w:highlight w:val="none"/>
                <w:u w:val="single"/>
                <w:lang w:val="en-US" w:eastAsia="zh-CN"/>
              </w:rPr>
              <w:t>90</w:t>
            </w:r>
            <w:r>
              <w:rPr>
                <w:rFonts w:hint="eastAsia"/>
                <w:color w:val="auto"/>
                <w:sz w:val="22"/>
                <w:szCs w:val="22"/>
                <w:highlight w:val="none"/>
                <w:u w:val="single"/>
              </w:rPr>
              <w:t>日</w:t>
            </w:r>
          </w:p>
        </w:tc>
      </w:tr>
      <w:tr w14:paraId="1ADD1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556433C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30</w:t>
            </w:r>
          </w:p>
        </w:tc>
        <w:tc>
          <w:tcPr>
            <w:tcW w:w="2193" w:type="dxa"/>
            <w:vAlign w:val="center"/>
          </w:tcPr>
          <w:p w14:paraId="237FFB0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保证金</w:t>
            </w:r>
          </w:p>
        </w:tc>
        <w:tc>
          <w:tcPr>
            <w:tcW w:w="6347" w:type="dxa"/>
            <w:vAlign w:val="center"/>
          </w:tcPr>
          <w:p w14:paraId="0E2C1FF3">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14:paraId="37AC5517">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14:paraId="3C5EBD8E">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14:paraId="70981002">
            <w:pPr>
              <w:pStyle w:val="6"/>
              <w:keepNext w:val="0"/>
              <w:keepLines w:val="0"/>
              <w:suppressLineNumbers w:val="0"/>
              <w:spacing w:before="0" w:beforeAutospacing="0" w:after="0" w:afterAutospacing="0"/>
              <w:ind w:left="0" w:right="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响应保证金的金额:详见采购公告。</w:t>
            </w:r>
          </w:p>
          <w:p w14:paraId="5989D34F">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递交要求： </w:t>
            </w:r>
          </w:p>
          <w:p w14:paraId="141E8548">
            <w:pPr>
              <w:pStyle w:val="6"/>
              <w:keepNext w:val="0"/>
              <w:keepLines w:val="0"/>
              <w:suppressLineNumbers w:val="0"/>
              <w:spacing w:before="0" w:beforeAutospacing="0" w:after="0" w:afterAutospacing="0"/>
              <w:ind w:left="0" w:right="0"/>
              <w:rPr>
                <w:rFonts w:hint="eastAsia" w:eastAsia="宋体"/>
                <w:color w:val="auto"/>
                <w:sz w:val="22"/>
                <w:szCs w:val="22"/>
                <w:highlight w:val="yellow"/>
                <w:u w:val="none"/>
                <w:lang w:eastAsia="zh-CN"/>
              </w:rPr>
            </w:pPr>
            <w:r>
              <w:rPr>
                <w:rFonts w:hint="eastAsia" w:eastAsia="宋体"/>
                <w:color w:val="auto"/>
                <w:sz w:val="22"/>
                <w:szCs w:val="22"/>
                <w:highlight w:val="yellow"/>
                <w:u w:val="none"/>
                <w:lang w:eastAsia="zh-CN"/>
              </w:rPr>
              <w:t>①投标保证金的到账截止时间：投标截止时间。</w:t>
            </w:r>
          </w:p>
          <w:p w14:paraId="1D8317AE">
            <w:pPr>
              <w:pStyle w:val="6"/>
              <w:keepNext w:val="0"/>
              <w:keepLines w:val="0"/>
              <w:suppressLineNumbers w:val="0"/>
              <w:spacing w:before="0" w:beforeAutospacing="0" w:after="0" w:afterAutospacing="0"/>
              <w:ind w:left="0" w:right="0"/>
              <w:rPr>
                <w:rFonts w:hint="eastAsia" w:eastAsia="宋体"/>
                <w:color w:val="auto"/>
                <w:sz w:val="22"/>
                <w:szCs w:val="22"/>
                <w:highlight w:val="yellow"/>
                <w:u w:val="none"/>
                <w:lang w:eastAsia="zh-CN"/>
              </w:rPr>
            </w:pPr>
            <w:r>
              <w:rPr>
                <w:rFonts w:hint="eastAsia" w:eastAsia="宋体"/>
                <w:color w:val="auto"/>
                <w:sz w:val="22"/>
                <w:szCs w:val="22"/>
                <w:highlight w:val="yellow"/>
                <w:u w:val="none"/>
                <w:lang w:eastAsia="zh-CN"/>
              </w:rPr>
              <w:t>②供应商银行账户汇入到上述账户，采购人不接受以个人名义或以现金形式提交的响应保证金。</w:t>
            </w:r>
          </w:p>
          <w:p w14:paraId="77018E5A">
            <w:pPr>
              <w:pStyle w:val="6"/>
              <w:keepNext w:val="0"/>
              <w:keepLines w:val="0"/>
              <w:suppressLineNumbers w:val="0"/>
              <w:spacing w:before="0" w:beforeAutospacing="0" w:after="0" w:afterAutospacing="0"/>
              <w:ind w:left="0" w:right="0"/>
              <w:rPr>
                <w:rFonts w:hint="eastAsia" w:eastAsia="宋体"/>
                <w:color w:val="auto"/>
                <w:sz w:val="22"/>
                <w:szCs w:val="22"/>
                <w:highlight w:val="none"/>
                <w:u w:val="single"/>
                <w:lang w:eastAsia="zh-CN"/>
              </w:rPr>
            </w:pPr>
            <w:r>
              <w:rPr>
                <w:rFonts w:hint="eastAsia" w:eastAsia="宋体"/>
                <w:color w:val="auto"/>
                <w:sz w:val="22"/>
                <w:szCs w:val="22"/>
                <w:highlight w:val="yellow"/>
                <w:u w:val="none"/>
                <w:lang w:eastAsia="zh-CN"/>
              </w:rPr>
              <w:t>③转入的开户银行及账号见本项目采购公告所示。</w:t>
            </w:r>
          </w:p>
        </w:tc>
      </w:tr>
      <w:tr w14:paraId="35FCB0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B991FB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31</w:t>
            </w:r>
          </w:p>
        </w:tc>
        <w:tc>
          <w:tcPr>
            <w:tcW w:w="2193" w:type="dxa"/>
            <w:vAlign w:val="center"/>
          </w:tcPr>
          <w:p w14:paraId="4FDF85F2">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其他可以不予退还投标保证金的情形</w:t>
            </w:r>
          </w:p>
        </w:tc>
        <w:tc>
          <w:tcPr>
            <w:tcW w:w="6347" w:type="dxa"/>
            <w:vAlign w:val="center"/>
          </w:tcPr>
          <w:p w14:paraId="6620DF5C">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1</w:t>
            </w:r>
            <w:r>
              <w:rPr>
                <w:rFonts w:hint="default"/>
                <w:color w:val="auto"/>
                <w:sz w:val="22"/>
                <w:szCs w:val="22"/>
                <w:highlight w:val="none"/>
              </w:rPr>
              <w:t>）中标候选人放弃中标候选人资格；</w:t>
            </w:r>
          </w:p>
          <w:p w14:paraId="6CAADF5F">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default"/>
                <w:color w:val="auto"/>
                <w:sz w:val="22"/>
                <w:szCs w:val="22"/>
                <w:highlight w:val="none"/>
              </w:rPr>
              <w:t>（</w:t>
            </w:r>
            <w:r>
              <w:rPr>
                <w:rFonts w:hint="eastAsia"/>
                <w:color w:val="auto"/>
                <w:sz w:val="22"/>
                <w:szCs w:val="22"/>
                <w:highlight w:val="none"/>
                <w:lang w:val="en-US" w:eastAsia="zh-CN"/>
              </w:rPr>
              <w:t>2</w:t>
            </w:r>
            <w:r>
              <w:rPr>
                <w:rFonts w:hint="default"/>
                <w:color w:val="auto"/>
                <w:sz w:val="22"/>
                <w:szCs w:val="22"/>
                <w:highlight w:val="none"/>
              </w:rPr>
              <w:t>）</w:t>
            </w:r>
            <w:r>
              <w:rPr>
                <w:rFonts w:hint="eastAsia"/>
                <w:color w:val="auto"/>
                <w:sz w:val="22"/>
                <w:szCs w:val="22"/>
                <w:highlight w:val="none"/>
                <w:lang w:eastAsia="zh-CN"/>
              </w:rPr>
              <w:t>供应商</w:t>
            </w:r>
            <w:r>
              <w:rPr>
                <w:rFonts w:hint="default"/>
                <w:color w:val="auto"/>
                <w:sz w:val="22"/>
                <w:szCs w:val="22"/>
                <w:highlight w:val="none"/>
              </w:rPr>
              <w:t>在投标过程中存在弄虚作假、与</w:t>
            </w:r>
            <w:r>
              <w:rPr>
                <w:rFonts w:hint="eastAsia"/>
                <w:color w:val="auto"/>
                <w:sz w:val="22"/>
                <w:szCs w:val="22"/>
                <w:highlight w:val="none"/>
                <w:lang w:eastAsia="zh-CN"/>
              </w:rPr>
              <w:t>采购人</w:t>
            </w:r>
            <w:r>
              <w:rPr>
                <w:rFonts w:hint="default"/>
                <w:color w:val="auto"/>
                <w:sz w:val="22"/>
                <w:szCs w:val="22"/>
                <w:highlight w:val="none"/>
              </w:rPr>
              <w:t>或者其他</w:t>
            </w:r>
            <w:r>
              <w:rPr>
                <w:rFonts w:hint="eastAsia"/>
                <w:color w:val="auto"/>
                <w:sz w:val="22"/>
                <w:szCs w:val="22"/>
                <w:highlight w:val="none"/>
                <w:lang w:eastAsia="zh-CN"/>
              </w:rPr>
              <w:t>供应商</w:t>
            </w:r>
            <w:r>
              <w:rPr>
                <w:rFonts w:hint="default"/>
                <w:color w:val="auto"/>
                <w:sz w:val="22"/>
                <w:szCs w:val="22"/>
                <w:highlight w:val="none"/>
              </w:rPr>
              <w:t>串通投标、以行贿谋取中标、无正当理由放弃中标以及进行恶意投诉等投标不良行为的</w:t>
            </w:r>
            <w:r>
              <w:rPr>
                <w:rFonts w:hint="eastAsia"/>
                <w:color w:val="auto"/>
                <w:sz w:val="22"/>
                <w:szCs w:val="22"/>
                <w:highlight w:val="none"/>
                <w:lang w:eastAsia="zh-CN"/>
              </w:rPr>
              <w:t>；</w:t>
            </w:r>
          </w:p>
          <w:p w14:paraId="42EE89C8">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3</w:t>
            </w:r>
            <w:r>
              <w:rPr>
                <w:rFonts w:hint="default"/>
                <w:color w:val="auto"/>
                <w:sz w:val="22"/>
                <w:szCs w:val="22"/>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2"/>
                <w:highlight w:val="none"/>
                <w:lang w:eastAsia="zh-CN"/>
              </w:rPr>
              <w:t>采购文件</w:t>
            </w:r>
            <w:r>
              <w:rPr>
                <w:rFonts w:hint="default"/>
                <w:color w:val="auto"/>
                <w:sz w:val="22"/>
                <w:szCs w:val="22"/>
                <w:highlight w:val="none"/>
              </w:rPr>
              <w:t>所要求的履约保证金的</w:t>
            </w:r>
            <w:r>
              <w:rPr>
                <w:rFonts w:hint="eastAsia"/>
                <w:color w:val="auto"/>
                <w:sz w:val="22"/>
                <w:szCs w:val="22"/>
                <w:highlight w:val="none"/>
                <w:lang w:eastAsia="zh-CN"/>
              </w:rPr>
              <w:t>。</w:t>
            </w:r>
          </w:p>
        </w:tc>
      </w:tr>
      <w:tr w14:paraId="233B9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2285925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32</w:t>
            </w:r>
          </w:p>
        </w:tc>
        <w:tc>
          <w:tcPr>
            <w:tcW w:w="2193" w:type="dxa"/>
            <w:vAlign w:val="center"/>
          </w:tcPr>
          <w:p w14:paraId="69AAC43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资格审查资料的特殊要求</w:t>
            </w:r>
          </w:p>
        </w:tc>
        <w:tc>
          <w:tcPr>
            <w:tcW w:w="6347" w:type="dxa"/>
            <w:vAlign w:val="center"/>
          </w:tcPr>
          <w:p w14:paraId="6A4FA65B">
            <w:pPr>
              <w:keepNext w:val="0"/>
              <w:keepLines w:val="0"/>
              <w:suppressLineNumbers w:val="0"/>
              <w:spacing w:before="0" w:beforeAutospacing="0" w:after="0" w:afterAutospacing="0"/>
              <w:ind w:left="0" w:right="42" w:rightChars="20"/>
              <w:jc w:val="center"/>
              <w:rPr>
                <w:rFonts w:hint="default"/>
                <w:color w:val="auto"/>
                <w:sz w:val="22"/>
                <w:szCs w:val="22"/>
                <w:highlight w:val="none"/>
              </w:rPr>
            </w:pPr>
            <w:r>
              <w:rPr>
                <w:rFonts w:hint="default"/>
                <w:color w:val="auto"/>
                <w:sz w:val="22"/>
                <w:szCs w:val="22"/>
                <w:highlight w:val="none"/>
              </w:rPr>
              <w:t>无</w:t>
            </w:r>
          </w:p>
        </w:tc>
      </w:tr>
      <w:tr w14:paraId="5063DE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cantSplit/>
          <w:trHeight w:val="454" w:hRule="atLeast"/>
          <w:jc w:val="center"/>
        </w:trPr>
        <w:tc>
          <w:tcPr>
            <w:tcW w:w="827" w:type="dxa"/>
            <w:shd w:val="clear" w:color="auto" w:fill="auto"/>
            <w:vAlign w:val="center"/>
          </w:tcPr>
          <w:p w14:paraId="7B6DBF72">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33</w:t>
            </w:r>
          </w:p>
        </w:tc>
        <w:tc>
          <w:tcPr>
            <w:tcW w:w="2193" w:type="dxa"/>
            <w:vAlign w:val="center"/>
          </w:tcPr>
          <w:p w14:paraId="18F241E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近年财务状况的年份要求</w:t>
            </w:r>
          </w:p>
        </w:tc>
        <w:tc>
          <w:tcPr>
            <w:tcW w:w="6347" w:type="dxa"/>
            <w:vAlign w:val="center"/>
          </w:tcPr>
          <w:p w14:paraId="70A5CD33">
            <w:pPr>
              <w:keepNext w:val="0"/>
              <w:keepLines w:val="0"/>
              <w:suppressLineNumbers w:val="0"/>
              <w:spacing w:before="0" w:beforeAutospacing="0" w:after="0" w:afterAutospacing="0"/>
              <w:ind w:left="0" w:right="42" w:rightChars="20"/>
              <w:jc w:val="center"/>
              <w:rPr>
                <w:rFonts w:hint="eastAsia" w:ascii="宋体" w:hAnsi="宋体" w:eastAsia="宋体" w:cs="宋体"/>
                <w:color w:val="auto"/>
                <w:sz w:val="22"/>
                <w:szCs w:val="22"/>
                <w:highlight w:val="none"/>
                <w:lang w:eastAsia="zh-CN"/>
              </w:rPr>
            </w:pPr>
            <w:r>
              <w:rPr>
                <w:rFonts w:hint="eastAsia" w:ascii="宋体" w:hAnsi="宋体" w:cs="宋体"/>
                <w:bCs/>
                <w:color w:val="auto"/>
                <w:kern w:val="0"/>
                <w:sz w:val="22"/>
                <w:szCs w:val="22"/>
                <w:highlight w:val="none"/>
                <w:lang w:eastAsia="zh-CN" w:bidi="ar"/>
              </w:rPr>
              <w:t>无</w:t>
            </w:r>
          </w:p>
        </w:tc>
      </w:tr>
      <w:tr w14:paraId="16FFC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34FB9AE">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34</w:t>
            </w:r>
          </w:p>
        </w:tc>
        <w:tc>
          <w:tcPr>
            <w:tcW w:w="2193" w:type="dxa"/>
            <w:vAlign w:val="center"/>
          </w:tcPr>
          <w:p w14:paraId="6EEA1459">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近年完成的类似项目情况的时间要求</w:t>
            </w:r>
          </w:p>
        </w:tc>
        <w:tc>
          <w:tcPr>
            <w:tcW w:w="6347" w:type="dxa"/>
            <w:vAlign w:val="center"/>
          </w:tcPr>
          <w:p w14:paraId="15C9ADEC">
            <w:pPr>
              <w:pStyle w:val="40"/>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lang w:val="en-US" w:eastAsia="zh-CN"/>
              </w:rPr>
            </w:pPr>
            <w:r>
              <w:rPr>
                <w:rFonts w:hint="eastAsia" w:ascii="宋体" w:hAnsi="宋体" w:cs="宋体"/>
                <w:color w:val="auto"/>
                <w:sz w:val="22"/>
                <w:szCs w:val="22"/>
                <w:highlight w:val="none"/>
                <w:u w:val="single"/>
              </w:rPr>
              <w:t>20</w:t>
            </w:r>
            <w:r>
              <w:rPr>
                <w:rFonts w:hint="eastAsia" w:ascii="宋体" w:hAnsi="宋体" w:cs="宋体"/>
                <w:color w:val="auto"/>
                <w:sz w:val="22"/>
                <w:szCs w:val="22"/>
                <w:highlight w:val="none"/>
                <w:u w:val="single"/>
                <w:lang w:val="en-US" w:eastAsia="zh-CN"/>
              </w:rPr>
              <w:t>2</w:t>
            </w:r>
            <w:r>
              <w:rPr>
                <w:rFonts w:hint="eastAsia" w:cs="宋体"/>
                <w:color w:val="auto"/>
                <w:sz w:val="22"/>
                <w:szCs w:val="22"/>
                <w:highlight w:val="none"/>
                <w:u w:val="single"/>
                <w:lang w:val="en-US" w:eastAsia="zh-CN"/>
              </w:rPr>
              <w:t>2</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lang w:val="en-US" w:eastAsia="zh-CN"/>
              </w:rPr>
              <w:t>1</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1</w:t>
            </w:r>
            <w:r>
              <w:rPr>
                <w:rFonts w:hint="eastAsia" w:ascii="宋体" w:hAnsi="宋体" w:cs="宋体"/>
                <w:color w:val="auto"/>
                <w:sz w:val="22"/>
                <w:szCs w:val="22"/>
                <w:highlight w:val="none"/>
              </w:rPr>
              <w:t>日</w:t>
            </w:r>
            <w:r>
              <w:rPr>
                <w:rFonts w:hint="default"/>
                <w:color w:val="auto"/>
                <w:sz w:val="22"/>
                <w:szCs w:val="22"/>
                <w:highlight w:val="none"/>
              </w:rPr>
              <w:t>至投标截止时间</w:t>
            </w:r>
          </w:p>
        </w:tc>
      </w:tr>
      <w:tr w14:paraId="3B791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72F44EB">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35</w:t>
            </w:r>
          </w:p>
        </w:tc>
        <w:tc>
          <w:tcPr>
            <w:tcW w:w="2193" w:type="dxa"/>
            <w:vAlign w:val="center"/>
          </w:tcPr>
          <w:p w14:paraId="4551E10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近年发生的诉讼及仲裁情况的时间要求</w:t>
            </w:r>
          </w:p>
        </w:tc>
        <w:tc>
          <w:tcPr>
            <w:tcW w:w="6347" w:type="dxa"/>
            <w:vAlign w:val="center"/>
          </w:tcPr>
          <w:p w14:paraId="668A9EEB">
            <w:pPr>
              <w:pStyle w:val="40"/>
              <w:keepNext w:val="0"/>
              <w:keepLines w:val="0"/>
              <w:suppressLineNumbers w:val="0"/>
              <w:tabs>
                <w:tab w:val="left" w:pos="799"/>
                <w:tab w:val="left" w:pos="1569"/>
                <w:tab w:val="left" w:pos="2340"/>
              </w:tabs>
              <w:snapToGrid w:val="0"/>
              <w:spacing w:before="122" w:beforeAutospacing="0" w:after="0" w:afterAutospacing="0"/>
              <w:ind w:left="42" w:leftChars="20" w:right="42" w:rightChars="20"/>
              <w:jc w:val="center"/>
              <w:rPr>
                <w:rFonts w:hint="eastAsia" w:eastAsiaTheme="minorEastAsia"/>
                <w:color w:val="auto"/>
                <w:sz w:val="22"/>
                <w:szCs w:val="22"/>
                <w:highlight w:val="none"/>
                <w:u w:val="single"/>
                <w:lang w:eastAsia="zh-CN"/>
              </w:rPr>
            </w:pPr>
            <w:r>
              <w:rPr>
                <w:rFonts w:hint="eastAsia" w:ascii="宋体" w:hAnsi="宋体" w:cs="宋体"/>
                <w:color w:val="auto"/>
                <w:sz w:val="22"/>
                <w:szCs w:val="22"/>
                <w:highlight w:val="none"/>
                <w:u w:val="none"/>
                <w:lang w:eastAsia="zh-CN"/>
              </w:rPr>
              <w:t>无</w:t>
            </w:r>
          </w:p>
        </w:tc>
      </w:tr>
      <w:tr w14:paraId="2CFF53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3E11346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36</w:t>
            </w:r>
          </w:p>
        </w:tc>
        <w:tc>
          <w:tcPr>
            <w:tcW w:w="2193" w:type="dxa"/>
            <w:vAlign w:val="center"/>
          </w:tcPr>
          <w:p w14:paraId="2FA2D79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是否允许递交备选投标方案</w:t>
            </w:r>
          </w:p>
        </w:tc>
        <w:tc>
          <w:tcPr>
            <w:tcW w:w="6347" w:type="dxa"/>
            <w:vAlign w:val="center"/>
          </w:tcPr>
          <w:p w14:paraId="4E2B87AA">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不允许</w:t>
            </w:r>
          </w:p>
        </w:tc>
      </w:tr>
      <w:tr w14:paraId="75AC71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78386F3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37</w:t>
            </w:r>
          </w:p>
        </w:tc>
        <w:tc>
          <w:tcPr>
            <w:tcW w:w="2193" w:type="dxa"/>
            <w:vAlign w:val="center"/>
          </w:tcPr>
          <w:p w14:paraId="17E07EF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是否退还</w:t>
            </w:r>
            <w:r>
              <w:rPr>
                <w:rFonts w:hint="eastAsia"/>
                <w:color w:val="auto"/>
                <w:sz w:val="22"/>
                <w:szCs w:val="22"/>
                <w:highlight w:val="none"/>
                <w:lang w:eastAsia="zh-CN"/>
              </w:rPr>
              <w:t>响应</w:t>
            </w:r>
            <w:r>
              <w:rPr>
                <w:rFonts w:hint="default"/>
                <w:color w:val="auto"/>
                <w:sz w:val="22"/>
                <w:szCs w:val="22"/>
                <w:highlight w:val="none"/>
              </w:rPr>
              <w:t>文件</w:t>
            </w:r>
          </w:p>
        </w:tc>
        <w:tc>
          <w:tcPr>
            <w:tcW w:w="6347" w:type="dxa"/>
            <w:vAlign w:val="center"/>
          </w:tcPr>
          <w:p w14:paraId="7D44261C">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ascii="宋体" w:hAnsi="宋体" w:cs="宋体"/>
                <w:color w:val="auto"/>
                <w:sz w:val="22"/>
                <w:szCs w:val="22"/>
                <w:highlight w:val="none"/>
              </w:rPr>
              <w:t>不予退还。</w:t>
            </w:r>
          </w:p>
        </w:tc>
      </w:tr>
      <w:tr w14:paraId="31E5B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A0AFD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38</w:t>
            </w:r>
          </w:p>
        </w:tc>
        <w:tc>
          <w:tcPr>
            <w:tcW w:w="2193" w:type="dxa"/>
            <w:vAlign w:val="center"/>
          </w:tcPr>
          <w:p w14:paraId="3400F04E">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rPr>
              <w:t>开标程序</w:t>
            </w:r>
          </w:p>
        </w:tc>
        <w:tc>
          <w:tcPr>
            <w:tcW w:w="6347" w:type="dxa"/>
            <w:vAlign w:val="center"/>
          </w:tcPr>
          <w:p w14:paraId="03E42639">
            <w:pPr>
              <w:keepNext w:val="0"/>
              <w:keepLines w:val="0"/>
              <w:suppressLineNumbers w:val="0"/>
              <w:spacing w:before="0" w:beforeAutospacing="0" w:after="0" w:afterAutospacing="0"/>
              <w:ind w:left="42" w:leftChars="20" w:right="42" w:rightChars="2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密封情况检查：宣布开标后，供应商代表互检响应文件密封及递交情况，并就检查结果明确意见。</w:t>
            </w:r>
          </w:p>
        </w:tc>
      </w:tr>
      <w:tr w14:paraId="518DF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30519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39</w:t>
            </w:r>
          </w:p>
        </w:tc>
        <w:tc>
          <w:tcPr>
            <w:tcW w:w="2193" w:type="dxa"/>
            <w:vAlign w:val="center"/>
          </w:tcPr>
          <w:p w14:paraId="76A20FCD">
            <w:pPr>
              <w:keepNext w:val="0"/>
              <w:keepLines w:val="0"/>
              <w:suppressLineNumbers w:val="0"/>
              <w:spacing w:before="0" w:beforeAutospacing="0" w:after="0" w:afterAutospacing="0"/>
              <w:ind w:left="42" w:leftChars="20" w:right="42" w:rightChars="20"/>
              <w:jc w:val="center"/>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rPr>
              <w:t>评</w:t>
            </w:r>
            <w:r>
              <w:rPr>
                <w:rFonts w:hint="eastAsia" w:ascii="宋体" w:hAnsi="宋体" w:cs="宋体"/>
                <w:b/>
                <w:bCs/>
                <w:color w:val="auto"/>
                <w:sz w:val="22"/>
                <w:szCs w:val="22"/>
                <w:highlight w:val="none"/>
                <w:lang w:val="en-US" w:eastAsia="zh-CN"/>
              </w:rPr>
              <w:t>审</w:t>
            </w:r>
            <w:r>
              <w:rPr>
                <w:rFonts w:hint="eastAsia" w:ascii="宋体" w:hAnsi="宋体" w:cs="宋体"/>
                <w:b/>
                <w:bCs/>
                <w:color w:val="auto"/>
                <w:sz w:val="22"/>
                <w:szCs w:val="22"/>
                <w:highlight w:val="none"/>
              </w:rPr>
              <w:t>办法</w:t>
            </w:r>
          </w:p>
        </w:tc>
        <w:tc>
          <w:tcPr>
            <w:tcW w:w="6347" w:type="dxa"/>
            <w:vAlign w:val="center"/>
          </w:tcPr>
          <w:p w14:paraId="17FE8854">
            <w:pPr>
              <w:keepNext w:val="0"/>
              <w:keepLines w:val="0"/>
              <w:suppressLineNumbers w:val="0"/>
              <w:spacing w:before="0" w:beforeAutospacing="0" w:after="0" w:afterAutospacing="0"/>
              <w:ind w:left="42" w:leftChars="20" w:right="42" w:rightChars="20"/>
              <w:jc w:val="both"/>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技术评分最低价法</w:t>
            </w:r>
          </w:p>
        </w:tc>
      </w:tr>
      <w:tr w14:paraId="3F497C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827" w:type="dxa"/>
            <w:shd w:val="clear" w:color="auto" w:fill="auto"/>
            <w:vAlign w:val="center"/>
          </w:tcPr>
          <w:p w14:paraId="18B73A2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40</w:t>
            </w:r>
          </w:p>
        </w:tc>
        <w:tc>
          <w:tcPr>
            <w:tcW w:w="2193" w:type="dxa"/>
            <w:vAlign w:val="center"/>
          </w:tcPr>
          <w:p w14:paraId="740AC6D2">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开标时间和地点</w:t>
            </w:r>
          </w:p>
        </w:tc>
        <w:tc>
          <w:tcPr>
            <w:tcW w:w="6347" w:type="dxa"/>
            <w:vAlign w:val="center"/>
          </w:tcPr>
          <w:p w14:paraId="0AD4B8D1">
            <w:pPr>
              <w:keepNext w:val="0"/>
              <w:keepLines w:val="0"/>
              <w:suppressLineNumbers w:val="0"/>
              <w:spacing w:before="0" w:beforeAutospacing="0" w:after="0" w:afterAutospacing="0" w:line="300" w:lineRule="exact"/>
              <w:ind w:left="0" w:right="0"/>
              <w:rPr>
                <w:rFonts w:hint="default"/>
                <w:color w:val="auto"/>
                <w:sz w:val="22"/>
                <w:szCs w:val="22"/>
                <w:highlight w:val="none"/>
              </w:rPr>
            </w:pPr>
            <w:r>
              <w:rPr>
                <w:rFonts w:hint="eastAsia"/>
                <w:color w:val="auto"/>
                <w:sz w:val="22"/>
                <w:szCs w:val="22"/>
                <w:highlight w:val="none"/>
              </w:rPr>
              <w:t>见招标公告</w:t>
            </w:r>
          </w:p>
        </w:tc>
      </w:tr>
      <w:tr w14:paraId="4B6B9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2987E06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41</w:t>
            </w:r>
          </w:p>
        </w:tc>
        <w:tc>
          <w:tcPr>
            <w:tcW w:w="2193" w:type="dxa"/>
            <w:vAlign w:val="center"/>
          </w:tcPr>
          <w:p w14:paraId="2C11A17D">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的组建</w:t>
            </w:r>
          </w:p>
        </w:tc>
        <w:tc>
          <w:tcPr>
            <w:tcW w:w="6347" w:type="dxa"/>
            <w:vAlign w:val="center"/>
          </w:tcPr>
          <w:p w14:paraId="28CB9322">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构成：</w:t>
            </w:r>
            <w:r>
              <w:rPr>
                <w:rFonts w:hint="eastAsia"/>
                <w:color w:val="auto"/>
                <w:sz w:val="22"/>
                <w:szCs w:val="22"/>
                <w:highlight w:val="none"/>
                <w:u w:val="single"/>
                <w:lang w:val="en-US" w:eastAsia="zh-CN"/>
              </w:rPr>
              <w:t>3</w:t>
            </w:r>
            <w:r>
              <w:rPr>
                <w:rFonts w:hint="default"/>
                <w:color w:val="auto"/>
                <w:sz w:val="22"/>
                <w:szCs w:val="22"/>
                <w:highlight w:val="none"/>
              </w:rPr>
              <w:t>人</w:t>
            </w:r>
            <w:r>
              <w:rPr>
                <w:rFonts w:hint="eastAsia"/>
                <w:color w:val="auto"/>
                <w:sz w:val="22"/>
                <w:szCs w:val="22"/>
                <w:highlight w:val="none"/>
                <w:lang w:eastAsia="zh-CN"/>
              </w:rPr>
              <w:t>及以上单数</w:t>
            </w:r>
            <w:r>
              <w:rPr>
                <w:rFonts w:hint="default"/>
                <w:color w:val="auto"/>
                <w:sz w:val="22"/>
                <w:szCs w:val="22"/>
                <w:highlight w:val="none"/>
              </w:rPr>
              <w:t>；</w:t>
            </w:r>
          </w:p>
          <w:p w14:paraId="13ECC9B6">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评标专家确定方式：符合规定的评标专家库中随机抽取。</w:t>
            </w:r>
          </w:p>
        </w:tc>
      </w:tr>
      <w:tr w14:paraId="5D535D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DFF884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42</w:t>
            </w:r>
          </w:p>
        </w:tc>
        <w:tc>
          <w:tcPr>
            <w:tcW w:w="2193" w:type="dxa"/>
            <w:vAlign w:val="center"/>
          </w:tcPr>
          <w:p w14:paraId="751B857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推荐中标候选人的人数</w:t>
            </w:r>
          </w:p>
        </w:tc>
        <w:tc>
          <w:tcPr>
            <w:tcW w:w="6347" w:type="dxa"/>
            <w:vAlign w:val="center"/>
          </w:tcPr>
          <w:p w14:paraId="1DCD0E0B">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rPr>
              <w:t>3名，</w:t>
            </w:r>
            <w:r>
              <w:rPr>
                <w:rFonts w:hint="default"/>
                <w:color w:val="auto"/>
                <w:sz w:val="22"/>
                <w:szCs w:val="22"/>
                <w:highlight w:val="none"/>
              </w:rPr>
              <w:t>如不足3人，按</w:t>
            </w:r>
            <w:r>
              <w:rPr>
                <w:rFonts w:hint="eastAsia"/>
                <w:color w:val="auto"/>
                <w:sz w:val="22"/>
                <w:szCs w:val="22"/>
                <w:highlight w:val="none"/>
              </w:rPr>
              <w:t>评标办法</w:t>
            </w:r>
            <w:r>
              <w:rPr>
                <w:rFonts w:hint="default"/>
                <w:color w:val="auto"/>
                <w:sz w:val="22"/>
                <w:szCs w:val="22"/>
                <w:highlight w:val="none"/>
              </w:rPr>
              <w:t>规定处理。</w:t>
            </w:r>
          </w:p>
        </w:tc>
      </w:tr>
      <w:tr w14:paraId="6BE9B2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78BD190">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43</w:t>
            </w:r>
          </w:p>
        </w:tc>
        <w:tc>
          <w:tcPr>
            <w:tcW w:w="2193" w:type="dxa"/>
            <w:vAlign w:val="center"/>
          </w:tcPr>
          <w:p w14:paraId="1D51F72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中标候选人公示媒介及期限</w:t>
            </w:r>
          </w:p>
        </w:tc>
        <w:tc>
          <w:tcPr>
            <w:tcW w:w="6347" w:type="dxa"/>
            <w:vAlign w:val="center"/>
          </w:tcPr>
          <w:p w14:paraId="61C35264">
            <w:pPr>
              <w:pStyle w:val="40"/>
              <w:keepNext w:val="0"/>
              <w:keepLines w:val="0"/>
              <w:suppressLineNumbers w:val="0"/>
              <w:wordWrap w:val="0"/>
              <w:snapToGrid w:val="0"/>
              <w:spacing w:before="107" w:beforeAutospacing="0" w:after="0" w:afterAutospacing="0"/>
              <w:ind w:left="42" w:leftChars="20" w:right="42" w:rightChars="20"/>
              <w:jc w:val="left"/>
              <w:rPr>
                <w:rFonts w:hint="default"/>
                <w:color w:val="auto"/>
                <w:sz w:val="22"/>
                <w:szCs w:val="22"/>
                <w:highlight w:val="none"/>
              </w:rPr>
            </w:pPr>
            <w:r>
              <w:rPr>
                <w:rFonts w:hint="eastAsia" w:ascii="宋体" w:hAnsi="宋体" w:eastAsia="宋体" w:cs="宋体"/>
                <w:color w:val="auto"/>
                <w:sz w:val="22"/>
                <w:szCs w:val="22"/>
                <w:highlight w:val="none"/>
              </w:rPr>
              <w:t>公示媒介：</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安徽交控建设工程集团</w:t>
            </w:r>
            <w:r>
              <w:rPr>
                <w:rFonts w:hint="eastAsia" w:cs="宋体"/>
                <w:color w:val="auto"/>
                <w:sz w:val="22"/>
                <w:szCs w:val="22"/>
                <w:lang w:val="en-US" w:eastAsia="zh-CN"/>
              </w:rPr>
              <w:t>有限公司</w:t>
            </w:r>
            <w:r>
              <w:rPr>
                <w:rFonts w:hint="eastAsia" w:ascii="宋体" w:hAnsi="宋体" w:eastAsia="宋体" w:cs="宋体"/>
                <w:color w:val="auto"/>
                <w:sz w:val="22"/>
                <w:szCs w:val="22"/>
              </w:rPr>
              <w:t>”（网址：http://www.ahjggroup.com）“招标公告”栏目</w:t>
            </w:r>
            <w:r>
              <w:rPr>
                <w:rFonts w:hint="eastAsia" w:cs="宋体"/>
                <w:color w:val="auto"/>
                <w:sz w:val="22"/>
                <w:szCs w:val="22"/>
                <w:lang w:val="en-US" w:eastAsia="zh-CN"/>
              </w:rPr>
              <w:t>，</w:t>
            </w:r>
            <w:r>
              <w:rPr>
                <w:rFonts w:hint="eastAsia" w:ascii="宋体" w:hAnsi="宋体" w:eastAsia="宋体" w:cs="宋体"/>
                <w:color w:val="auto"/>
                <w:sz w:val="22"/>
                <w:szCs w:val="22"/>
                <w:highlight w:val="none"/>
              </w:rPr>
              <w:t>公示期限：</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2</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c>
      </w:tr>
      <w:tr w14:paraId="053DDE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2D0FE58C">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44</w:t>
            </w:r>
          </w:p>
        </w:tc>
        <w:tc>
          <w:tcPr>
            <w:tcW w:w="2193" w:type="dxa"/>
            <w:vAlign w:val="center"/>
          </w:tcPr>
          <w:p w14:paraId="14756FE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是否授权评审小组确定中标人</w:t>
            </w:r>
          </w:p>
        </w:tc>
        <w:tc>
          <w:tcPr>
            <w:tcW w:w="6347" w:type="dxa"/>
            <w:vAlign w:val="center"/>
          </w:tcPr>
          <w:p w14:paraId="359E50CE">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否</w:t>
            </w:r>
          </w:p>
        </w:tc>
      </w:tr>
      <w:tr w14:paraId="2C67A1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42" w:hRule="atLeast"/>
          <w:jc w:val="center"/>
        </w:trPr>
        <w:tc>
          <w:tcPr>
            <w:tcW w:w="827" w:type="dxa"/>
            <w:shd w:val="clear" w:color="auto" w:fill="auto"/>
            <w:vAlign w:val="center"/>
          </w:tcPr>
          <w:p w14:paraId="07613BF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45</w:t>
            </w:r>
          </w:p>
        </w:tc>
        <w:tc>
          <w:tcPr>
            <w:tcW w:w="2193" w:type="dxa"/>
            <w:vAlign w:val="center"/>
          </w:tcPr>
          <w:p w14:paraId="49BDCCBD">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履约保证金</w:t>
            </w:r>
          </w:p>
        </w:tc>
        <w:tc>
          <w:tcPr>
            <w:tcW w:w="6347" w:type="dxa"/>
            <w:vAlign w:val="center"/>
          </w:tcPr>
          <w:p w14:paraId="229558ED">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color w:val="auto"/>
                <w:sz w:val="22"/>
                <w:szCs w:val="22"/>
                <w:highlight w:val="none"/>
                <w:lang w:eastAsia="zh-CN"/>
              </w:rPr>
              <w:t>见第二章</w:t>
            </w:r>
          </w:p>
        </w:tc>
      </w:tr>
      <w:tr w14:paraId="5208B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827" w:type="dxa"/>
            <w:shd w:val="clear" w:color="auto" w:fill="auto"/>
            <w:vAlign w:val="center"/>
          </w:tcPr>
          <w:p w14:paraId="4E8F2C9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46</w:t>
            </w:r>
          </w:p>
        </w:tc>
        <w:tc>
          <w:tcPr>
            <w:tcW w:w="2193" w:type="dxa"/>
            <w:vAlign w:val="center"/>
          </w:tcPr>
          <w:p w14:paraId="6D6A6385">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val="en-US" w:eastAsia="zh-CN"/>
              </w:rPr>
              <w:t>监督部门</w:t>
            </w:r>
          </w:p>
        </w:tc>
        <w:tc>
          <w:tcPr>
            <w:tcW w:w="6347" w:type="dxa"/>
            <w:vAlign w:val="center"/>
          </w:tcPr>
          <w:p w14:paraId="7B68FC86">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2"/>
                <w:highlight w:val="none"/>
                <w:lang w:val="en-US" w:eastAsia="zh-CN"/>
              </w:rPr>
            </w:pPr>
            <w:r>
              <w:rPr>
                <w:rFonts w:hint="default"/>
                <w:color w:val="auto"/>
                <w:sz w:val="22"/>
                <w:szCs w:val="22"/>
                <w:highlight w:val="none"/>
              </w:rPr>
              <w:t>联系电话：0551-</w:t>
            </w:r>
            <w:r>
              <w:rPr>
                <w:rFonts w:hint="eastAsia"/>
                <w:color w:val="auto"/>
                <w:sz w:val="22"/>
                <w:szCs w:val="22"/>
                <w:highlight w:val="none"/>
                <w:lang w:val="en-US" w:eastAsia="zh-CN"/>
              </w:rPr>
              <w:t>62265211</w:t>
            </w:r>
          </w:p>
        </w:tc>
      </w:tr>
      <w:tr w14:paraId="2946D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7C36405">
            <w:pPr>
              <w:keepNext w:val="0"/>
              <w:keepLines w:val="0"/>
              <w:widowControl/>
              <w:suppressLineNumbers w:val="0"/>
              <w:spacing w:before="0" w:beforeAutospacing="0" w:after="0" w:afterAutospacing="0"/>
              <w:ind w:left="0" w:right="0"/>
              <w:jc w:val="center"/>
              <w:textAlignment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47</w:t>
            </w:r>
          </w:p>
        </w:tc>
        <w:tc>
          <w:tcPr>
            <w:tcW w:w="2193" w:type="dxa"/>
            <w:vAlign w:val="center"/>
          </w:tcPr>
          <w:p w14:paraId="0745336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是否采用电子招标投标</w:t>
            </w:r>
          </w:p>
        </w:tc>
        <w:tc>
          <w:tcPr>
            <w:tcW w:w="6347" w:type="dxa"/>
            <w:vAlign w:val="center"/>
          </w:tcPr>
          <w:p w14:paraId="037A3440">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eastAsia" w:ascii="宋体" w:hAnsi="宋体" w:cs="宋体"/>
                <w:color w:val="auto"/>
                <w:sz w:val="22"/>
                <w:szCs w:val="22"/>
                <w:highlight w:val="none"/>
                <w:lang w:eastAsia="zh-CN"/>
              </w:rPr>
              <w:t>否</w:t>
            </w:r>
          </w:p>
        </w:tc>
      </w:tr>
      <w:tr w14:paraId="04AA9E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EA7F5DA">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lang w:val="en-US" w:eastAsia="zh-CN" w:bidi="ar-SA"/>
              </w:rPr>
            </w:pPr>
            <w:r>
              <w:rPr>
                <w:rFonts w:hint="eastAsia"/>
                <w:color w:val="auto"/>
                <w:sz w:val="22"/>
                <w:szCs w:val="22"/>
              </w:rPr>
              <w:t>4</w:t>
            </w:r>
            <w:r>
              <w:rPr>
                <w:rFonts w:hint="eastAsia"/>
                <w:color w:val="auto"/>
                <w:sz w:val="22"/>
                <w:szCs w:val="22"/>
                <w:lang w:val="en-US" w:eastAsia="zh-CN"/>
              </w:rPr>
              <w:t>8</w:t>
            </w:r>
          </w:p>
        </w:tc>
        <w:tc>
          <w:tcPr>
            <w:tcW w:w="2193" w:type="dxa"/>
            <w:shd w:val="clear" w:color="auto" w:fill="auto"/>
            <w:vAlign w:val="center"/>
          </w:tcPr>
          <w:p w14:paraId="49A4D265">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b/>
                <w:color w:val="auto"/>
                <w:sz w:val="22"/>
                <w:szCs w:val="22"/>
              </w:rPr>
              <w:t>响应文件作否决处理情形</w:t>
            </w:r>
          </w:p>
        </w:tc>
        <w:tc>
          <w:tcPr>
            <w:tcW w:w="6347" w:type="dxa"/>
            <w:shd w:val="clear" w:color="auto" w:fill="auto"/>
            <w:vAlign w:val="center"/>
          </w:tcPr>
          <w:p w14:paraId="7E956487">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rPr>
              <w:t>详见评审办法前附表</w:t>
            </w:r>
          </w:p>
        </w:tc>
      </w:tr>
      <w:tr w14:paraId="0379AD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6C3EDC7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lang w:val="en-US" w:eastAsia="zh-CN" w:bidi="ar-SA"/>
              </w:rPr>
            </w:pPr>
            <w:r>
              <w:rPr>
                <w:rFonts w:hint="eastAsia"/>
                <w:color w:val="auto"/>
                <w:sz w:val="22"/>
                <w:szCs w:val="22"/>
              </w:rPr>
              <w:t>4</w:t>
            </w:r>
            <w:r>
              <w:rPr>
                <w:rFonts w:hint="eastAsia"/>
                <w:color w:val="auto"/>
                <w:sz w:val="22"/>
                <w:szCs w:val="22"/>
                <w:lang w:val="en-US" w:eastAsia="zh-CN"/>
              </w:rPr>
              <w:t>9</w:t>
            </w:r>
          </w:p>
        </w:tc>
        <w:tc>
          <w:tcPr>
            <w:tcW w:w="2193" w:type="dxa"/>
            <w:shd w:val="clear" w:color="auto" w:fill="auto"/>
            <w:vAlign w:val="center"/>
          </w:tcPr>
          <w:p w14:paraId="143D2189">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b/>
                <w:color w:val="auto"/>
                <w:kern w:val="0"/>
                <w:sz w:val="22"/>
                <w:szCs w:val="22"/>
                <w:lang w:bidi="ar"/>
              </w:rPr>
              <w:t>异常低价评审情形</w:t>
            </w:r>
          </w:p>
        </w:tc>
        <w:tc>
          <w:tcPr>
            <w:tcW w:w="6347" w:type="dxa"/>
            <w:shd w:val="clear" w:color="auto" w:fill="auto"/>
            <w:vAlign w:val="center"/>
          </w:tcPr>
          <w:p w14:paraId="1B07BA66">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rPr>
              <w:t>详见评审办法前附表</w:t>
            </w:r>
          </w:p>
        </w:tc>
      </w:tr>
      <w:tr w14:paraId="43637A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6A3EA537">
            <w:pPr>
              <w:keepNext w:val="0"/>
              <w:keepLines w:val="0"/>
              <w:suppressLineNumbers w:val="0"/>
              <w:spacing w:before="0" w:beforeAutospacing="0" w:after="0" w:afterAutospacing="0"/>
              <w:ind w:left="0" w:right="0"/>
              <w:jc w:val="center"/>
              <w:rPr>
                <w:rFonts w:hint="default" w:ascii="宋体" w:hAnsi="宋体" w:cs="宋体"/>
                <w:color w:val="auto"/>
                <w:sz w:val="22"/>
                <w:szCs w:val="22"/>
                <w:highlight w:val="none"/>
              </w:rPr>
            </w:pPr>
            <w:r>
              <w:rPr>
                <w:rFonts w:hint="default"/>
                <w:color w:val="auto"/>
                <w:sz w:val="22"/>
                <w:szCs w:val="22"/>
                <w:highlight w:val="none"/>
              </w:rPr>
              <w:t>需要补充的其他内容</w:t>
            </w:r>
          </w:p>
        </w:tc>
      </w:tr>
      <w:tr w14:paraId="77509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03D6774D">
            <w:pPr>
              <w:keepNext w:val="0"/>
              <w:keepLines w:val="0"/>
              <w:suppressLineNumbers w:val="0"/>
              <w:spacing w:before="0" w:beforeAutospacing="0" w:after="0" w:afterAutospacing="0" w:line="360" w:lineRule="auto"/>
              <w:ind w:left="0" w:right="0"/>
              <w:jc w:val="center"/>
              <w:rPr>
                <w:rFonts w:hint="default"/>
                <w:color w:val="auto"/>
                <w:sz w:val="22"/>
                <w:szCs w:val="22"/>
                <w:highlight w:val="none"/>
                <w:lang w:val="en-US"/>
              </w:rPr>
            </w:pPr>
            <w:r>
              <w:rPr>
                <w:rFonts w:hint="eastAsia"/>
                <w:color w:val="auto"/>
                <w:sz w:val="22"/>
                <w:szCs w:val="22"/>
                <w:highlight w:val="none"/>
                <w:lang w:val="en-US" w:eastAsia="zh-CN"/>
              </w:rPr>
              <w:t>50</w:t>
            </w:r>
          </w:p>
        </w:tc>
        <w:tc>
          <w:tcPr>
            <w:tcW w:w="8540" w:type="dxa"/>
            <w:gridSpan w:val="2"/>
            <w:vAlign w:val="center"/>
          </w:tcPr>
          <w:p w14:paraId="0558B9A6">
            <w:pPr>
              <w:keepNext w:val="0"/>
              <w:keepLines w:val="0"/>
              <w:widowControl/>
              <w:suppressLineNumbers w:val="0"/>
              <w:shd w:val="clear" w:color="auto" w:fill="FFFFFF"/>
              <w:spacing w:before="0" w:beforeAutospacing="0" w:after="0" w:afterAutospacing="0"/>
              <w:ind w:left="0" w:right="0"/>
              <w:jc w:val="left"/>
              <w:rPr>
                <w:rFonts w:hint="eastAsia"/>
                <w:color w:val="auto"/>
                <w:spacing w:val="-3"/>
                <w:kern w:val="0"/>
                <w:sz w:val="22"/>
                <w:szCs w:val="22"/>
                <w:highlight w:val="none"/>
              </w:rPr>
            </w:pPr>
            <w:r>
              <w:rPr>
                <w:rFonts w:hint="eastAsia"/>
                <w:color w:val="auto"/>
                <w:spacing w:val="-3"/>
                <w:kern w:val="0"/>
                <w:sz w:val="22"/>
                <w:szCs w:val="22"/>
                <w:highlight w:val="none"/>
                <w:lang w:eastAsia="zh-CN"/>
              </w:rPr>
              <w:t>异议人</w:t>
            </w:r>
            <w:r>
              <w:rPr>
                <w:rFonts w:hint="default"/>
                <w:color w:val="auto"/>
                <w:spacing w:val="-3"/>
                <w:kern w:val="0"/>
                <w:sz w:val="22"/>
                <w:szCs w:val="22"/>
                <w:highlight w:val="none"/>
              </w:rPr>
              <w:t>或其他利害关系人对评标结果有异议的，应以书面形式提出</w:t>
            </w:r>
            <w:r>
              <w:rPr>
                <w:rFonts w:hint="eastAsia"/>
                <w:color w:val="auto"/>
                <w:spacing w:val="-3"/>
                <w:kern w:val="0"/>
                <w:sz w:val="22"/>
                <w:szCs w:val="22"/>
                <w:highlight w:val="none"/>
              </w:rPr>
              <w:t>，异议材料应包括：</w:t>
            </w:r>
          </w:p>
          <w:p w14:paraId="027235C8">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（1）异议</w:t>
            </w:r>
            <w:r>
              <w:rPr>
                <w:rFonts w:hint="default"/>
                <w:color w:val="auto"/>
                <w:spacing w:val="-3"/>
                <w:kern w:val="0"/>
                <w:sz w:val="22"/>
                <w:szCs w:val="22"/>
                <w:highlight w:val="none"/>
              </w:rPr>
              <w:t>人的名称、地址及有效联系方式；</w:t>
            </w:r>
          </w:p>
          <w:p w14:paraId="67E4860C">
            <w:pPr>
              <w:keepNext w:val="0"/>
              <w:keepLines w:val="0"/>
              <w:widowControl/>
              <w:suppressLineNumbers w:val="0"/>
              <w:shd w:val="clear" w:color="auto" w:fill="FFFFFF"/>
              <w:spacing w:before="0" w:beforeAutospacing="0" w:after="0" w:afterAutospacing="0"/>
              <w:ind w:left="0" w:right="0" w:firstLine="214" w:firstLineChars="100"/>
              <w:jc w:val="left"/>
              <w:rPr>
                <w:rFonts w:hint="default"/>
                <w:color w:val="auto"/>
                <w:spacing w:val="-3"/>
                <w:kern w:val="0"/>
                <w:sz w:val="22"/>
                <w:szCs w:val="22"/>
                <w:highlight w:val="none"/>
              </w:rPr>
            </w:pPr>
            <w:r>
              <w:rPr>
                <w:rFonts w:hint="eastAsia"/>
                <w:color w:val="auto"/>
                <w:spacing w:val="-3"/>
                <w:kern w:val="0"/>
                <w:sz w:val="22"/>
                <w:szCs w:val="22"/>
                <w:highlight w:val="none"/>
              </w:rPr>
              <w:t>（2）异议</w:t>
            </w:r>
            <w:r>
              <w:rPr>
                <w:rFonts w:hint="default"/>
                <w:color w:val="auto"/>
                <w:spacing w:val="-3"/>
                <w:kern w:val="0"/>
                <w:sz w:val="22"/>
                <w:szCs w:val="22"/>
                <w:highlight w:val="none"/>
              </w:rPr>
              <w:t>事项的基本事实；</w:t>
            </w:r>
          </w:p>
          <w:p w14:paraId="0610D9C7">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（3）</w:t>
            </w:r>
            <w:r>
              <w:rPr>
                <w:rFonts w:hint="default"/>
                <w:color w:val="auto"/>
                <w:spacing w:val="-3"/>
                <w:kern w:val="0"/>
                <w:sz w:val="22"/>
                <w:szCs w:val="22"/>
                <w:highlight w:val="none"/>
              </w:rPr>
              <w:t>有效线索和相关证明材料</w:t>
            </w:r>
            <w:r>
              <w:rPr>
                <w:rFonts w:hint="eastAsia"/>
                <w:color w:val="auto"/>
                <w:spacing w:val="-3"/>
                <w:kern w:val="0"/>
                <w:sz w:val="22"/>
                <w:szCs w:val="22"/>
                <w:highlight w:val="none"/>
              </w:rPr>
              <w:t>。</w:t>
            </w:r>
          </w:p>
          <w:p w14:paraId="19D56206">
            <w:pPr>
              <w:keepNext w:val="0"/>
              <w:keepLines w:val="0"/>
              <w:widowControl/>
              <w:suppressLineNumbers w:val="0"/>
              <w:shd w:val="clear" w:color="auto" w:fill="FFFFFF"/>
              <w:spacing w:before="0" w:beforeAutospacing="0" w:after="0" w:afterAutospacing="0"/>
              <w:ind w:left="0" w:right="0" w:firstLine="420" w:firstLineChars="0"/>
              <w:jc w:val="left"/>
              <w:rPr>
                <w:rFonts w:hint="eastAsia" w:ascii="宋体" w:hAnsi="宋体" w:cs="宋体"/>
                <w:bCs/>
                <w:color w:val="auto"/>
                <w:kern w:val="0"/>
                <w:sz w:val="22"/>
                <w:szCs w:val="22"/>
                <w:highlight w:val="none"/>
                <w:lang w:bidi="ar"/>
              </w:rPr>
            </w:pPr>
            <w:r>
              <w:rPr>
                <w:rFonts w:hint="eastAsia"/>
                <w:color w:val="auto"/>
                <w:spacing w:val="-3"/>
                <w:kern w:val="0"/>
                <w:sz w:val="22"/>
                <w:szCs w:val="22"/>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685758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7798F1B">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2"/>
                <w:sz w:val="22"/>
                <w:szCs w:val="22"/>
                <w:highlight w:val="none"/>
                <w:lang w:val="en-US" w:eastAsia="zh-CN" w:bidi="ar-SA"/>
              </w:rPr>
            </w:pPr>
            <w:bookmarkStart w:id="42" w:name="_Toc26656938"/>
            <w:bookmarkStart w:id="43" w:name="_Toc14201207"/>
            <w:bookmarkStart w:id="44" w:name="_Toc9067720"/>
            <w:r>
              <w:rPr>
                <w:rFonts w:hint="eastAsia"/>
                <w:color w:val="auto"/>
                <w:sz w:val="22"/>
                <w:szCs w:val="22"/>
                <w:highlight w:val="none"/>
                <w:lang w:val="en-US" w:eastAsia="zh-CN"/>
              </w:rPr>
              <w:t>51</w:t>
            </w:r>
          </w:p>
        </w:tc>
        <w:tc>
          <w:tcPr>
            <w:tcW w:w="8540" w:type="dxa"/>
            <w:gridSpan w:val="2"/>
            <w:vAlign w:val="center"/>
          </w:tcPr>
          <w:p w14:paraId="251E509A">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1.本项目后期有可能涉及部分产品的优化及深化设计，投标单位在投标报价时应充分考虑此部分的费用，根据自身因素、综合条件、市场风险自行报价，中标后不予调整。</w:t>
            </w:r>
          </w:p>
          <w:p w14:paraId="246EED56">
            <w:pPr>
              <w:keepNext w:val="0"/>
              <w:keepLines w:val="0"/>
              <w:suppressLineNumbers w:val="0"/>
              <w:spacing w:before="0" w:beforeAutospacing="0" w:after="0" w:afterAutospacing="0"/>
              <w:ind w:left="0" w:right="0" w:firstLine="440" w:firstLineChars="200"/>
              <w:jc w:val="left"/>
              <w:textAlignment w:val="top"/>
              <w:rPr>
                <w:rFonts w:hint="eastAsia" w:ascii="宋体" w:hAnsi="宋体" w:cs="宋体" w:eastAsiaTheme="minorEastAsia"/>
                <w:bCs/>
                <w:color w:val="auto"/>
                <w:kern w:val="0"/>
                <w:sz w:val="22"/>
                <w:szCs w:val="22"/>
                <w:highlight w:val="none"/>
                <w:lang w:val="en-US" w:eastAsia="zh-CN" w:bidi="ar"/>
              </w:rPr>
            </w:pPr>
            <w:r>
              <w:rPr>
                <w:rFonts w:hint="eastAsia" w:ascii="宋体" w:hAnsi="宋体" w:eastAsia="宋体" w:cs="宋体"/>
                <w:color w:val="auto"/>
                <w:sz w:val="22"/>
                <w:szCs w:val="22"/>
                <w:highlight w:val="yellow"/>
                <w:lang w:val="en-US" w:eastAsia="zh-CN"/>
              </w:rPr>
              <w:t>2.材料常规检测费用含在报价中，采购人不另外单独支付。</w:t>
            </w:r>
          </w:p>
        </w:tc>
      </w:tr>
      <w:tr w14:paraId="62B1779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73F7D054">
            <w:pPr>
              <w:keepNext w:val="0"/>
              <w:keepLines w:val="0"/>
              <w:suppressLineNumbers w:val="0"/>
              <w:spacing w:before="0" w:beforeAutospacing="0" w:after="0" w:afterAutospacing="0"/>
              <w:ind w:left="0" w:right="0"/>
              <w:jc w:val="center"/>
              <w:rPr>
                <w:rFonts w:hint="default"/>
                <w:color w:val="auto"/>
                <w:sz w:val="22"/>
                <w:szCs w:val="22"/>
                <w:highlight w:val="none"/>
                <w:lang w:val="en-US" w:eastAsia="zh-CN"/>
              </w:rPr>
            </w:pPr>
            <w:r>
              <w:rPr>
                <w:rFonts w:hint="eastAsia"/>
                <w:color w:val="auto"/>
                <w:sz w:val="22"/>
                <w:szCs w:val="22"/>
                <w:highlight w:val="none"/>
                <w:lang w:val="en-US" w:eastAsia="zh-CN"/>
              </w:rPr>
              <w:t>52</w:t>
            </w:r>
          </w:p>
        </w:tc>
        <w:tc>
          <w:tcPr>
            <w:tcW w:w="8540" w:type="dxa"/>
            <w:gridSpan w:val="2"/>
            <w:vAlign w:val="center"/>
          </w:tcPr>
          <w:p w14:paraId="10EC0839">
            <w:pPr>
              <w:keepNext w:val="0"/>
              <w:keepLines w:val="0"/>
              <w:suppressLineNumbers w:val="0"/>
              <w:spacing w:before="0" w:beforeAutospacing="0" w:after="0" w:afterAutospacing="0"/>
              <w:ind w:left="0" w:right="0" w:firstLine="440" w:firstLineChars="200"/>
              <w:jc w:val="left"/>
              <w:textAlignment w:val="top"/>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本次比选项目为交控建工集团的意向模拟项目,存在后期未竞得该项目的可能，根据可能发生的情况按下述两种执行。</w:t>
            </w:r>
          </w:p>
          <w:p w14:paraId="6018686B">
            <w:pPr>
              <w:keepNext w:val="0"/>
              <w:keepLines w:val="0"/>
              <w:suppressLineNumbers w:val="0"/>
              <w:spacing w:before="0" w:beforeAutospacing="0" w:after="0" w:afterAutospacing="0"/>
              <w:ind w:left="0" w:right="0" w:firstLine="440" w:firstLineChars="200"/>
              <w:jc w:val="left"/>
              <w:textAlignment w:val="top"/>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1、若交控建工集团未竞得该项目，则执行如下:本项目终止，中标人视为无条件认同并接受本条款，不得以此进行索赔2、若交控建工集团竞得该项目，则执行如下:由物资公司与本项目成交人签订采购合同，按合同履约程序</w:t>
            </w:r>
          </w:p>
        </w:tc>
      </w:tr>
    </w:tbl>
    <w:p w14:paraId="4F99B9F3">
      <w:pPr>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br w:type="page"/>
      </w:r>
    </w:p>
    <w:p w14:paraId="1D48D5C5">
      <w:pPr>
        <w:jc w:val="center"/>
        <w:rPr>
          <w:color w:val="auto"/>
          <w:highlight w:val="none"/>
        </w:rPr>
      </w:pPr>
      <w:r>
        <w:rPr>
          <w:rFonts w:hint="eastAsia" w:ascii="黑体" w:eastAsia="黑体"/>
          <w:color w:val="auto"/>
          <w:sz w:val="24"/>
          <w:szCs w:val="24"/>
          <w:highlight w:val="none"/>
        </w:rPr>
        <w:t>附录1 资格审查条件（资质最低条件）</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2EA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noWrap w:val="0"/>
            <w:vAlign w:val="center"/>
          </w:tcPr>
          <w:p w14:paraId="698375AA">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企业资质等级要求</w:t>
            </w:r>
          </w:p>
        </w:tc>
      </w:tr>
      <w:tr w14:paraId="6CD19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000" w:type="pct"/>
            <w:noWrap w:val="0"/>
            <w:vAlign w:val="center"/>
          </w:tcPr>
          <w:p w14:paraId="48248DBC">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 xml:space="preserve">①具备独立法人资格，持有有效的营业执照。 </w:t>
            </w:r>
          </w:p>
          <w:p w14:paraId="458F20FD">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②制造商/厂家参与询比的，应具备有生产、销售采购人所需材料的能力（如产品特性、‌质量标准）；制造商的授权代理商参加询比的，应具备代理证书/品牌授权书，有生产、销售采购人所需材料的能力。</w:t>
            </w:r>
          </w:p>
          <w:p w14:paraId="41744D5B">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ascii="宋体" w:hAnsi="宋体" w:cs="宋体"/>
                <w:color w:val="auto"/>
                <w:sz w:val="21"/>
                <w:szCs w:val="22"/>
                <w:highlight w:val="red"/>
                <w:lang w:val="en-US" w:eastAsia="zh-CN"/>
              </w:rPr>
              <w:t>③专业承包商参与询比的，应具备防水防腐保温工程专业承包贰级及以上资质。</w:t>
            </w:r>
          </w:p>
        </w:tc>
      </w:tr>
    </w:tbl>
    <w:p w14:paraId="69C6D5BB">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14:paraId="7A2B4050">
      <w:pPr>
        <w:pStyle w:val="7"/>
        <w:rPr>
          <w:rFonts w:hint="eastAsia"/>
          <w:color w:val="auto"/>
          <w:highlight w:val="none"/>
        </w:rPr>
      </w:pPr>
    </w:p>
    <w:p w14:paraId="54657D64">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rPr>
        <w:t>2</w:t>
      </w:r>
      <w:r>
        <w:rPr>
          <w:rFonts w:hint="eastAsia" w:ascii="黑体" w:eastAsia="黑体"/>
          <w:color w:val="auto"/>
          <w:sz w:val="24"/>
          <w:szCs w:val="24"/>
          <w:highlight w:val="none"/>
        </w:rPr>
        <w:t xml:space="preserve"> 资格审查条件（业绩最低要求）</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20A5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000" w:type="pct"/>
            <w:noWrap w:val="0"/>
            <w:vAlign w:val="center"/>
          </w:tcPr>
          <w:p w14:paraId="400F703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业 绩 要 求</w:t>
            </w:r>
          </w:p>
        </w:tc>
      </w:tr>
      <w:tr w14:paraId="4D6AB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5000" w:type="pct"/>
            <w:noWrap w:val="0"/>
            <w:vAlign w:val="center"/>
          </w:tcPr>
          <w:p w14:paraId="646575DB">
            <w:pPr>
              <w:keepNext w:val="0"/>
              <w:keepLines w:val="0"/>
              <w:suppressLineNumbers w:val="0"/>
              <w:snapToGrid w:val="0"/>
              <w:spacing w:before="0" w:beforeAutospacing="0" w:after="0" w:afterAutospacing="0"/>
              <w:ind w:left="0" w:right="0"/>
              <w:jc w:val="left"/>
              <w:rPr>
                <w:rFonts w:hint="default" w:hAnsi="宋体"/>
                <w:color w:val="auto"/>
                <w:sz w:val="22"/>
                <w:szCs w:val="22"/>
                <w:highlight w:val="none"/>
              </w:rPr>
            </w:pPr>
            <w:r>
              <w:rPr>
                <w:rFonts w:hint="default" w:hAnsi="宋体"/>
                <w:color w:val="auto"/>
                <w:sz w:val="22"/>
                <w:szCs w:val="22"/>
                <w:highlight w:val="red"/>
              </w:rPr>
              <w:t>至少提供1个自2022年1月1日以来，单项合同额不低于</w:t>
            </w:r>
            <w:bookmarkStart w:id="113" w:name="_GoBack"/>
            <w:bookmarkEnd w:id="113"/>
            <w:r>
              <w:rPr>
                <w:rFonts w:hint="default" w:hAnsi="宋体"/>
                <w:color w:val="auto"/>
                <w:sz w:val="22"/>
                <w:szCs w:val="22"/>
                <w:highlight w:val="red"/>
              </w:rPr>
              <w:t>100万元的防水材料供应合同业绩或单项合同额不低于200万元的防水专业分包合同业绩（每个业绩至少提供一张该项目的增值税发票或收到业主转账的收款凭证）。</w:t>
            </w:r>
          </w:p>
        </w:tc>
      </w:tr>
    </w:tbl>
    <w:p w14:paraId="1E862039">
      <w:pPr>
        <w:bidi w:val="0"/>
        <w:rPr>
          <w:rFonts w:hint="eastAsia"/>
          <w:color w:val="auto"/>
          <w:lang w:val="en-US" w:eastAsia="zh-CN"/>
        </w:rPr>
      </w:pPr>
      <w:r>
        <w:rPr>
          <w:rFonts w:hint="eastAsia"/>
          <w:color w:val="auto"/>
          <w:lang w:val="en-US" w:eastAsia="zh-CN"/>
        </w:rPr>
        <w:t>业绩证明材料要求如下，否则业绩不予认可。</w:t>
      </w:r>
    </w:p>
    <w:p w14:paraId="58ABB2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①合同协议书扫描件；</w:t>
      </w:r>
    </w:p>
    <w:p w14:paraId="57BA9A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②若合同协议书中不能明确反映出采购文件所要求内容的（如合同金额、合同签订时间、供货内容等），则须提供业主单位（甲方）出具加盖公章的证明材料扫描件。</w:t>
      </w:r>
    </w:p>
    <w:p w14:paraId="6204F1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③若业绩合同中包含多项设备，则合同中应能体现资格要求中所需设备的内容和金额，无法体现的，须提供供货单据、供货发票、业主验收单等能证明相关评审因素的证明材料，否则业绩不与认可。</w:t>
      </w:r>
    </w:p>
    <w:p w14:paraId="7A2425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color w:val="auto"/>
          <w:szCs w:val="24"/>
          <w:highlight w:val="none"/>
        </w:rPr>
      </w:pPr>
      <w:r>
        <w:rPr>
          <w:rFonts w:hint="eastAsia"/>
          <w:color w:val="auto"/>
          <w:lang w:val="en-US" w:eastAsia="zh-CN"/>
        </w:rPr>
        <w:t>④</w:t>
      </w:r>
      <w:r>
        <w:rPr>
          <w:rFonts w:hint="eastAsia"/>
          <w:color w:val="auto"/>
        </w:rPr>
        <w:t>如近年来，投标人法人机构发生合法变更或重组或法人名称变更时，应提供相关部门的合法批件扫描件或其他相关证明材料扫描件来证明其所</w:t>
      </w:r>
      <w:r>
        <w:rPr>
          <w:rFonts w:hint="eastAsia"/>
          <w:color w:val="auto"/>
          <w:szCs w:val="21"/>
          <w:highlight w:val="none"/>
        </w:rPr>
        <w:t>附业绩的继承性。</w:t>
      </w:r>
    </w:p>
    <w:p w14:paraId="47E7336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42D8B4B2">
      <w:pPr>
        <w:pStyle w:val="7"/>
        <w:rPr>
          <w:rFonts w:hint="eastAsia"/>
          <w:color w:val="auto"/>
        </w:rPr>
      </w:pPr>
    </w:p>
    <w:p w14:paraId="6F2BBB16">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lang w:val="en-US" w:eastAsia="zh-CN"/>
        </w:rPr>
        <w:t>3</w:t>
      </w:r>
      <w:r>
        <w:rPr>
          <w:rFonts w:hint="eastAsia" w:ascii="黑体" w:eastAsia="黑体"/>
          <w:color w:val="auto"/>
          <w:sz w:val="24"/>
          <w:szCs w:val="24"/>
          <w:highlight w:val="none"/>
        </w:rPr>
        <w:t>资格审查条件（信誉最低要求）</w:t>
      </w:r>
    </w:p>
    <w:tbl>
      <w:tblPr>
        <w:tblStyle w:val="20"/>
        <w:tblW w:w="507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59"/>
      </w:tblGrid>
      <w:tr w14:paraId="2A1E6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5000" w:type="pct"/>
            <w:noWrap w:val="0"/>
            <w:vAlign w:val="center"/>
          </w:tcPr>
          <w:p w14:paraId="60DF51B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信 誉 要 求</w:t>
            </w:r>
          </w:p>
        </w:tc>
      </w:tr>
      <w:tr w14:paraId="5B88B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411EB1F7">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1.投标人、法定代表人近三年内无行贿犯罪行为。</w:t>
            </w:r>
          </w:p>
          <w:p w14:paraId="6A5553A2">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2.投标人未被人民法院列入失信被执行人（以“信用中国”官网http://www.creditchina.gov.cn查询为准）。</w:t>
            </w:r>
          </w:p>
          <w:p w14:paraId="666D4C22">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3投标人没有正受到责令停业，暂扣或吊销执照，或吊销资质证书。</w:t>
            </w:r>
          </w:p>
          <w:p w14:paraId="6441AD71">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4</w:t>
            </w:r>
            <w:r>
              <w:rPr>
                <w:rFonts w:hint="eastAsia"/>
                <w:color w:val="auto"/>
              </w:rPr>
              <w:t>.没有进入清算程序，或被宣告破产，或其他丧失履约能力的情形。</w:t>
            </w:r>
          </w:p>
          <w:p w14:paraId="153E6BC7">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5</w:t>
            </w:r>
            <w:r>
              <w:rPr>
                <w:rFonts w:hint="eastAsia"/>
                <w:color w:val="auto"/>
              </w:rPr>
              <w:t>.没有在国家企业信用信息公示系统（http://www.gsxt.gov.cn）中被列入严重违法失信企业名单。</w:t>
            </w:r>
          </w:p>
          <w:p w14:paraId="5197A15B">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6</w:t>
            </w:r>
            <w:r>
              <w:rPr>
                <w:rFonts w:hint="eastAsia"/>
                <w:color w:val="auto"/>
              </w:rPr>
              <w:t>.没有法律法规规定的其他情形。</w:t>
            </w:r>
          </w:p>
        </w:tc>
      </w:tr>
    </w:tbl>
    <w:p w14:paraId="144FECD2">
      <w:pPr>
        <w:pStyle w:val="32"/>
        <w:rPr>
          <w:rFonts w:ascii="Times New Roman" w:hAnsi="Times New Roman" w:eastAsia="黑体" w:cs="Times New Roman"/>
          <w:bCs/>
          <w:color w:val="auto"/>
          <w:sz w:val="24"/>
          <w:szCs w:val="32"/>
        </w:rPr>
      </w:pPr>
    </w:p>
    <w:p w14:paraId="48355162">
      <w:pPr>
        <w:pStyle w:val="32"/>
        <w:rPr>
          <w:rFonts w:ascii="Times New Roman" w:hAnsi="Times New Roman" w:eastAsia="黑体" w:cs="Times New Roman"/>
          <w:bCs/>
          <w:color w:val="auto"/>
          <w:sz w:val="24"/>
          <w:szCs w:val="32"/>
        </w:rPr>
      </w:pPr>
    </w:p>
    <w:p w14:paraId="645EF713">
      <w:pPr>
        <w:jc w:val="center"/>
        <w:rPr>
          <w:rFonts w:hint="eastAsia" w:ascii="黑体" w:eastAsia="黑体"/>
          <w:color w:val="auto"/>
          <w:sz w:val="24"/>
          <w:szCs w:val="24"/>
          <w:highlight w:val="none"/>
        </w:rPr>
      </w:pPr>
    </w:p>
    <w:p w14:paraId="45052D6F">
      <w:pPr>
        <w:keepNext/>
        <w:keepLines/>
        <w:spacing w:before="156" w:beforeLines="50" w:after="156" w:afterLines="50" w:line="360" w:lineRule="auto"/>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 总则</w:t>
      </w:r>
    </w:p>
    <w:p w14:paraId="77412F28">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1.1 质量要求</w:t>
      </w:r>
    </w:p>
    <w:p w14:paraId="0EE35E84">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本合同包的质量要求：</w:t>
      </w:r>
      <w:r>
        <w:rPr>
          <w:rFonts w:hint="eastAsia" w:ascii="Times New Roman" w:hAnsi="Times New Roman" w:cs="Times New Roman"/>
          <w:color w:val="auto"/>
          <w:szCs w:val="21"/>
        </w:rPr>
        <w:t>见供应商须知前附表。</w:t>
      </w:r>
    </w:p>
    <w:p w14:paraId="1F3A9F9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 xml:space="preserve"> 供应商资格要求</w:t>
      </w:r>
    </w:p>
    <w:p w14:paraId="574DAA99">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.1</w:t>
      </w:r>
      <w:r>
        <w:rPr>
          <w:rFonts w:hint="eastAsia" w:ascii="Times New Roman" w:hAnsi="Times New Roman" w:cs="Times New Roman"/>
          <w:color w:val="auto"/>
          <w:szCs w:val="21"/>
        </w:rPr>
        <w:t xml:space="preserve"> </w:t>
      </w:r>
      <w:r>
        <w:rPr>
          <w:rFonts w:ascii="Times New Roman" w:hAnsi="Times New Roman" w:cs="Times New Roman"/>
          <w:color w:val="auto"/>
          <w:szCs w:val="21"/>
        </w:rPr>
        <w:t>供应商应具备承担本合同包</w:t>
      </w:r>
      <w:r>
        <w:rPr>
          <w:rFonts w:hint="eastAsia" w:ascii="Times New Roman" w:hAnsi="Times New Roman" w:cs="Times New Roman"/>
          <w:color w:val="auto"/>
          <w:szCs w:val="21"/>
          <w:highlight w:val="none"/>
          <w:lang w:val="en-US" w:eastAsia="zh-CN"/>
        </w:rPr>
        <w:t>供货</w:t>
      </w:r>
      <w:r>
        <w:rPr>
          <w:rFonts w:ascii="Times New Roman" w:hAnsi="Times New Roman" w:cs="Times New Roman"/>
          <w:color w:val="auto"/>
          <w:szCs w:val="21"/>
          <w:highlight w:val="none"/>
        </w:rPr>
        <w:t xml:space="preserve">的资质条件、能力和信誉：见第一章 </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采购邀请书要求</w:t>
      </w:r>
      <w:r>
        <w:rPr>
          <w:rFonts w:ascii="Times New Roman" w:hAnsi="Times New Roman" w:cs="Times New Roman"/>
          <w:color w:val="auto"/>
          <w:szCs w:val="21"/>
          <w:highlight w:val="none"/>
        </w:rPr>
        <w:t>。</w:t>
      </w:r>
    </w:p>
    <w:p w14:paraId="626050F3">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w:t>
      </w:r>
      <w:r>
        <w:rPr>
          <w:rFonts w:hint="eastAsia" w:ascii="Times New Roman" w:hAnsi="Times New Roman" w:cs="Times New Roman"/>
          <w:color w:val="auto"/>
          <w:szCs w:val="21"/>
        </w:rPr>
        <w:t>2</w:t>
      </w:r>
      <w:r>
        <w:rPr>
          <w:rFonts w:ascii="Times New Roman" w:hAnsi="Times New Roman" w:cs="Times New Roman"/>
          <w:color w:val="auto"/>
          <w:szCs w:val="21"/>
        </w:rPr>
        <w:t xml:space="preserve"> 其他</w:t>
      </w:r>
      <w:r>
        <w:rPr>
          <w:rFonts w:hint="eastAsia" w:ascii="Times New Roman" w:hAnsi="Times New Roman" w:cs="Times New Roman"/>
          <w:color w:val="auto"/>
          <w:szCs w:val="21"/>
        </w:rPr>
        <w:t>要求：见供应商须知前附表</w:t>
      </w:r>
      <w:r>
        <w:rPr>
          <w:rFonts w:ascii="Times New Roman" w:hAnsi="Times New Roman" w:cs="Times New Roman"/>
          <w:color w:val="auto"/>
          <w:szCs w:val="21"/>
        </w:rPr>
        <w:t>。</w:t>
      </w:r>
    </w:p>
    <w:p w14:paraId="457EDFD6">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3</w:t>
      </w:r>
      <w:r>
        <w:rPr>
          <w:rFonts w:ascii="Times New Roman" w:hAnsi="Times New Roman" w:eastAsia="黑体" w:cs="Times New Roman"/>
          <w:bCs/>
          <w:color w:val="auto"/>
          <w:sz w:val="24"/>
          <w:szCs w:val="32"/>
        </w:rPr>
        <w:t xml:space="preserve"> 费用承担</w:t>
      </w:r>
    </w:p>
    <w:p w14:paraId="5C4C1601">
      <w:pPr>
        <w:spacing w:line="440" w:lineRule="exact"/>
        <w:ind w:firstLine="420"/>
        <w:rPr>
          <w:rFonts w:hint="eastAsia" w:ascii="Times New Roman" w:hAnsi="Times New Roman" w:cs="Times New Roman"/>
          <w:color w:val="auto"/>
          <w:szCs w:val="21"/>
        </w:rPr>
      </w:pPr>
      <w:r>
        <w:rPr>
          <w:rFonts w:hint="eastAsia" w:ascii="Times New Roman" w:hAnsi="Times New Roman" w:cs="Times New Roman"/>
          <w:color w:val="auto"/>
          <w:szCs w:val="21"/>
        </w:rPr>
        <w:t>供应商准备和参加询比活动发生的费用自理。</w:t>
      </w:r>
    </w:p>
    <w:p w14:paraId="464C6AD2">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4</w:t>
      </w:r>
      <w:r>
        <w:rPr>
          <w:rFonts w:ascii="Times New Roman" w:hAnsi="Times New Roman" w:eastAsia="黑体" w:cs="Times New Roman"/>
          <w:bCs/>
          <w:color w:val="auto"/>
          <w:sz w:val="24"/>
          <w:szCs w:val="32"/>
        </w:rPr>
        <w:t xml:space="preserve"> 保密</w:t>
      </w:r>
    </w:p>
    <w:p w14:paraId="7B12013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color w:val="auto"/>
        </w:rPr>
      </w:pPr>
      <w:r>
        <w:rPr>
          <w:rFonts w:ascii="Times New Roman" w:hAnsi="Times New Roman" w:cs="Times New Roman"/>
          <w:color w:val="auto"/>
        </w:rPr>
        <w:t>参与询比活动的各方应对询比文件和响应文件中的商业和技术等秘密保密，否则应承担相应的法律责任。</w:t>
      </w:r>
    </w:p>
    <w:p w14:paraId="42C62DD4">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5</w:t>
      </w:r>
      <w:r>
        <w:rPr>
          <w:rFonts w:ascii="Times New Roman" w:hAnsi="Times New Roman" w:eastAsia="黑体" w:cs="Times New Roman"/>
          <w:bCs/>
          <w:color w:val="auto"/>
          <w:sz w:val="24"/>
          <w:szCs w:val="32"/>
        </w:rPr>
        <w:t xml:space="preserve"> 计量单位</w:t>
      </w:r>
    </w:p>
    <w:p w14:paraId="573641B0">
      <w:pPr>
        <w:spacing w:line="440" w:lineRule="exact"/>
        <w:ind w:firstLine="420"/>
        <w:rPr>
          <w:rFonts w:ascii="Times New Roman" w:hAnsi="Times New Roman" w:cs="Times New Roman"/>
          <w:color w:val="auto"/>
        </w:rPr>
      </w:pPr>
      <w:r>
        <w:rPr>
          <w:rFonts w:ascii="Times New Roman" w:hAnsi="Times New Roman" w:cs="Times New Roman"/>
          <w:color w:val="auto"/>
        </w:rPr>
        <w:t>所有计量均采用中华人民共和国法定计量单位。</w:t>
      </w:r>
    </w:p>
    <w:p w14:paraId="05C4301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 xml:space="preserve"> 踏勘现场</w:t>
      </w:r>
    </w:p>
    <w:p w14:paraId="74AD0A06">
      <w:pPr>
        <w:spacing w:line="440" w:lineRule="exact"/>
        <w:ind w:firstLine="420"/>
        <w:rPr>
          <w:rFonts w:ascii="Times New Roman" w:hAnsi="Times New Roman" w:cs="Times New Roman"/>
          <w:color w:val="auto"/>
        </w:rPr>
      </w:pPr>
      <w:r>
        <w:rPr>
          <w:rFonts w:ascii="Times New Roman" w:hAnsi="Times New Roman" w:cs="Times New Roman"/>
          <w:color w:val="auto"/>
        </w:rPr>
        <w:t>供应商</w:t>
      </w:r>
      <w:r>
        <w:rPr>
          <w:rFonts w:hint="eastAsia" w:ascii="Times New Roman" w:hAnsi="Times New Roman" w:cs="Times New Roman"/>
          <w:color w:val="auto"/>
        </w:rPr>
        <w:t>自行</w:t>
      </w:r>
      <w:r>
        <w:rPr>
          <w:rFonts w:ascii="Times New Roman" w:hAnsi="Times New Roman" w:cs="Times New Roman"/>
          <w:color w:val="auto"/>
        </w:rPr>
        <w:t>踏勘现场</w:t>
      </w:r>
      <w:r>
        <w:rPr>
          <w:rFonts w:hint="eastAsia" w:ascii="Times New Roman" w:hAnsi="Times New Roman" w:cs="Times New Roman"/>
          <w:color w:val="auto"/>
        </w:rPr>
        <w:t>且</w:t>
      </w:r>
      <w:r>
        <w:rPr>
          <w:rFonts w:ascii="Times New Roman" w:hAnsi="Times New Roman" w:cs="Times New Roman"/>
          <w:color w:val="auto"/>
        </w:rPr>
        <w:t>费用自理。</w:t>
      </w:r>
    </w:p>
    <w:p w14:paraId="0739545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7</w:t>
      </w:r>
      <w:r>
        <w:rPr>
          <w:rFonts w:ascii="Times New Roman" w:hAnsi="Times New Roman" w:eastAsia="黑体" w:cs="Times New Roman"/>
          <w:bCs/>
          <w:color w:val="auto"/>
          <w:sz w:val="24"/>
          <w:szCs w:val="32"/>
        </w:rPr>
        <w:t xml:space="preserve"> 分包</w:t>
      </w:r>
    </w:p>
    <w:p w14:paraId="43E1953C">
      <w:pPr>
        <w:spacing w:line="440" w:lineRule="exact"/>
        <w:ind w:firstLine="420"/>
        <w:rPr>
          <w:rFonts w:ascii="Times New Roman" w:hAnsi="Times New Roman" w:cs="Times New Roman"/>
          <w:color w:val="auto"/>
        </w:rPr>
      </w:pPr>
      <w:r>
        <w:rPr>
          <w:rFonts w:hint="eastAsia" w:ascii="Times New Roman" w:hAnsi="Times New Roman" w:cs="Times New Roman"/>
          <w:color w:val="auto"/>
        </w:rPr>
        <w:t>不允许分包。</w:t>
      </w:r>
    </w:p>
    <w:p w14:paraId="1DBA1C2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8</w:t>
      </w:r>
      <w:r>
        <w:rPr>
          <w:rFonts w:ascii="Times New Roman" w:hAnsi="Times New Roman" w:eastAsia="黑体" w:cs="Times New Roman"/>
          <w:bCs/>
          <w:color w:val="auto"/>
          <w:sz w:val="24"/>
          <w:szCs w:val="32"/>
        </w:rPr>
        <w:t xml:space="preserve"> 偏</w:t>
      </w:r>
      <w:r>
        <w:rPr>
          <w:rFonts w:hint="eastAsia" w:ascii="Times New Roman" w:hAnsi="Times New Roman" w:eastAsia="黑体" w:cs="Times New Roman"/>
          <w:bCs/>
          <w:color w:val="auto"/>
          <w:sz w:val="24"/>
          <w:szCs w:val="32"/>
        </w:rPr>
        <w:t>差</w:t>
      </w:r>
    </w:p>
    <w:p w14:paraId="3D3ED440">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偏差包括重大偏差和细微偏差。</w:t>
      </w:r>
    </w:p>
    <w:p w14:paraId="673725BA">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.2 响应文件存在“评审办法”中所列任一否决</w:t>
      </w:r>
      <w:r>
        <w:rPr>
          <w:rFonts w:hint="eastAsia" w:ascii="Times New Roman" w:hAnsi="Times New Roman" w:cs="Times New Roman"/>
          <w:color w:val="auto"/>
        </w:rPr>
        <w:t>响应文件</w:t>
      </w:r>
      <w:r>
        <w:rPr>
          <w:rFonts w:ascii="Times New Roman" w:hAnsi="Times New Roman" w:cs="Times New Roman"/>
          <w:color w:val="auto"/>
        </w:rPr>
        <w:t>情形的，均属于存在重大偏差</w:t>
      </w:r>
      <w:r>
        <w:rPr>
          <w:rFonts w:hint="eastAsia" w:ascii="Times New Roman" w:hAnsi="Times New Roman" w:cs="Times New Roman"/>
          <w:color w:val="auto"/>
        </w:rPr>
        <w:t>，响应文件将被否决</w:t>
      </w:r>
      <w:r>
        <w:rPr>
          <w:rFonts w:ascii="Times New Roman" w:hAnsi="Times New Roman" w:cs="Times New Roman"/>
          <w:color w:val="auto"/>
        </w:rPr>
        <w:t>。</w:t>
      </w:r>
    </w:p>
    <w:p w14:paraId="0A4E3786">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 询比文件</w:t>
      </w:r>
    </w:p>
    <w:p w14:paraId="6B8D058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2.1 询比文件的组成</w:t>
      </w:r>
    </w:p>
    <w:p w14:paraId="459FA22E">
      <w:pPr>
        <w:spacing w:line="440" w:lineRule="exact"/>
        <w:ind w:firstLine="420"/>
        <w:rPr>
          <w:rFonts w:ascii="Times New Roman" w:hAnsi="Times New Roman" w:cs="Times New Roman"/>
          <w:color w:val="auto"/>
        </w:rPr>
      </w:pPr>
      <w:r>
        <w:rPr>
          <w:rFonts w:ascii="Times New Roman" w:hAnsi="Times New Roman" w:cs="Times New Roman"/>
          <w:color w:val="auto"/>
        </w:rPr>
        <w:t>本询比文件包括：</w:t>
      </w:r>
    </w:p>
    <w:p w14:paraId="72491CED">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ascii="Times New Roman" w:hAnsi="Times New Roman" w:cs="Times New Roman"/>
          <w:color w:val="auto"/>
          <w:highlight w:val="none"/>
        </w:rPr>
        <w:t>）</w:t>
      </w:r>
      <w:r>
        <w:rPr>
          <w:rFonts w:hint="eastAsia" w:ascii="Times New Roman" w:hAnsi="Times New Roman" w:cs="Times New Roman"/>
          <w:color w:val="auto"/>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highlight w:val="none"/>
        </w:rPr>
        <w:t>采购邀请书</w:t>
      </w:r>
      <w:r>
        <w:rPr>
          <w:rFonts w:ascii="Times New Roman" w:hAnsi="Times New Roman" w:cs="Times New Roman"/>
          <w:color w:val="auto"/>
          <w:highlight w:val="none"/>
        </w:rPr>
        <w:t>；</w:t>
      </w:r>
    </w:p>
    <w:p w14:paraId="1A876D84">
      <w:pPr>
        <w:spacing w:line="440" w:lineRule="exact"/>
        <w:ind w:firstLine="420"/>
        <w:rPr>
          <w:rFonts w:ascii="Times New Roman" w:hAnsi="Times New Roman" w:cs="Times New Roman"/>
          <w:color w:val="auto"/>
        </w:rPr>
      </w:pPr>
      <w:r>
        <w:rPr>
          <w:rFonts w:ascii="Times New Roman" w:hAnsi="Times New Roman" w:cs="Times New Roman"/>
          <w:color w:val="auto"/>
        </w:rPr>
        <w:t>（2）供应商须知；</w:t>
      </w:r>
    </w:p>
    <w:p w14:paraId="34D24041">
      <w:pPr>
        <w:spacing w:line="440" w:lineRule="exact"/>
        <w:ind w:firstLine="420"/>
        <w:rPr>
          <w:rFonts w:ascii="Times New Roman" w:hAnsi="Times New Roman" w:cs="Times New Roman"/>
          <w:color w:val="auto"/>
        </w:rPr>
      </w:pPr>
      <w:r>
        <w:rPr>
          <w:rFonts w:ascii="Times New Roman" w:hAnsi="Times New Roman" w:cs="Times New Roman"/>
          <w:color w:val="auto"/>
        </w:rPr>
        <w:t>（3）评审办法；</w:t>
      </w:r>
    </w:p>
    <w:p w14:paraId="5653FBF4">
      <w:pPr>
        <w:spacing w:line="440" w:lineRule="exact"/>
        <w:ind w:firstLine="420"/>
        <w:rPr>
          <w:rFonts w:hint="eastAsia" w:ascii="Times New Roman" w:hAnsi="Times New Roman" w:eastAsia="宋体" w:cs="Times New Roman"/>
          <w:color w:val="auto"/>
          <w:lang w:eastAsia="zh-CN"/>
        </w:rPr>
      </w:pPr>
      <w:r>
        <w:rPr>
          <w:rFonts w:ascii="Times New Roman" w:hAnsi="Times New Roman" w:cs="Times New Roman"/>
          <w:color w:val="auto"/>
        </w:rPr>
        <w:t>（4）合同内容</w:t>
      </w:r>
      <w:r>
        <w:rPr>
          <w:rFonts w:hint="eastAsia" w:ascii="Times New Roman" w:hAnsi="Times New Roman" w:eastAsia="宋体" w:cs="Times New Roman"/>
          <w:color w:val="auto"/>
          <w:lang w:eastAsia="zh-CN"/>
        </w:rPr>
        <w:t>；</w:t>
      </w:r>
    </w:p>
    <w:p w14:paraId="1405627F">
      <w:pPr>
        <w:spacing w:line="440" w:lineRule="exact"/>
        <w:ind w:firstLine="420"/>
        <w:rPr>
          <w:rFonts w:ascii="Times New Roman" w:hAnsi="Times New Roman" w:cs="Times New Roman"/>
          <w:color w:val="auto"/>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5</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供货要求</w:t>
      </w:r>
      <w:r>
        <w:rPr>
          <w:rFonts w:ascii="Times New Roman" w:hAnsi="Times New Roman" w:cs="Times New Roman"/>
          <w:color w:val="auto"/>
        </w:rPr>
        <w:t>；</w:t>
      </w:r>
    </w:p>
    <w:p w14:paraId="5673F0D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）采购需求及清单；</w:t>
      </w:r>
    </w:p>
    <w:p w14:paraId="2ACE918C">
      <w:pPr>
        <w:spacing w:line="440" w:lineRule="exact"/>
        <w:ind w:firstLine="420"/>
        <w:rPr>
          <w:rFonts w:ascii="Times New Roman" w:hAnsi="Times New Roman" w:cs="Times New Roman"/>
          <w:color w:val="auto"/>
        </w:rPr>
      </w:pPr>
      <w:r>
        <w:rPr>
          <w:rFonts w:ascii="Times New Roman" w:hAnsi="Times New Roman" w:cs="Times New Roman"/>
          <w:color w:val="auto"/>
        </w:rPr>
        <w:t>（</w:t>
      </w:r>
      <w:r>
        <w:rPr>
          <w:rFonts w:hint="eastAsia" w:ascii="Times New Roman" w:hAnsi="Times New Roman" w:cs="Times New Roman"/>
          <w:color w:val="auto"/>
          <w:lang w:val="en-US" w:eastAsia="zh-CN"/>
        </w:rPr>
        <w:t>7</w:t>
      </w:r>
      <w:r>
        <w:rPr>
          <w:rFonts w:ascii="Times New Roman" w:hAnsi="Times New Roman" w:cs="Times New Roman"/>
          <w:color w:val="auto"/>
        </w:rPr>
        <w:t>）响应文件格式</w:t>
      </w:r>
      <w:r>
        <w:rPr>
          <w:rFonts w:hint="eastAsia" w:ascii="Times New Roman" w:hAnsi="Times New Roman" w:cs="Times New Roman"/>
          <w:color w:val="auto"/>
        </w:rPr>
        <w:t>。</w:t>
      </w:r>
    </w:p>
    <w:p w14:paraId="4D3C1489">
      <w:pPr>
        <w:spacing w:line="440" w:lineRule="exact"/>
        <w:ind w:firstLine="420"/>
        <w:rPr>
          <w:rFonts w:ascii="Times New Roman" w:hAnsi="Times New Roman" w:cs="Times New Roman"/>
          <w:color w:val="auto"/>
        </w:rPr>
      </w:pPr>
      <w:r>
        <w:rPr>
          <w:rFonts w:ascii="Times New Roman" w:hAnsi="Times New Roman" w:cs="Times New Roman"/>
          <w:color w:val="auto"/>
        </w:rPr>
        <w:t>根据本章对询比文件所作的澄清、修改，构成询比文件的组成部分。</w:t>
      </w:r>
    </w:p>
    <w:p w14:paraId="0EEC05BE">
      <w:pPr>
        <w:spacing w:line="440" w:lineRule="exact"/>
        <w:ind w:firstLine="420"/>
        <w:rPr>
          <w:rFonts w:ascii="Times New Roman" w:hAnsi="Times New Roman" w:cs="Times New Roman"/>
          <w:color w:val="auto"/>
        </w:rPr>
      </w:pPr>
      <w:r>
        <w:rPr>
          <w:rFonts w:ascii="Times New Roman" w:hAnsi="Times New Roman" w:cs="Times New Roman"/>
          <w:color w:val="auto"/>
        </w:rPr>
        <w:t>当询比文件、询比文件的澄清或修改等在同一内容的表述上不一致时，以最后发出的书面文件为准。</w:t>
      </w:r>
    </w:p>
    <w:p w14:paraId="558066EA">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2.2 询比文件的澄清</w:t>
      </w:r>
      <w:r>
        <w:rPr>
          <w:rFonts w:hint="eastAsia" w:ascii="Times New Roman" w:hAnsi="Times New Roman" w:eastAsia="黑体" w:cs="Times New Roman"/>
          <w:bCs/>
          <w:color w:val="auto"/>
          <w:sz w:val="24"/>
          <w:szCs w:val="32"/>
        </w:rPr>
        <w:t>与修改</w:t>
      </w:r>
    </w:p>
    <w:p w14:paraId="7D1E9CF5">
      <w:pPr>
        <w:spacing w:line="440" w:lineRule="exact"/>
        <w:ind w:firstLine="420"/>
        <w:rPr>
          <w:rFonts w:ascii="Times New Roman" w:hAnsi="Times New Roman" w:cs="Times New Roman"/>
          <w:color w:val="auto"/>
        </w:rPr>
      </w:pPr>
      <w:r>
        <w:rPr>
          <w:rFonts w:ascii="Times New Roman" w:hAnsi="Times New Roman" w:cs="Times New Roman"/>
          <w:color w:val="auto"/>
        </w:rPr>
        <w:t>2.2.1</w:t>
      </w:r>
      <w:r>
        <w:rPr>
          <w:rFonts w:hint="eastAsia" w:ascii="Times New Roman" w:hAnsi="Times New Roman" w:cs="Times New Roman"/>
          <w:color w:val="auto"/>
        </w:rPr>
        <w:t xml:space="preserve"> </w:t>
      </w:r>
      <w:r>
        <w:rPr>
          <w:rFonts w:ascii="Times New Roman" w:hAnsi="Times New Roman" w:cs="Times New Roman"/>
          <w:color w:val="auto"/>
        </w:rPr>
        <w:t>供应商如有疑问，应在递交</w:t>
      </w:r>
      <w:r>
        <w:rPr>
          <w:rFonts w:hint="eastAsia" w:ascii="Times New Roman" w:hAnsi="Times New Roman" w:cs="Times New Roman"/>
          <w:color w:val="auto"/>
        </w:rPr>
        <w:t>响应</w:t>
      </w:r>
      <w:r>
        <w:rPr>
          <w:rFonts w:ascii="Times New Roman" w:hAnsi="Times New Roman" w:cs="Times New Roman"/>
          <w:color w:val="auto"/>
        </w:rPr>
        <w:t>文件的截止时间</w:t>
      </w:r>
      <w:r>
        <w:rPr>
          <w:rFonts w:hint="eastAsia" w:ascii="Times New Roman" w:hAnsi="Times New Roman" w:cs="Times New Roman"/>
          <w:color w:val="auto"/>
        </w:rPr>
        <w:t>前3日</w:t>
      </w:r>
      <w:r>
        <w:rPr>
          <w:rFonts w:hint="eastAsia" w:ascii="Times New Roman" w:hAnsi="Times New Roman" w:cs="Times New Roman"/>
          <w:color w:val="auto"/>
          <w:lang w:val="en-US" w:eastAsia="zh-CN"/>
        </w:rPr>
        <w:t>内</w:t>
      </w:r>
      <w:r>
        <w:rPr>
          <w:rFonts w:hint="eastAsia" w:ascii="Times New Roman" w:hAnsi="Times New Roman" w:cs="Times New Roman"/>
          <w:color w:val="auto"/>
        </w:rPr>
        <w:t>通过</w:t>
      </w:r>
      <w:r>
        <w:rPr>
          <w:rFonts w:hint="eastAsia" w:ascii="Times New Roman" w:hAnsi="Times New Roman" w:cs="Times New Roman"/>
          <w:color w:val="auto"/>
          <w:lang w:val="en-US" w:eastAsia="zh-CN"/>
        </w:rPr>
        <w:t>公告中的联系方式联系采购人</w:t>
      </w:r>
      <w:r>
        <w:rPr>
          <w:rFonts w:ascii="Times New Roman" w:hAnsi="Times New Roman" w:cs="Times New Roman"/>
          <w:color w:val="auto"/>
        </w:rPr>
        <w:t>对询比文件予以澄清</w:t>
      </w:r>
      <w:r>
        <w:rPr>
          <w:rFonts w:hint="eastAsia" w:ascii="Times New Roman" w:hAnsi="Times New Roman" w:cs="Times New Roman"/>
          <w:color w:val="auto"/>
        </w:rPr>
        <w:t>或修改</w:t>
      </w:r>
      <w:r>
        <w:rPr>
          <w:rFonts w:ascii="Times New Roman" w:hAnsi="Times New Roman" w:cs="Times New Roman"/>
          <w:color w:val="auto"/>
        </w:rPr>
        <w:t>。</w:t>
      </w:r>
    </w:p>
    <w:p w14:paraId="4F4B5C2A">
      <w:pPr>
        <w:spacing w:line="440" w:lineRule="exact"/>
        <w:ind w:firstLine="420"/>
        <w:rPr>
          <w:rFonts w:ascii="Times New Roman" w:hAnsi="Times New Roman" w:cs="Times New Roman"/>
          <w:color w:val="auto"/>
        </w:rPr>
      </w:pPr>
      <w:r>
        <w:rPr>
          <w:rFonts w:ascii="Times New Roman" w:hAnsi="Times New Roman" w:cs="Times New Roman"/>
          <w:color w:val="auto"/>
        </w:rPr>
        <w:t>2.2.</w:t>
      </w:r>
      <w:r>
        <w:rPr>
          <w:rFonts w:hint="eastAsia" w:ascii="Times New Roman" w:hAnsi="Times New Roman" w:cs="Times New Roman"/>
          <w:color w:val="auto"/>
        </w:rPr>
        <w:t>2</w:t>
      </w:r>
      <w:r>
        <w:rPr>
          <w:rFonts w:ascii="Times New Roman" w:hAnsi="Times New Roman" w:cs="Times New Roman"/>
          <w:color w:val="auto"/>
        </w:rPr>
        <w:t xml:space="preserve"> 除非采购人认为确有必要答复，否则，采购人有权拒绝回复供应商在本章第2.2.1项规定的时间后提出的任何澄清</w:t>
      </w:r>
      <w:r>
        <w:rPr>
          <w:rFonts w:hint="eastAsia" w:ascii="Times New Roman" w:hAnsi="Times New Roman" w:cs="Times New Roman"/>
          <w:color w:val="auto"/>
        </w:rPr>
        <w:t>或修改</w:t>
      </w:r>
      <w:r>
        <w:rPr>
          <w:rFonts w:ascii="Times New Roman" w:hAnsi="Times New Roman" w:cs="Times New Roman"/>
          <w:color w:val="auto"/>
        </w:rPr>
        <w:t>要求。</w:t>
      </w:r>
    </w:p>
    <w:p w14:paraId="4812FE20">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 响应文件</w:t>
      </w:r>
    </w:p>
    <w:p w14:paraId="06236155">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3.1响应文件的组成</w:t>
      </w:r>
    </w:p>
    <w:p w14:paraId="3B8667E7">
      <w:pPr>
        <w:spacing w:line="440" w:lineRule="exact"/>
        <w:ind w:firstLine="420"/>
        <w:rPr>
          <w:rFonts w:ascii="Times New Roman" w:hAnsi="Times New Roman" w:cs="Times New Roman"/>
          <w:color w:val="auto"/>
          <w:highlight w:val="yellow"/>
        </w:rPr>
      </w:pPr>
      <w:r>
        <w:rPr>
          <w:rFonts w:ascii="Times New Roman" w:hAnsi="Times New Roman" w:cs="Times New Roman"/>
          <w:color w:val="auto"/>
          <w:highlight w:val="yellow"/>
        </w:rPr>
        <w:t>响应文件应包括下列内容：</w:t>
      </w:r>
    </w:p>
    <w:p w14:paraId="3A53D988">
      <w:pPr>
        <w:spacing w:line="440" w:lineRule="exact"/>
        <w:ind w:firstLine="420"/>
        <w:rPr>
          <w:rFonts w:hint="eastAsia" w:ascii="宋体" w:hAnsi="宋体" w:eastAsia="宋体" w:cs="宋体"/>
          <w:b/>
          <w:bCs/>
          <w:color w:val="auto"/>
          <w:highlight w:val="yellow"/>
          <w:lang w:val="en-US" w:eastAsia="zh-CN"/>
        </w:rPr>
      </w:pPr>
      <w:r>
        <w:rPr>
          <w:rFonts w:hint="eastAsia" w:ascii="宋体" w:hAnsi="宋体" w:eastAsia="宋体" w:cs="宋体"/>
          <w:b/>
          <w:bCs/>
          <w:color w:val="auto"/>
          <w:highlight w:val="yellow"/>
          <w:lang w:val="en-US" w:eastAsia="zh-CN"/>
        </w:rPr>
        <w:t>商务技术文件应包括下列内容：</w:t>
      </w:r>
    </w:p>
    <w:p w14:paraId="71EC1205">
      <w:pPr>
        <w:spacing w:line="440" w:lineRule="exact"/>
        <w:ind w:firstLine="420"/>
        <w:rPr>
          <w:rFonts w:hint="eastAsia" w:ascii="宋体" w:hAnsi="宋体" w:eastAsia="宋体" w:cs="宋体"/>
          <w:color w:val="auto"/>
          <w:highlight w:val="yellow"/>
          <w:lang w:val="en-US"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1</w:t>
      </w: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响应函；</w:t>
      </w:r>
    </w:p>
    <w:p w14:paraId="6B5CBC33">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2</w:t>
      </w:r>
      <w:r>
        <w:rPr>
          <w:rFonts w:hint="eastAsia" w:ascii="宋体" w:hAnsi="宋体" w:eastAsia="宋体" w:cs="宋体"/>
          <w:color w:val="auto"/>
          <w:highlight w:val="yellow"/>
        </w:rPr>
        <w:t>）法定代表人身份证明及授权委托书；</w:t>
      </w:r>
    </w:p>
    <w:p w14:paraId="58031DBA">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3</w:t>
      </w:r>
      <w:r>
        <w:rPr>
          <w:rFonts w:hint="eastAsia" w:ascii="宋体" w:hAnsi="宋体" w:eastAsia="宋体" w:cs="宋体"/>
          <w:color w:val="auto"/>
          <w:highlight w:val="yellow"/>
        </w:rPr>
        <w:t>）供应商基本情况；</w:t>
      </w:r>
    </w:p>
    <w:p w14:paraId="3CB294D4">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4</w:t>
      </w:r>
      <w:r>
        <w:rPr>
          <w:rFonts w:hint="eastAsia" w:ascii="宋体" w:hAnsi="宋体" w:eastAsia="宋体" w:cs="宋体"/>
          <w:color w:val="auto"/>
          <w:highlight w:val="yellow"/>
        </w:rPr>
        <w:t>）近年类似业绩情况；</w:t>
      </w:r>
    </w:p>
    <w:p w14:paraId="47C953A1">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5</w:t>
      </w:r>
      <w:r>
        <w:rPr>
          <w:rFonts w:hint="eastAsia" w:ascii="宋体" w:hAnsi="宋体" w:eastAsia="宋体" w:cs="宋体"/>
          <w:color w:val="auto"/>
          <w:highlight w:val="yellow"/>
        </w:rPr>
        <w:t>）信誉情况；</w:t>
      </w:r>
    </w:p>
    <w:p w14:paraId="4B6C2BFB">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6</w:t>
      </w: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企业实力</w:t>
      </w:r>
      <w:r>
        <w:rPr>
          <w:rFonts w:hint="eastAsia" w:ascii="宋体" w:hAnsi="宋体" w:eastAsia="宋体" w:cs="宋体"/>
          <w:color w:val="auto"/>
          <w:highlight w:val="yellow"/>
        </w:rPr>
        <w:t>；</w:t>
      </w:r>
    </w:p>
    <w:p w14:paraId="60BB8235">
      <w:pPr>
        <w:spacing w:line="440" w:lineRule="exact"/>
        <w:ind w:firstLine="42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7</w:t>
      </w: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生产体系认证</w:t>
      </w:r>
    </w:p>
    <w:p w14:paraId="623BF354">
      <w:pPr>
        <w:spacing w:line="440" w:lineRule="exact"/>
        <w:ind w:firstLine="420" w:firstLineChars="20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8</w:t>
      </w:r>
      <w:r>
        <w:rPr>
          <w:rFonts w:hint="eastAsia" w:ascii="宋体" w:hAnsi="宋体" w:eastAsia="宋体" w:cs="宋体"/>
          <w:color w:val="auto"/>
          <w:highlight w:val="yellow"/>
        </w:rPr>
        <w:t xml:space="preserve">）技术指标评审 </w:t>
      </w:r>
      <w:r>
        <w:rPr>
          <w:rFonts w:hint="eastAsia" w:ascii="宋体" w:hAnsi="宋体" w:eastAsia="宋体" w:cs="宋体"/>
          <w:color w:val="auto"/>
          <w:highlight w:val="yellow"/>
          <w:lang w:eastAsia="zh-CN"/>
        </w:rPr>
        <w:t>；</w:t>
      </w:r>
    </w:p>
    <w:p w14:paraId="26AACF9D">
      <w:pPr>
        <w:spacing w:line="440" w:lineRule="exact"/>
        <w:ind w:firstLine="420" w:firstLineChars="20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9</w:t>
      </w:r>
      <w:r>
        <w:rPr>
          <w:rFonts w:hint="eastAsia" w:ascii="宋体" w:hAnsi="宋体" w:eastAsia="宋体" w:cs="宋体"/>
          <w:color w:val="auto"/>
          <w:highlight w:val="yellow"/>
        </w:rPr>
        <w:t xml:space="preserve">）供货方案 </w:t>
      </w:r>
      <w:r>
        <w:rPr>
          <w:rFonts w:hint="eastAsia" w:ascii="宋体" w:hAnsi="宋体" w:eastAsia="宋体" w:cs="宋体"/>
          <w:color w:val="auto"/>
          <w:highlight w:val="yellow"/>
          <w:lang w:eastAsia="zh-CN"/>
        </w:rPr>
        <w:t>；</w:t>
      </w:r>
    </w:p>
    <w:p w14:paraId="2FE62E28">
      <w:pPr>
        <w:spacing w:line="440" w:lineRule="exact"/>
        <w:ind w:firstLine="420" w:firstLineChars="20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10</w:t>
      </w:r>
      <w:r>
        <w:rPr>
          <w:rFonts w:hint="eastAsia" w:ascii="宋体" w:hAnsi="宋体" w:eastAsia="宋体" w:cs="宋体"/>
          <w:color w:val="auto"/>
          <w:highlight w:val="yellow"/>
        </w:rPr>
        <w:t xml:space="preserve">）售后服务方案 </w:t>
      </w:r>
      <w:r>
        <w:rPr>
          <w:rFonts w:hint="eastAsia" w:ascii="宋体" w:hAnsi="宋体" w:eastAsia="宋体" w:cs="宋体"/>
          <w:color w:val="auto"/>
          <w:highlight w:val="yellow"/>
          <w:lang w:eastAsia="zh-CN"/>
        </w:rPr>
        <w:t>；</w:t>
      </w:r>
    </w:p>
    <w:p w14:paraId="525B0413">
      <w:pPr>
        <w:spacing w:line="440" w:lineRule="exact"/>
        <w:ind w:firstLine="420" w:firstLineChars="20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11</w:t>
      </w:r>
      <w:r>
        <w:rPr>
          <w:rFonts w:hint="eastAsia" w:ascii="宋体" w:hAnsi="宋体" w:eastAsia="宋体" w:cs="宋体"/>
          <w:color w:val="auto"/>
          <w:highlight w:val="yellow"/>
        </w:rPr>
        <w:t>）</w:t>
      </w:r>
      <w:r>
        <w:rPr>
          <w:rFonts w:hint="eastAsia" w:ascii="宋体" w:hAnsi="宋体" w:eastAsia="宋体" w:cs="宋体"/>
          <w:color w:val="auto"/>
          <w:highlight w:val="yellow"/>
          <w:lang w:eastAsia="zh-CN"/>
        </w:rPr>
        <w:t>承诺书；</w:t>
      </w:r>
    </w:p>
    <w:p w14:paraId="0593F931">
      <w:pPr>
        <w:spacing w:line="440" w:lineRule="exact"/>
        <w:ind w:firstLine="420" w:firstLineChars="20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12</w:t>
      </w:r>
      <w:r>
        <w:rPr>
          <w:rFonts w:hint="eastAsia" w:ascii="宋体" w:hAnsi="宋体" w:eastAsia="宋体" w:cs="宋体"/>
          <w:color w:val="auto"/>
          <w:highlight w:val="yellow"/>
        </w:rPr>
        <w:t>）</w:t>
      </w:r>
      <w:r>
        <w:rPr>
          <w:rFonts w:hint="eastAsia" w:ascii="宋体" w:hAnsi="宋体" w:eastAsia="宋体" w:cs="宋体"/>
          <w:color w:val="auto"/>
          <w:highlight w:val="yellow"/>
          <w:lang w:eastAsia="zh-CN"/>
        </w:rPr>
        <w:t>其他材料。</w:t>
      </w:r>
    </w:p>
    <w:p w14:paraId="6E291C06">
      <w:pPr>
        <w:spacing w:line="440" w:lineRule="exact"/>
        <w:ind w:firstLine="420"/>
        <w:rPr>
          <w:rFonts w:hint="eastAsia" w:ascii="宋体" w:hAnsi="宋体" w:eastAsia="宋体" w:cs="宋体"/>
          <w:b/>
          <w:bCs/>
          <w:color w:val="auto"/>
          <w:highlight w:val="yellow"/>
          <w:lang w:val="en-US" w:eastAsia="zh-CN"/>
        </w:rPr>
      </w:pPr>
      <w:r>
        <w:rPr>
          <w:rFonts w:hint="eastAsia" w:ascii="宋体" w:hAnsi="宋体" w:eastAsia="宋体" w:cs="宋体"/>
          <w:b/>
          <w:bCs/>
          <w:color w:val="auto"/>
          <w:highlight w:val="yellow"/>
          <w:lang w:val="en-US" w:eastAsia="zh-CN"/>
        </w:rPr>
        <w:t>报价文件包括以下内容：</w:t>
      </w:r>
    </w:p>
    <w:p w14:paraId="1E28237F">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（1）</w:t>
      </w:r>
      <w:r>
        <w:rPr>
          <w:rFonts w:hint="eastAsia" w:ascii="宋体" w:hAnsi="宋体" w:eastAsia="宋体" w:cs="宋体"/>
          <w:color w:val="auto"/>
          <w:highlight w:val="yellow"/>
          <w:lang w:val="en-US" w:eastAsia="zh-CN"/>
        </w:rPr>
        <w:t>报价函</w:t>
      </w:r>
      <w:r>
        <w:rPr>
          <w:rFonts w:hint="eastAsia" w:ascii="宋体" w:hAnsi="宋体" w:eastAsia="宋体" w:cs="宋体"/>
          <w:color w:val="auto"/>
          <w:highlight w:val="yellow"/>
        </w:rPr>
        <w:t>；</w:t>
      </w:r>
    </w:p>
    <w:p w14:paraId="6D123A2F">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（2）</w:t>
      </w:r>
      <w:r>
        <w:rPr>
          <w:rFonts w:hint="eastAsia" w:ascii="宋体" w:hAnsi="宋体" w:eastAsia="宋体" w:cs="宋体"/>
          <w:color w:val="auto"/>
          <w:highlight w:val="yellow"/>
          <w:lang w:val="en-US" w:eastAsia="zh-CN"/>
        </w:rPr>
        <w:t>已标价的工程量清单</w:t>
      </w:r>
      <w:r>
        <w:rPr>
          <w:rFonts w:hint="eastAsia" w:ascii="宋体" w:hAnsi="宋体" w:eastAsia="宋体" w:cs="宋体"/>
          <w:color w:val="auto"/>
          <w:highlight w:val="yellow"/>
        </w:rPr>
        <w:t>；</w:t>
      </w:r>
    </w:p>
    <w:p w14:paraId="625EE505">
      <w:pPr>
        <w:spacing w:line="440" w:lineRule="exact"/>
        <w:ind w:firstLine="420" w:firstLineChars="200"/>
        <w:rPr>
          <w:rFonts w:hint="eastAsia" w:ascii="宋体" w:hAnsi="宋体" w:eastAsia="宋体" w:cs="宋体"/>
          <w:color w:val="auto"/>
          <w:highlight w:val="green"/>
          <w:lang w:val="en-US" w:eastAsia="zh-CN"/>
        </w:rPr>
      </w:pPr>
      <w:r>
        <w:rPr>
          <w:rFonts w:hint="eastAsia" w:ascii="宋体" w:hAnsi="宋体" w:eastAsia="宋体" w:cs="宋体"/>
          <w:color w:val="auto"/>
          <w:highlight w:val="yellow"/>
        </w:rPr>
        <w:t>（3）</w:t>
      </w:r>
      <w:r>
        <w:rPr>
          <w:rFonts w:hint="eastAsia" w:ascii="宋体" w:hAnsi="宋体" w:eastAsia="宋体" w:cs="宋体"/>
          <w:color w:val="auto"/>
          <w:highlight w:val="yellow"/>
          <w:lang w:val="en-US" w:eastAsia="zh-CN"/>
        </w:rPr>
        <w:t>响应报价需要说明的其他资料。（如有）</w:t>
      </w:r>
    </w:p>
    <w:p w14:paraId="483DBC9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 xml:space="preserve">3.2 报价要求 </w:t>
      </w:r>
    </w:p>
    <w:p w14:paraId="10975D6F">
      <w:pPr>
        <w:spacing w:line="440" w:lineRule="exact"/>
        <w:ind w:firstLine="420"/>
        <w:rPr>
          <w:rFonts w:ascii="Times New Roman" w:hAnsi="Times New Roman" w:cs="Times New Roman"/>
          <w:color w:val="auto"/>
        </w:rPr>
      </w:pPr>
      <w:r>
        <w:rPr>
          <w:rFonts w:ascii="Times New Roman" w:hAnsi="Times New Roman" w:cs="Times New Roman"/>
          <w:color w:val="auto"/>
        </w:rPr>
        <w:t>3.2.1 报价应包括国家规定的增值税税金。</w:t>
      </w:r>
    </w:p>
    <w:p w14:paraId="371123B0">
      <w:pPr>
        <w:spacing w:line="440" w:lineRule="exact"/>
        <w:ind w:firstLine="420"/>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rPr>
        <w:t xml:space="preserve">3.2.2 </w:t>
      </w:r>
      <w:r>
        <w:rPr>
          <w:rFonts w:ascii="Times New Roman" w:hAnsi="Times New Roman" w:cs="Times New Roman"/>
          <w:color w:val="auto"/>
        </w:rPr>
        <w:t>供应商应按第六章“响应文件格式”的要求在报价函中进行报价并填写工程量清单相应表格</w:t>
      </w:r>
      <w:r>
        <w:rPr>
          <w:rFonts w:hint="eastAsia" w:ascii="Times New Roman" w:hAnsi="Times New Roman" w:cs="Times New Roman"/>
          <w:color w:val="auto"/>
          <w:lang w:val="en-US" w:eastAsia="zh-CN"/>
        </w:rPr>
        <w:t>。</w:t>
      </w:r>
    </w:p>
    <w:p w14:paraId="087A9C7E">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3</w:t>
      </w:r>
      <w:r>
        <w:rPr>
          <w:rFonts w:ascii="Times New Roman" w:hAnsi="Times New Roman" w:cs="Times New Roman"/>
          <w:color w:val="auto"/>
        </w:rPr>
        <w:t xml:space="preserve"> 采购人设有最高限价的，供应商的报价不得超过最高限价，</w:t>
      </w:r>
      <w:r>
        <w:rPr>
          <w:rFonts w:hint="eastAsia" w:ascii="Times New Roman" w:hAnsi="Times New Roman" w:cs="Times New Roman"/>
          <w:color w:val="auto"/>
        </w:rPr>
        <w:t>否则其报价将被否决，</w:t>
      </w:r>
      <w:r>
        <w:rPr>
          <w:rFonts w:ascii="Times New Roman" w:hAnsi="Times New Roman" w:cs="Times New Roman"/>
          <w:color w:val="auto"/>
        </w:rPr>
        <w:t>最高限价</w:t>
      </w:r>
      <w:r>
        <w:rPr>
          <w:rFonts w:hint="eastAsia" w:ascii="Times New Roman" w:hAnsi="Times New Roman" w:cs="Times New Roman"/>
          <w:color w:val="auto"/>
        </w:rPr>
        <w:t>见第一章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p>
    <w:p w14:paraId="56ABAAD1">
      <w:pPr>
        <w:spacing w:line="440" w:lineRule="exact"/>
        <w:ind w:firstLine="420"/>
        <w:rPr>
          <w:rFonts w:ascii="Times New Roman" w:hAnsi="Times New Roman" w:cs="Times New Roman"/>
          <w:color w:val="auto"/>
        </w:rPr>
      </w:pPr>
      <w:r>
        <w:rPr>
          <w:rFonts w:hint="eastAsia" w:ascii="Times New Roman" w:hAnsi="Times New Roman" w:cs="Times New Roman"/>
          <w:color w:val="auto"/>
        </w:rPr>
        <w:t>3.2.4</w:t>
      </w:r>
      <w:r>
        <w:rPr>
          <w:rFonts w:ascii="Times New Roman" w:hAnsi="Times New Roman" w:cs="Times New Roman"/>
          <w:color w:val="auto"/>
        </w:rPr>
        <w:t>本项目的报价方式</w:t>
      </w:r>
      <w:r>
        <w:rPr>
          <w:rFonts w:hint="eastAsia" w:ascii="Times New Roman" w:hAnsi="Times New Roman" w:cs="Times New Roman"/>
          <w:color w:val="auto"/>
        </w:rPr>
        <w:t>为</w:t>
      </w:r>
      <w:r>
        <w:rPr>
          <w:rFonts w:hint="eastAsia" w:ascii="Times New Roman" w:hAnsi="Times New Roman" w:cs="Times New Roman"/>
          <w:color w:val="auto"/>
          <w:u w:val="single"/>
        </w:rPr>
        <w:t>见供应商须知前附表</w:t>
      </w:r>
      <w:r>
        <w:rPr>
          <w:rFonts w:ascii="Times New Roman" w:hAnsi="Times New Roman" w:cs="Times New Roman"/>
          <w:color w:val="auto"/>
        </w:rPr>
        <w:t>。</w:t>
      </w:r>
    </w:p>
    <w:p w14:paraId="6623A5B4">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5</w:t>
      </w:r>
      <w:r>
        <w:rPr>
          <w:rFonts w:ascii="Times New Roman" w:hAnsi="Times New Roman" w:cs="Times New Roman"/>
          <w:color w:val="auto"/>
        </w:rPr>
        <w:t xml:space="preserve"> 报价的其他要求</w:t>
      </w:r>
      <w:r>
        <w:rPr>
          <w:rFonts w:hint="eastAsia" w:ascii="Times New Roman" w:hAnsi="Times New Roman" w:cs="Times New Roman"/>
          <w:color w:val="auto"/>
        </w:rPr>
        <w:t>：</w:t>
      </w:r>
      <w:r>
        <w:rPr>
          <w:rFonts w:hint="eastAsia" w:ascii="Times New Roman" w:hAnsi="Times New Roman" w:cs="Times New Roman"/>
          <w:color w:val="auto"/>
          <w:szCs w:val="21"/>
          <w:u w:val="single"/>
        </w:rPr>
        <w:t>见供应商须知前附表</w:t>
      </w:r>
      <w:r>
        <w:rPr>
          <w:rFonts w:ascii="Times New Roman" w:hAnsi="Times New Roman" w:cs="Times New Roman"/>
          <w:color w:val="auto"/>
        </w:rPr>
        <w:t>。</w:t>
      </w:r>
    </w:p>
    <w:p w14:paraId="4CB7B67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3.3响应有效期</w:t>
      </w:r>
    </w:p>
    <w:p w14:paraId="52862C95">
      <w:pPr>
        <w:spacing w:line="440" w:lineRule="exact"/>
        <w:ind w:firstLine="420"/>
        <w:rPr>
          <w:rFonts w:ascii="Times New Roman" w:hAnsi="Times New Roman" w:cs="Times New Roman"/>
          <w:color w:val="auto"/>
        </w:rPr>
      </w:pPr>
      <w:r>
        <w:rPr>
          <w:rFonts w:ascii="Times New Roman" w:hAnsi="Times New Roman" w:cs="Times New Roman"/>
          <w:color w:val="auto"/>
        </w:rPr>
        <w:t>3.3.1 响应有效期为</w:t>
      </w:r>
      <w:r>
        <w:rPr>
          <w:rFonts w:ascii="Times New Roman" w:hAnsi="Times New Roman" w:eastAsia="宋体" w:cs="Times New Roman"/>
          <w:color w:val="auto"/>
          <w:szCs w:val="21"/>
        </w:rPr>
        <w:t>自供应商递交响应文件截止之日起计算</w:t>
      </w:r>
      <w:r>
        <w:rPr>
          <w:rFonts w:hint="eastAsia" w:ascii="Times New Roman" w:hAnsi="Times New Roman" w:eastAsia="宋体" w:cs="Times New Roman"/>
          <w:color w:val="auto"/>
          <w:szCs w:val="21"/>
        </w:rPr>
        <w:t>9</w:t>
      </w:r>
      <w:r>
        <w:rPr>
          <w:rFonts w:ascii="Times New Roman" w:hAnsi="Times New Roman" w:eastAsia="宋体" w:cs="Times New Roman"/>
          <w:color w:val="auto"/>
          <w:szCs w:val="21"/>
        </w:rPr>
        <w:t>0</w:t>
      </w:r>
      <w:r>
        <w:rPr>
          <w:rFonts w:ascii="Times New Roman" w:hAnsi="Times New Roman" w:cs="Times New Roman"/>
          <w:color w:val="auto"/>
        </w:rPr>
        <w:t>日。</w:t>
      </w:r>
    </w:p>
    <w:p w14:paraId="51F44310">
      <w:pPr>
        <w:spacing w:line="440" w:lineRule="exact"/>
        <w:ind w:firstLine="420"/>
        <w:rPr>
          <w:rFonts w:ascii="Times New Roman" w:hAnsi="Times New Roman" w:cs="Times New Roman"/>
          <w:color w:val="auto"/>
        </w:rPr>
      </w:pPr>
      <w:r>
        <w:rPr>
          <w:rFonts w:ascii="Times New Roman" w:hAnsi="Times New Roman" w:cs="Times New Roman"/>
          <w:color w:val="auto"/>
        </w:rPr>
        <w:t>3.3.2 在响应有效期内，供应商撤销响应文件的，应承担询比文件和法律规定的责任。</w:t>
      </w:r>
    </w:p>
    <w:p w14:paraId="37CC1857">
      <w:pPr>
        <w:keepNext/>
        <w:keepLines/>
        <w:spacing w:before="120" w:after="120" w:line="415" w:lineRule="auto"/>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3.4响应保证金</w:t>
      </w:r>
    </w:p>
    <w:p w14:paraId="078C90F4">
      <w:pPr>
        <w:spacing w:line="440" w:lineRule="exact"/>
        <w:ind w:firstLine="420"/>
        <w:rPr>
          <w:rFonts w:ascii="Times New Roman" w:hAnsi="Times New Roman"/>
          <w:color w:val="auto"/>
        </w:rPr>
      </w:pPr>
      <w:r>
        <w:rPr>
          <w:rFonts w:ascii="Times New Roman" w:hAnsi="Times New Roman" w:cs="Times New Roman"/>
          <w:color w:val="auto"/>
        </w:rPr>
        <w:t>3.4.1 供应商在递交响应文件的同时，应按</w:t>
      </w:r>
      <w:r>
        <w:rPr>
          <w:rFonts w:hint="eastAsia" w:ascii="Times New Roman" w:hAnsi="Times New Roman" w:cs="Times New Roman"/>
          <w:color w:val="auto"/>
        </w:rPr>
        <w:t>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rPr>
        <w:t>的要求</w:t>
      </w:r>
      <w:r>
        <w:rPr>
          <w:rFonts w:ascii="Times New Roman" w:hAnsi="Times New Roman" w:cs="Times New Roman"/>
          <w:color w:val="auto"/>
        </w:rPr>
        <w:t>递交响应保证金，并作为其响应文件的组成部分。</w:t>
      </w:r>
    </w:p>
    <w:p w14:paraId="79CBA474">
      <w:pPr>
        <w:spacing w:line="440" w:lineRule="exact"/>
        <w:ind w:firstLine="420"/>
        <w:rPr>
          <w:rFonts w:ascii="Times New Roman" w:hAnsi="Times New Roman" w:cs="Times New Roman"/>
          <w:color w:val="auto"/>
        </w:rPr>
      </w:pPr>
      <w:r>
        <w:rPr>
          <w:rFonts w:ascii="Times New Roman" w:hAnsi="Times New Roman" w:cs="Times New Roman"/>
          <w:color w:val="auto"/>
        </w:rPr>
        <w:t>无论采取何种形式的响应保证金，响应保证金有效期均应与响应有效期一致。</w:t>
      </w:r>
    </w:p>
    <w:p w14:paraId="522DB684">
      <w:pPr>
        <w:spacing w:line="440" w:lineRule="exact"/>
        <w:ind w:firstLine="420"/>
        <w:rPr>
          <w:rFonts w:ascii="Times New Roman" w:hAnsi="Times New Roman" w:cs="Times New Roman"/>
          <w:color w:val="auto"/>
        </w:rPr>
      </w:pPr>
      <w:r>
        <w:rPr>
          <w:rFonts w:ascii="Times New Roman" w:hAnsi="Times New Roman" w:cs="Times New Roman"/>
          <w:color w:val="auto"/>
        </w:rPr>
        <w:t>3.4.2 供应商不按本章第3.4.1项要求提交响应保证金的，</w:t>
      </w:r>
      <w:r>
        <w:rPr>
          <w:rFonts w:hint="eastAsia" w:ascii="Times New Roman" w:hAnsi="Times New Roman" w:cs="Times New Roman"/>
          <w:color w:val="auto"/>
        </w:rPr>
        <w:t>评审小组</w:t>
      </w:r>
      <w:r>
        <w:rPr>
          <w:rFonts w:ascii="Times New Roman" w:hAnsi="Times New Roman" w:cs="Times New Roman"/>
          <w:color w:val="auto"/>
        </w:rPr>
        <w:t>将否决其</w:t>
      </w:r>
      <w:r>
        <w:rPr>
          <w:rFonts w:hint="eastAsia" w:ascii="Times New Roman" w:hAnsi="Times New Roman" w:cs="Times New Roman"/>
          <w:color w:val="auto"/>
        </w:rPr>
        <w:t>响应文件</w:t>
      </w:r>
      <w:r>
        <w:rPr>
          <w:rFonts w:ascii="Times New Roman" w:hAnsi="Times New Roman" w:cs="Times New Roman"/>
          <w:color w:val="auto"/>
        </w:rPr>
        <w:t>。</w:t>
      </w:r>
    </w:p>
    <w:p w14:paraId="572C7A2A">
      <w:pPr>
        <w:spacing w:line="440" w:lineRule="exact"/>
        <w:ind w:firstLine="420"/>
        <w:rPr>
          <w:rFonts w:ascii="Times New Roman" w:hAnsi="Times New Roman" w:cs="Times New Roman"/>
          <w:color w:val="auto"/>
          <w:highlight w:val="yellow"/>
        </w:rPr>
      </w:pPr>
      <w:r>
        <w:rPr>
          <w:rFonts w:ascii="Times New Roman" w:hAnsi="Times New Roman" w:cs="Times New Roman"/>
          <w:color w:val="auto"/>
          <w:highlight w:val="yellow"/>
        </w:rPr>
        <w:t>3.4.3 采购人在与成交人签订合同后5日内</w:t>
      </w:r>
      <w:r>
        <w:rPr>
          <w:rFonts w:hint="eastAsia" w:ascii="Times New Roman" w:hAnsi="Times New Roman" w:cs="Times New Roman"/>
          <w:color w:val="auto"/>
          <w:highlight w:val="yellow"/>
          <w:lang w:val="en-US" w:eastAsia="zh-CN"/>
        </w:rPr>
        <w:t>向未中标人办理</w:t>
      </w:r>
      <w:r>
        <w:rPr>
          <w:rFonts w:ascii="Times New Roman" w:hAnsi="Times New Roman" w:cs="Times New Roman"/>
          <w:color w:val="auto"/>
          <w:highlight w:val="yellow"/>
        </w:rPr>
        <w:t>退还响应保证金手续。</w:t>
      </w:r>
    </w:p>
    <w:p w14:paraId="5FCC4612">
      <w:pPr>
        <w:spacing w:line="440" w:lineRule="exact"/>
        <w:ind w:firstLine="420"/>
        <w:rPr>
          <w:rFonts w:ascii="Times New Roman" w:hAnsi="Times New Roman" w:cs="Times New Roman"/>
          <w:color w:val="auto"/>
        </w:rPr>
      </w:pPr>
      <w:r>
        <w:rPr>
          <w:rFonts w:ascii="Times New Roman" w:hAnsi="Times New Roman" w:cs="Times New Roman"/>
          <w:color w:val="auto"/>
        </w:rPr>
        <w:t>3.4.4 有下列情形之一的，响应保证金将不予退还：</w:t>
      </w:r>
    </w:p>
    <w:p w14:paraId="695F4B00">
      <w:pPr>
        <w:spacing w:line="440" w:lineRule="exact"/>
        <w:ind w:firstLine="420"/>
        <w:rPr>
          <w:rFonts w:ascii="Times New Roman" w:hAnsi="Times New Roman" w:cs="Times New Roman"/>
          <w:color w:val="auto"/>
        </w:rPr>
      </w:pPr>
      <w:r>
        <w:rPr>
          <w:rFonts w:ascii="Times New Roman" w:hAnsi="Times New Roman" w:cs="Times New Roman"/>
          <w:color w:val="auto"/>
        </w:rPr>
        <w:t>（1）供应商在规定的响应有效期内撤销其响应文件；</w:t>
      </w:r>
    </w:p>
    <w:p w14:paraId="0C6EA527">
      <w:pPr>
        <w:spacing w:line="440" w:lineRule="exact"/>
        <w:ind w:firstLine="420"/>
        <w:rPr>
          <w:rFonts w:ascii="Times New Roman" w:hAnsi="Times New Roman" w:cs="Times New Roman"/>
          <w:color w:val="auto"/>
        </w:rPr>
      </w:pPr>
      <w:r>
        <w:rPr>
          <w:rFonts w:ascii="Times New Roman" w:hAnsi="Times New Roman" w:cs="Times New Roman"/>
          <w:color w:val="auto"/>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CFB26E">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szCs w:val="21"/>
        </w:rPr>
        <w:t>供应商须知前附表规定的</w:t>
      </w:r>
      <w:r>
        <w:rPr>
          <w:rFonts w:ascii="Times New Roman" w:hAnsi="Times New Roman" w:cs="Times New Roman"/>
          <w:color w:val="auto"/>
          <w:szCs w:val="21"/>
        </w:rPr>
        <w:t>其他情形</w:t>
      </w:r>
      <w:r>
        <w:rPr>
          <w:rFonts w:ascii="Times New Roman" w:hAnsi="Times New Roman" w:cs="Times New Roman"/>
          <w:color w:val="auto"/>
        </w:rPr>
        <w:t>。</w:t>
      </w:r>
    </w:p>
    <w:p w14:paraId="3DF896D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3.5资格审查资料</w:t>
      </w:r>
    </w:p>
    <w:p w14:paraId="1857BB49">
      <w:pPr>
        <w:spacing w:line="440" w:lineRule="exact"/>
        <w:ind w:firstLine="420"/>
        <w:rPr>
          <w:rFonts w:ascii="Times New Roman" w:hAnsi="Times New Roman" w:cs="Times New Roman"/>
          <w:color w:val="auto"/>
        </w:rPr>
      </w:pPr>
      <w:r>
        <w:rPr>
          <w:rFonts w:ascii="Times New Roman" w:hAnsi="Times New Roman" w:cs="Times New Roman"/>
          <w:color w:val="auto"/>
        </w:rPr>
        <w:t>供应商应按“响应文件格式”</w:t>
      </w:r>
      <w:r>
        <w:rPr>
          <w:rFonts w:hint="eastAsia" w:ascii="Times New Roman" w:hAnsi="Times New Roman" w:cs="Times New Roman"/>
          <w:color w:val="auto"/>
        </w:rPr>
        <w:t>的</w:t>
      </w:r>
      <w:r>
        <w:rPr>
          <w:rFonts w:ascii="Times New Roman" w:hAnsi="Times New Roman" w:cs="Times New Roman"/>
          <w:color w:val="auto"/>
        </w:rPr>
        <w:t>规定提供资格审查资料，以证明其满足本章第1.</w:t>
      </w:r>
      <w:r>
        <w:rPr>
          <w:rFonts w:hint="eastAsia" w:ascii="Times New Roman" w:hAnsi="Times New Roman" w:cs="Times New Roman"/>
          <w:color w:val="auto"/>
        </w:rPr>
        <w:t>2</w:t>
      </w:r>
      <w:r>
        <w:rPr>
          <w:rFonts w:ascii="Times New Roman" w:hAnsi="Times New Roman" w:cs="Times New Roman"/>
          <w:color w:val="auto"/>
        </w:rPr>
        <w:t>款规定的资质、</w:t>
      </w:r>
      <w:r>
        <w:rPr>
          <w:rFonts w:hint="eastAsia" w:ascii="Times New Roman" w:hAnsi="Times New Roman" w:cs="Times New Roman"/>
          <w:color w:val="auto"/>
        </w:rPr>
        <w:t>能力、</w:t>
      </w:r>
      <w:r>
        <w:rPr>
          <w:rFonts w:ascii="Times New Roman" w:hAnsi="Times New Roman" w:cs="Times New Roman"/>
          <w:color w:val="auto"/>
        </w:rPr>
        <w:t>信誉等要求。</w:t>
      </w:r>
    </w:p>
    <w:p w14:paraId="65ECD3E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响应文件的编制</w:t>
      </w:r>
    </w:p>
    <w:p w14:paraId="3027999F">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响应文件应按“响应文件格式”进行编写，如有必要，可以增加附页，作为响应文件的组成部分。</w:t>
      </w:r>
    </w:p>
    <w:p w14:paraId="5DA2F544">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.2 响应文件应当对询比文件有关工期、响应有效期、质量要求、技术标准和要求、</w:t>
      </w:r>
      <w:r>
        <w:rPr>
          <w:rFonts w:hint="eastAsia" w:ascii="Times New Roman" w:hAnsi="Times New Roman" w:cs="Times New Roman"/>
          <w:color w:val="auto"/>
        </w:rPr>
        <w:t>采购范围</w:t>
      </w:r>
      <w:r>
        <w:rPr>
          <w:rFonts w:ascii="Times New Roman" w:hAnsi="Times New Roman" w:cs="Times New Roman"/>
          <w:color w:val="auto"/>
        </w:rPr>
        <w:t>等实质性内容作出响应。</w:t>
      </w:r>
    </w:p>
    <w:p w14:paraId="1318E441">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.3响应文件的制作应满足以下规定：</w:t>
      </w:r>
    </w:p>
    <w:p w14:paraId="50443ED2">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响应</w:t>
      </w:r>
      <w:r>
        <w:rPr>
          <w:rFonts w:ascii="Times New Roman" w:hAnsi="Times New Roman" w:cs="Times New Roman"/>
          <w:color w:val="auto"/>
        </w:rPr>
        <w:t>文件应用不褪色的材料书写或打印，并按第六章“</w:t>
      </w:r>
      <w:r>
        <w:rPr>
          <w:rFonts w:hint="eastAsia" w:ascii="Times New Roman" w:hAnsi="Times New Roman" w:cs="Times New Roman"/>
          <w:color w:val="auto"/>
        </w:rPr>
        <w:t>响应文件</w:t>
      </w:r>
      <w:r>
        <w:rPr>
          <w:rFonts w:ascii="Times New Roman" w:hAnsi="Times New Roman" w:cs="Times New Roman"/>
          <w:color w:val="auto"/>
        </w:rPr>
        <w:t>格式”的要求进行</w:t>
      </w:r>
      <w:r>
        <w:rPr>
          <w:rFonts w:hint="eastAsia" w:ascii="Times New Roman" w:hAnsi="Times New Roman" w:cs="Times New Roman"/>
          <w:color w:val="auto"/>
        </w:rPr>
        <w:t>签名</w:t>
      </w:r>
      <w:r>
        <w:rPr>
          <w:rFonts w:ascii="Times New Roman" w:hAnsi="Times New Roman" w:cs="Times New Roman"/>
          <w:color w:val="auto"/>
        </w:rPr>
        <w:t>和（或）盖章。</w:t>
      </w:r>
      <w:r>
        <w:rPr>
          <w:rFonts w:hint="eastAsia" w:ascii="Times New Roman" w:hAnsi="Times New Roman" w:cs="Times New Roman"/>
          <w:color w:val="auto"/>
        </w:rPr>
        <w:t>响应</w:t>
      </w:r>
      <w:r>
        <w:rPr>
          <w:rFonts w:ascii="Times New Roman" w:hAnsi="Times New Roman" w:cs="Times New Roman"/>
          <w:color w:val="auto"/>
        </w:rPr>
        <w:t>文件应尽量避免涂改、行间插字或删除。如果出现上述情况，改动之处应由</w:t>
      </w:r>
      <w:r>
        <w:rPr>
          <w:rFonts w:hint="eastAsia" w:ascii="Times New Roman" w:hAnsi="Times New Roman" w:cs="Times New Roman"/>
          <w:color w:val="auto"/>
        </w:rPr>
        <w:t>供应商</w:t>
      </w:r>
      <w:r>
        <w:rPr>
          <w:rFonts w:ascii="Times New Roman" w:hAnsi="Times New Roman" w:cs="Times New Roman"/>
          <w:color w:val="auto"/>
        </w:rPr>
        <w:t>的法定代表人或其授权的代理人</w:t>
      </w:r>
      <w:r>
        <w:rPr>
          <w:rFonts w:hint="eastAsia" w:ascii="Times New Roman" w:hAnsi="Times New Roman" w:cs="Times New Roman"/>
          <w:color w:val="auto"/>
        </w:rPr>
        <w:t>签名</w:t>
      </w:r>
      <w:r>
        <w:rPr>
          <w:rFonts w:ascii="Times New Roman" w:hAnsi="Times New Roman" w:cs="Times New Roman"/>
          <w:color w:val="auto"/>
        </w:rPr>
        <w:t>或盖单位章。</w:t>
      </w:r>
    </w:p>
    <w:p w14:paraId="54B361CC">
      <w:pPr>
        <w:spacing w:line="440" w:lineRule="exact"/>
        <w:ind w:firstLine="420"/>
        <w:rPr>
          <w:rFonts w:hint="default" w:ascii="Times New Roman" w:hAnsi="Times New Roman" w:cs="Times New Roman" w:eastAsiaTheme="minorEastAsia"/>
          <w:color w:val="auto"/>
          <w:lang w:val="en-US" w:eastAsia="zh-CN"/>
        </w:rPr>
      </w:pPr>
      <w:r>
        <w:rPr>
          <w:rFonts w:ascii="Times New Roman" w:hAnsi="Times New Roman" w:cs="Times New Roman"/>
          <w:color w:val="auto"/>
        </w:rPr>
        <w:t>（2）</w:t>
      </w:r>
      <w:r>
        <w:rPr>
          <w:rFonts w:hint="eastAsia" w:ascii="Times New Roman" w:hAnsi="Times New Roman" w:cs="Times New Roman"/>
          <w:color w:val="auto"/>
          <w:lang w:val="en-US" w:eastAsia="zh-CN"/>
        </w:rPr>
        <w:t>响应文件正本一份，副本一份。正本和副本的封面右上角上应清楚地标记“正本”和“副本”的字样。当副本与正本不一致时，以正本文件为准。</w:t>
      </w:r>
    </w:p>
    <w:p w14:paraId="1C638264">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响应文件的正本与副本应分别装订。</w:t>
      </w:r>
    </w:p>
    <w:p w14:paraId="021728F0">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响应文件其他要求见供应商须知前附表</w:t>
      </w:r>
      <w:r>
        <w:rPr>
          <w:rFonts w:ascii="Times New Roman" w:hAnsi="Times New Roman" w:cs="Times New Roman"/>
          <w:color w:val="auto"/>
          <w:highlight w:val="none"/>
        </w:rPr>
        <w:t>。</w:t>
      </w:r>
    </w:p>
    <w:p w14:paraId="41B54B5B">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 响应文件的递交</w:t>
      </w:r>
    </w:p>
    <w:p w14:paraId="3FE11A93">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4.1响应文件的密封和标记</w:t>
      </w:r>
    </w:p>
    <w:p w14:paraId="3FE0F030">
      <w:pPr>
        <w:spacing w:line="440" w:lineRule="exact"/>
        <w:ind w:firstLine="420"/>
        <w:rPr>
          <w:rFonts w:hint="eastAsia" w:ascii="Times New Roman" w:hAnsi="Times New Roman" w:cs="Times New Roman"/>
          <w:color w:val="auto"/>
          <w:lang w:val="en-US" w:eastAsia="zh-CN"/>
        </w:rPr>
      </w:pPr>
      <w:r>
        <w:rPr>
          <w:rFonts w:ascii="Times New Roman" w:hAnsi="Times New Roman" w:cs="Times New Roman"/>
          <w:color w:val="auto"/>
        </w:rPr>
        <w:t>4.1.1响应文件</w:t>
      </w:r>
      <w:r>
        <w:rPr>
          <w:rFonts w:hint="eastAsia" w:ascii="Times New Roman" w:hAnsi="Times New Roman" w:cs="Times New Roman"/>
          <w:color w:val="auto"/>
        </w:rPr>
        <w:t>正、副本</w:t>
      </w:r>
      <w:r>
        <w:rPr>
          <w:rFonts w:ascii="Times New Roman" w:hAnsi="Times New Roman" w:cs="Times New Roman"/>
          <w:color w:val="auto"/>
        </w:rPr>
        <w:t>应密封包装</w:t>
      </w:r>
      <w:r>
        <w:rPr>
          <w:rFonts w:hint="eastAsia" w:ascii="Times New Roman" w:hAnsi="Times New Roman" w:cs="Times New Roman"/>
          <w:color w:val="auto"/>
        </w:rPr>
        <w:t>在一个封套内，</w:t>
      </w:r>
      <w:r>
        <w:rPr>
          <w:rFonts w:hint="eastAsia" w:ascii="Times New Roman" w:hAnsi="Times New Roman" w:cs="Times New Roman"/>
          <w:color w:val="auto"/>
          <w:lang w:val="en-US" w:eastAsia="zh-CN"/>
        </w:rPr>
        <w:t>第一信封（商务技术文件）与第二信封（报价文件）分开密封。</w:t>
      </w:r>
    </w:p>
    <w:p w14:paraId="2CFD1BFA">
      <w:pPr>
        <w:spacing w:line="440" w:lineRule="exact"/>
        <w:ind w:firstLine="420"/>
        <w:rPr>
          <w:rFonts w:ascii="Times New Roman" w:hAnsi="Times New Roman" w:cs="Times New Roman"/>
          <w:color w:val="auto"/>
        </w:rPr>
      </w:pPr>
      <w:r>
        <w:rPr>
          <w:rFonts w:hint="eastAsia" w:ascii="Times New Roman" w:hAnsi="Times New Roman" w:cs="Times New Roman"/>
          <w:color w:val="auto"/>
          <w:lang w:val="en-US" w:eastAsia="zh-CN"/>
        </w:rPr>
        <w:t>响应文件第一信封（商务技术文件）</w:t>
      </w:r>
      <w:r>
        <w:rPr>
          <w:rFonts w:hint="eastAsia" w:ascii="Times New Roman" w:hAnsi="Times New Roman" w:cs="Times New Roman"/>
          <w:color w:val="auto"/>
        </w:rPr>
        <w:t>封套上注明：</w:t>
      </w:r>
    </w:p>
    <w:p w14:paraId="56AD3A6B">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70CA2101">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)第一信封（商务及技术文件）响应文件</w:t>
      </w:r>
    </w:p>
    <w:p w14:paraId="7EC4C2ED">
      <w:pPr>
        <w:spacing w:beforeLines="0" w:afterLines="0" w:line="440" w:lineRule="exact"/>
        <w:ind w:firstLine="420"/>
        <w:rPr>
          <w:rFonts w:hint="eastAsia"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年</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月</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日</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时</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分（递交响应文件的截止时间）前不得开启</w:t>
      </w:r>
    </w:p>
    <w:p w14:paraId="31EDF993">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响应文件第二信封（报价文件）封套上注明：</w:t>
      </w:r>
    </w:p>
    <w:p w14:paraId="5CA1BE12">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670FE7AD">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)第二信封（报价文件）响应文件</w:t>
      </w:r>
    </w:p>
    <w:p w14:paraId="75132FF8">
      <w:pPr>
        <w:spacing w:beforeLines="0" w:afterLines="0" w:line="440" w:lineRule="exact"/>
        <w:ind w:firstLine="420" w:firstLineChars="200"/>
        <w:rPr>
          <w:rFonts w:hint="eastAsia"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在第一信封开启前不得开启</w:t>
      </w:r>
    </w:p>
    <w:p w14:paraId="27F1702A">
      <w:pPr>
        <w:spacing w:line="440" w:lineRule="exact"/>
        <w:ind w:firstLine="420"/>
        <w:rPr>
          <w:rFonts w:ascii="Times New Roman" w:hAnsi="Times New Roman" w:cs="Times New Roman"/>
          <w:color w:val="auto"/>
        </w:rPr>
      </w:pPr>
      <w:r>
        <w:rPr>
          <w:rFonts w:ascii="Times New Roman" w:hAnsi="Times New Roman" w:cs="Times New Roman"/>
          <w:color w:val="auto"/>
        </w:rPr>
        <w:t>4.1.2</w:t>
      </w:r>
      <w:r>
        <w:rPr>
          <w:rFonts w:ascii="Times New Roman" w:hAnsi="Times New Roman"/>
          <w:color w:val="auto"/>
        </w:rPr>
        <w:t>未按本章第4.1.1项</w:t>
      </w:r>
      <w:r>
        <w:rPr>
          <w:rFonts w:ascii="Times New Roman" w:hAnsi="Times New Roman" w:cs="Times New Roman"/>
          <w:color w:val="auto"/>
        </w:rPr>
        <w:t>要求</w:t>
      </w:r>
      <w:r>
        <w:rPr>
          <w:rFonts w:ascii="Times New Roman" w:hAnsi="Times New Roman"/>
          <w:color w:val="auto"/>
        </w:rPr>
        <w:t>密封的</w:t>
      </w:r>
      <w:r>
        <w:rPr>
          <w:rFonts w:hint="eastAsia" w:ascii="Times New Roman" w:hAnsi="Times New Roman"/>
          <w:color w:val="auto"/>
        </w:rPr>
        <w:t>响应文件</w:t>
      </w:r>
      <w:r>
        <w:rPr>
          <w:rFonts w:ascii="Times New Roman" w:hAnsi="Times New Roman"/>
          <w:color w:val="auto"/>
        </w:rPr>
        <w:t>，</w:t>
      </w:r>
      <w:r>
        <w:rPr>
          <w:rFonts w:hint="eastAsia" w:ascii="Times New Roman" w:hAnsi="Times New Roman"/>
          <w:color w:val="auto"/>
        </w:rPr>
        <w:t>采购人</w:t>
      </w:r>
      <w:r>
        <w:rPr>
          <w:rFonts w:ascii="Times New Roman" w:hAnsi="Times New Roman"/>
          <w:color w:val="auto"/>
        </w:rPr>
        <w:t>将予以拒收。</w:t>
      </w:r>
    </w:p>
    <w:p w14:paraId="51EE2173">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4.2 响应文件的递交</w:t>
      </w:r>
    </w:p>
    <w:p w14:paraId="49B236A5">
      <w:pPr>
        <w:spacing w:line="440" w:lineRule="exact"/>
        <w:ind w:firstLine="420"/>
        <w:rPr>
          <w:rFonts w:ascii="Times New Roman" w:hAnsi="Times New Roman" w:cs="Times New Roman"/>
          <w:color w:val="auto"/>
        </w:rPr>
      </w:pPr>
      <w:r>
        <w:rPr>
          <w:rFonts w:ascii="Times New Roman" w:hAnsi="Times New Roman" w:cs="Times New Roman"/>
          <w:color w:val="auto"/>
        </w:rPr>
        <w:t>4.2.1供应商应当</w:t>
      </w:r>
      <w:r>
        <w:rPr>
          <w:rFonts w:hint="eastAsia" w:ascii="Times New Roman" w:hAnsi="Times New Roman" w:cs="Times New Roman"/>
          <w:color w:val="auto"/>
        </w:rPr>
        <w:t>按照第一章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szCs w:val="21"/>
        </w:rPr>
        <w:t>的规定递交响应文件</w:t>
      </w:r>
      <w:r>
        <w:rPr>
          <w:rFonts w:ascii="Times New Roman" w:hAnsi="Times New Roman" w:cs="Times New Roman"/>
          <w:color w:val="auto"/>
        </w:rPr>
        <w:t>。</w:t>
      </w:r>
    </w:p>
    <w:p w14:paraId="67FCB98C">
      <w:pPr>
        <w:spacing w:line="440" w:lineRule="exact"/>
        <w:ind w:firstLine="420"/>
        <w:rPr>
          <w:rFonts w:ascii="Times New Roman" w:hAnsi="Times New Roman" w:cs="Times New Roman"/>
          <w:color w:val="auto"/>
        </w:rPr>
      </w:pPr>
      <w:r>
        <w:rPr>
          <w:rFonts w:ascii="Times New Roman" w:hAnsi="Times New Roman" w:cs="Times New Roman"/>
          <w:color w:val="auto"/>
        </w:rPr>
        <w:t>4.2.</w:t>
      </w:r>
      <w:r>
        <w:rPr>
          <w:rFonts w:hint="eastAsia" w:ascii="Times New Roman" w:hAnsi="Times New Roman" w:cs="Times New Roman"/>
          <w:color w:val="auto"/>
        </w:rPr>
        <w:t>2</w:t>
      </w:r>
      <w:r>
        <w:rPr>
          <w:rFonts w:ascii="Times New Roman" w:hAnsi="Times New Roman" w:cs="Times New Roman"/>
          <w:color w:val="auto"/>
        </w:rPr>
        <w:t xml:space="preserve"> </w:t>
      </w:r>
      <w:r>
        <w:rPr>
          <w:rFonts w:hint="eastAsia" w:ascii="Times New Roman" w:hAnsi="Times New Roman" w:cs="Times New Roman"/>
          <w:color w:val="auto"/>
        </w:rPr>
        <w:t>递交响应文件的供应商数量不足3家时，采购人将宣布本次采购失败，并退还已递交的响应文件。</w:t>
      </w:r>
    </w:p>
    <w:p w14:paraId="005617BE">
      <w:pPr>
        <w:spacing w:line="440" w:lineRule="exact"/>
        <w:ind w:firstLine="420"/>
        <w:rPr>
          <w:rFonts w:ascii="Times New Roman" w:hAnsi="Times New Roman" w:cs="Times New Roman"/>
          <w:color w:val="auto"/>
        </w:rPr>
      </w:pPr>
      <w:r>
        <w:rPr>
          <w:rFonts w:hint="eastAsia" w:ascii="Times New Roman" w:hAnsi="Times New Roman" w:cs="Times New Roman"/>
          <w:color w:val="auto"/>
        </w:rPr>
        <w:t>4.2.3 除第4.2.2项规定外，</w:t>
      </w:r>
      <w:r>
        <w:rPr>
          <w:rFonts w:ascii="Times New Roman" w:hAnsi="Times New Roman" w:cs="Times New Roman"/>
          <w:color w:val="auto"/>
        </w:rPr>
        <w:t>供应商所递交的响应文件不予退还。</w:t>
      </w:r>
    </w:p>
    <w:p w14:paraId="08BBFF59">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 启封</w:t>
      </w:r>
    </w:p>
    <w:p w14:paraId="1102280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5.1 启封时间和地点</w:t>
      </w:r>
    </w:p>
    <w:p w14:paraId="344E1A29">
      <w:pPr>
        <w:spacing w:line="440" w:lineRule="exact"/>
        <w:ind w:firstLine="420"/>
        <w:rPr>
          <w:rFonts w:ascii="Times New Roman" w:hAnsi="Times New Roman" w:cs="Times New Roman"/>
          <w:color w:val="auto"/>
        </w:rPr>
      </w:pPr>
      <w:r>
        <w:rPr>
          <w:rFonts w:ascii="Times New Roman" w:hAnsi="Times New Roman" w:cs="Times New Roman"/>
          <w:color w:val="auto"/>
        </w:rPr>
        <w:t>采购人在本章第4.2.1项规定的响应文件递交截止时间（启封时间），</w:t>
      </w:r>
      <w:r>
        <w:rPr>
          <w:rFonts w:hint="eastAsia" w:ascii="Times New Roman" w:hAnsi="Times New Roman" w:cs="Times New Roman"/>
          <w:color w:val="auto"/>
        </w:rPr>
        <w:t>按照第一章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szCs w:val="21"/>
        </w:rPr>
        <w:t>的规定进行启封</w:t>
      </w:r>
      <w:r>
        <w:rPr>
          <w:rFonts w:ascii="Times New Roman" w:hAnsi="Times New Roman" w:cs="Times New Roman"/>
          <w:color w:val="auto"/>
        </w:rPr>
        <w:t>。</w:t>
      </w:r>
    </w:p>
    <w:p w14:paraId="3921A52C">
      <w:pPr>
        <w:spacing w:line="440" w:lineRule="exact"/>
        <w:ind w:firstLine="420"/>
        <w:rPr>
          <w:rFonts w:ascii="Times New Roman" w:hAnsi="Times New Roman" w:cs="Times New Roman"/>
          <w:color w:val="auto"/>
        </w:rPr>
      </w:pPr>
      <w:r>
        <w:rPr>
          <w:rFonts w:ascii="Times New Roman" w:hAnsi="Times New Roman" w:cs="Times New Roman"/>
          <w:color w:val="auto"/>
        </w:rPr>
        <w:t>供应商若未派法定代表人或其委托代理人出席启封活动，视为该供应商默认启封结果。</w:t>
      </w:r>
    </w:p>
    <w:p w14:paraId="54B4CD7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5.2</w:t>
      </w:r>
      <w:r>
        <w:rPr>
          <w:rFonts w:hint="eastAsia" w:ascii="Times New Roman" w:hAnsi="Times New Roman" w:eastAsia="黑体" w:cs="Times New Roman"/>
          <w:bCs/>
          <w:color w:val="auto"/>
          <w:sz w:val="24"/>
          <w:szCs w:val="32"/>
        </w:rPr>
        <w:t>启封</w:t>
      </w:r>
      <w:r>
        <w:rPr>
          <w:rFonts w:ascii="Times New Roman" w:hAnsi="Times New Roman" w:eastAsia="黑体" w:cs="Times New Roman"/>
          <w:bCs/>
          <w:color w:val="auto"/>
          <w:sz w:val="24"/>
          <w:szCs w:val="32"/>
        </w:rPr>
        <w:t>程序</w:t>
      </w:r>
    </w:p>
    <w:p w14:paraId="2322EB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 xml:space="preserve">5.2.1主持人按下列程序进行启封： </w:t>
      </w:r>
    </w:p>
    <w:p w14:paraId="0C75A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（1）公布在响应文件递交截止时间</w:t>
      </w:r>
      <w:r>
        <w:rPr>
          <w:rFonts w:hint="eastAsia" w:ascii="Times New Roman" w:hAnsi="Times New Roman" w:cs="Times New Roman"/>
          <w:color w:val="auto"/>
        </w:rPr>
        <w:t>前</w:t>
      </w:r>
      <w:r>
        <w:rPr>
          <w:rFonts w:ascii="Times New Roman" w:hAnsi="Times New Roman" w:cs="Times New Roman"/>
          <w:color w:val="auto"/>
        </w:rPr>
        <w:t>递交响应文件的供应商名称；</w:t>
      </w:r>
    </w:p>
    <w:p w14:paraId="31DCB4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 xml:space="preserve">（2）由供应商推选的代表检查响应文件的密封情况； </w:t>
      </w:r>
    </w:p>
    <w:p w14:paraId="4E90B9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rPr>
      </w:pPr>
      <w:r>
        <w:rPr>
          <w:rFonts w:ascii="Times New Roman" w:hAnsi="Times New Roman" w:cs="Times New Roman"/>
          <w:color w:val="auto"/>
        </w:rPr>
        <w:t>（3）</w:t>
      </w:r>
      <w:r>
        <w:rPr>
          <w:rFonts w:hint="eastAsia" w:ascii="Times New Roman" w:hAnsi="Times New Roman" w:cs="Times New Roman"/>
          <w:bCs/>
          <w:color w:val="auto"/>
          <w:lang w:val="en-US" w:eastAsia="zh-CN"/>
        </w:rPr>
        <w:t>开启商务技术文件</w:t>
      </w:r>
      <w:r>
        <w:rPr>
          <w:rFonts w:ascii="Times New Roman" w:hAnsi="Times New Roman" w:cs="Times New Roman"/>
          <w:bCs/>
          <w:color w:val="auto"/>
        </w:rPr>
        <w:t>；</w:t>
      </w:r>
    </w:p>
    <w:p w14:paraId="14FBDF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color w:val="auto"/>
          <w:lang w:val="en-US" w:eastAsia="zh-CN"/>
        </w:rPr>
      </w:pPr>
      <w:r>
        <w:rPr>
          <w:rFonts w:ascii="Times New Roman" w:hAnsi="Times New Roman" w:cs="Times New Roman"/>
          <w:bCs/>
          <w:color w:val="auto"/>
        </w:rPr>
        <w:t>（</w:t>
      </w:r>
      <w:r>
        <w:rPr>
          <w:rFonts w:hint="eastAsia" w:ascii="Times New Roman" w:hAnsi="Times New Roman" w:cs="Times New Roman"/>
          <w:bCs/>
          <w:color w:val="auto"/>
        </w:rPr>
        <w:t>4</w:t>
      </w:r>
      <w:r>
        <w:rPr>
          <w:rFonts w:ascii="Times New Roman" w:hAnsi="Times New Roman" w:cs="Times New Roman"/>
          <w:bCs/>
          <w:color w:val="auto"/>
        </w:rPr>
        <w:t>）</w:t>
      </w:r>
      <w:r>
        <w:rPr>
          <w:rFonts w:hint="eastAsia" w:ascii="Times New Roman" w:hAnsi="Times New Roman" w:cs="Times New Roman"/>
          <w:bCs/>
          <w:color w:val="auto"/>
          <w:lang w:val="en-US" w:eastAsia="zh-CN"/>
        </w:rPr>
        <w:t>开启报价文件；</w:t>
      </w:r>
    </w:p>
    <w:p w14:paraId="0748C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rPr>
      </w:pPr>
      <w:r>
        <w:rPr>
          <w:rFonts w:ascii="Times New Roman" w:hAnsi="Times New Roman" w:cs="Times New Roman"/>
          <w:bCs/>
          <w:color w:val="auto"/>
        </w:rPr>
        <w:t>（</w:t>
      </w:r>
      <w:r>
        <w:rPr>
          <w:rFonts w:hint="eastAsia" w:ascii="Times New Roman" w:hAnsi="Times New Roman" w:cs="Times New Roman"/>
          <w:bCs/>
          <w:color w:val="auto"/>
        </w:rPr>
        <w:t>5</w:t>
      </w:r>
      <w:r>
        <w:rPr>
          <w:rFonts w:ascii="Times New Roman" w:hAnsi="Times New Roman" w:cs="Times New Roman"/>
          <w:bCs/>
          <w:color w:val="auto"/>
        </w:rPr>
        <w:t>）</w:t>
      </w:r>
      <w:r>
        <w:rPr>
          <w:rFonts w:hint="eastAsia" w:ascii="Times New Roman" w:hAnsi="Times New Roman" w:cs="Times New Roman"/>
          <w:bCs/>
          <w:color w:val="auto"/>
        </w:rPr>
        <w:t>启封</w:t>
      </w:r>
      <w:r>
        <w:rPr>
          <w:rFonts w:ascii="Times New Roman" w:hAnsi="Times New Roman" w:cs="Times New Roman"/>
          <w:color w:val="auto"/>
        </w:rPr>
        <w:t>结束</w:t>
      </w:r>
      <w:r>
        <w:rPr>
          <w:rFonts w:ascii="Times New Roman" w:hAnsi="Times New Roman" w:cs="Times New Roman"/>
          <w:bCs/>
          <w:color w:val="auto"/>
        </w:rPr>
        <w:t>。</w:t>
      </w:r>
    </w:p>
    <w:p w14:paraId="3AB58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bCs/>
          <w:color w:val="auto"/>
        </w:rPr>
        <w:t>5.2.2</w:t>
      </w:r>
      <w:r>
        <w:rPr>
          <w:rFonts w:ascii="Times New Roman" w:hAnsi="Times New Roman" w:cs="Times New Roman"/>
          <w:color w:val="auto"/>
        </w:rPr>
        <w:t>供应商</w:t>
      </w:r>
      <w:r>
        <w:rPr>
          <w:rFonts w:hint="eastAsia" w:ascii="Times New Roman" w:hAnsi="Times New Roman" w:cs="Times New Roman"/>
          <w:color w:val="auto"/>
        </w:rPr>
        <w:t>在</w:t>
      </w:r>
      <w:r>
        <w:rPr>
          <w:rFonts w:ascii="Times New Roman" w:hAnsi="Times New Roman" w:cs="Times New Roman"/>
          <w:color w:val="auto"/>
        </w:rPr>
        <w:t>启封过程</w:t>
      </w:r>
      <w:r>
        <w:rPr>
          <w:rFonts w:hint="eastAsia" w:ascii="Times New Roman" w:hAnsi="Times New Roman" w:cs="Times New Roman"/>
          <w:color w:val="auto"/>
        </w:rPr>
        <w:t>中</w:t>
      </w:r>
      <w:r>
        <w:rPr>
          <w:rFonts w:ascii="Times New Roman" w:hAnsi="Times New Roman" w:cs="Times New Roman"/>
          <w:color w:val="auto"/>
        </w:rPr>
        <w:t>有</w:t>
      </w:r>
      <w:r>
        <w:rPr>
          <w:rFonts w:hint="eastAsia" w:ascii="Times New Roman" w:hAnsi="Times New Roman" w:cs="Times New Roman"/>
          <w:color w:val="auto"/>
        </w:rPr>
        <w:t>疑问</w:t>
      </w:r>
      <w:r>
        <w:rPr>
          <w:rFonts w:ascii="Times New Roman" w:hAnsi="Times New Roman" w:cs="Times New Roman"/>
          <w:color w:val="auto"/>
        </w:rPr>
        <w:t>的，应当在</w:t>
      </w:r>
      <w:r>
        <w:rPr>
          <w:rFonts w:hint="eastAsia" w:ascii="Times New Roman" w:hAnsi="Times New Roman" w:cs="Times New Roman"/>
          <w:color w:val="auto"/>
        </w:rPr>
        <w:t>现场</w:t>
      </w:r>
      <w:r>
        <w:rPr>
          <w:rFonts w:ascii="Times New Roman" w:hAnsi="Times New Roman" w:cs="Times New Roman"/>
          <w:color w:val="auto"/>
        </w:rPr>
        <w:t>提出</w:t>
      </w:r>
      <w:r>
        <w:rPr>
          <w:rFonts w:hint="eastAsia" w:ascii="Times New Roman" w:hAnsi="Times New Roman" w:cs="Times New Roman"/>
          <w:color w:val="auto"/>
        </w:rPr>
        <w:t>，</w:t>
      </w:r>
      <w:r>
        <w:rPr>
          <w:rFonts w:ascii="Times New Roman" w:hAnsi="Times New Roman" w:cs="Times New Roman"/>
          <w:color w:val="auto"/>
        </w:rPr>
        <w:t>采购人</w:t>
      </w:r>
      <w:r>
        <w:rPr>
          <w:rFonts w:hint="eastAsia" w:ascii="Times New Roman" w:hAnsi="Times New Roman" w:cs="Times New Roman"/>
          <w:color w:val="auto"/>
        </w:rPr>
        <w:t>将</w:t>
      </w:r>
      <w:r>
        <w:rPr>
          <w:rFonts w:ascii="Times New Roman" w:hAnsi="Times New Roman" w:cs="Times New Roman"/>
          <w:color w:val="auto"/>
        </w:rPr>
        <w:t>当场作出答复。</w:t>
      </w:r>
    </w:p>
    <w:p w14:paraId="0D6A9CA4">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 评审</w:t>
      </w:r>
    </w:p>
    <w:p w14:paraId="102C147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6.1</w:t>
      </w:r>
      <w:r>
        <w:rPr>
          <w:rFonts w:hint="eastAsia" w:ascii="Times New Roman" w:hAnsi="Times New Roman" w:eastAsia="黑体" w:cs="Times New Roman"/>
          <w:bCs/>
          <w:color w:val="auto"/>
          <w:sz w:val="24"/>
          <w:szCs w:val="32"/>
        </w:rPr>
        <w:t>评审小组</w:t>
      </w:r>
    </w:p>
    <w:p w14:paraId="2AA5DC82">
      <w:pPr>
        <w:spacing w:line="440" w:lineRule="exact"/>
        <w:ind w:firstLine="420"/>
        <w:rPr>
          <w:rFonts w:ascii="Times New Roman" w:hAnsi="Times New Roman" w:cs="Times New Roman"/>
          <w:color w:val="auto"/>
        </w:rPr>
      </w:pPr>
      <w:r>
        <w:rPr>
          <w:rFonts w:ascii="Times New Roman" w:hAnsi="Times New Roman" w:cs="Times New Roman"/>
          <w:color w:val="auto"/>
        </w:rPr>
        <w:t>评审由采购人</w:t>
      </w:r>
      <w:r>
        <w:rPr>
          <w:rFonts w:hint="eastAsia" w:ascii="Times New Roman" w:hAnsi="Times New Roman" w:cs="Times New Roman"/>
          <w:color w:val="auto"/>
        </w:rPr>
        <w:t>自行</w:t>
      </w:r>
      <w:r>
        <w:rPr>
          <w:rFonts w:ascii="Times New Roman" w:hAnsi="Times New Roman" w:cs="Times New Roman"/>
          <w:color w:val="auto"/>
        </w:rPr>
        <w:t>组建的</w:t>
      </w:r>
      <w:r>
        <w:rPr>
          <w:rFonts w:hint="eastAsia" w:ascii="Times New Roman" w:hAnsi="Times New Roman" w:cs="Times New Roman"/>
          <w:color w:val="auto"/>
        </w:rPr>
        <w:t>评审小组</w:t>
      </w:r>
      <w:r>
        <w:rPr>
          <w:rFonts w:ascii="Times New Roman" w:hAnsi="Times New Roman" w:cs="Times New Roman"/>
          <w:color w:val="auto"/>
        </w:rPr>
        <w:t>负责。</w:t>
      </w:r>
      <w:r>
        <w:rPr>
          <w:rFonts w:hint="eastAsia" w:ascii="Times New Roman" w:hAnsi="Times New Roman" w:cs="Times New Roman"/>
          <w:color w:val="auto"/>
          <w:highlight w:val="none"/>
        </w:rPr>
        <w:t>评审小组人数：3</w:t>
      </w:r>
      <w:r>
        <w:rPr>
          <w:rFonts w:hint="eastAsia" w:ascii="Times New Roman" w:hAnsi="Times New Roman" w:cs="Times New Roman"/>
          <w:color w:val="auto"/>
          <w:highlight w:val="none"/>
          <w:lang w:val="en-US" w:eastAsia="zh-CN"/>
        </w:rPr>
        <w:t>人及以上单数</w:t>
      </w:r>
      <w:r>
        <w:rPr>
          <w:rFonts w:ascii="Times New Roman" w:hAnsi="Times New Roman" w:cs="Times New Roman"/>
          <w:color w:val="auto"/>
        </w:rPr>
        <w:t>。</w:t>
      </w:r>
    </w:p>
    <w:p w14:paraId="15AF2688">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评审</w:t>
      </w:r>
    </w:p>
    <w:p w14:paraId="27F9FC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.1</w:t>
      </w:r>
      <w:r>
        <w:rPr>
          <w:rFonts w:hint="eastAsia" w:ascii="Times New Roman" w:hAnsi="Times New Roman" w:cs="Times New Roman"/>
          <w:color w:val="auto"/>
        </w:rPr>
        <w:t>评审小组</w:t>
      </w:r>
      <w:r>
        <w:rPr>
          <w:rFonts w:ascii="Times New Roman" w:hAnsi="Times New Roman" w:cs="Times New Roman"/>
          <w:color w:val="auto"/>
        </w:rPr>
        <w:t>按照第三章“评审办法”规定的方法、评审因素、标准和程序对响应文件进行评审。</w:t>
      </w:r>
    </w:p>
    <w:p w14:paraId="4B8535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.2评审完成后，</w:t>
      </w:r>
      <w:r>
        <w:rPr>
          <w:rFonts w:hint="eastAsia" w:ascii="Times New Roman" w:hAnsi="Times New Roman" w:cs="Times New Roman"/>
          <w:color w:val="auto"/>
        </w:rPr>
        <w:t>评审小组</w:t>
      </w:r>
      <w:r>
        <w:rPr>
          <w:rFonts w:ascii="Times New Roman" w:hAnsi="Times New Roman" w:cs="Times New Roman"/>
          <w:color w:val="auto"/>
        </w:rPr>
        <w:t>应向采购人提交书面评审报告和成交候选人名单。</w:t>
      </w:r>
      <w:r>
        <w:rPr>
          <w:rFonts w:hint="eastAsia" w:ascii="Times New Roman" w:hAnsi="Times New Roman" w:cs="Times New Roman"/>
          <w:color w:val="auto"/>
        </w:rPr>
        <w:t>评审小组</w:t>
      </w:r>
      <w:r>
        <w:rPr>
          <w:rFonts w:ascii="Times New Roman" w:hAnsi="Times New Roman" w:cs="Times New Roman"/>
          <w:color w:val="auto"/>
        </w:rPr>
        <w:t>推荐成交候选人的人数</w:t>
      </w:r>
      <w:r>
        <w:rPr>
          <w:rFonts w:hint="eastAsia" w:ascii="Times New Roman" w:hAnsi="Times New Roman" w:cs="Times New Roman"/>
          <w:color w:val="auto"/>
        </w:rPr>
        <w:t>为：3人（如不足3人，可以按实际数量推荐）</w:t>
      </w:r>
      <w:r>
        <w:rPr>
          <w:rFonts w:ascii="Times New Roman" w:hAnsi="Times New Roman" w:cs="Times New Roman"/>
          <w:color w:val="auto"/>
        </w:rPr>
        <w:t>。</w:t>
      </w:r>
    </w:p>
    <w:p w14:paraId="3B34DD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w:t>
      </w:r>
      <w:r>
        <w:rPr>
          <w:rFonts w:hint="eastAsia" w:ascii="Times New Roman" w:hAnsi="Times New Roman" w:cs="Times New Roman"/>
          <w:color w:val="auto"/>
          <w:lang w:val="en-US" w:eastAsia="zh-CN"/>
        </w:rPr>
        <w:t>3</w:t>
      </w:r>
      <w:r>
        <w:rPr>
          <w:rFonts w:ascii="Times New Roman" w:hAnsi="Times New Roman" w:cs="Times New Roman"/>
          <w:color w:val="auto"/>
        </w:rPr>
        <w:t>评审完成后，</w:t>
      </w:r>
      <w:r>
        <w:rPr>
          <w:rFonts w:hint="eastAsia" w:ascii="Times New Roman" w:hAnsi="Times New Roman" w:cs="Times New Roman"/>
          <w:color w:val="auto"/>
        </w:rPr>
        <w:t>评审小组</w:t>
      </w:r>
      <w:r>
        <w:rPr>
          <w:rFonts w:ascii="Times New Roman" w:hAnsi="Times New Roman" w:cs="Times New Roman"/>
          <w:color w:val="auto"/>
        </w:rPr>
        <w:t>应向采购人提交书面评审报告和成交候选人名单。</w:t>
      </w:r>
      <w:r>
        <w:rPr>
          <w:rFonts w:hint="eastAsia" w:ascii="Times New Roman" w:hAnsi="Times New Roman" w:cs="Times New Roman"/>
          <w:color w:val="auto"/>
        </w:rPr>
        <w:t>评审小组</w:t>
      </w:r>
      <w:r>
        <w:rPr>
          <w:rFonts w:ascii="Times New Roman" w:hAnsi="Times New Roman" w:cs="Times New Roman"/>
          <w:color w:val="auto"/>
        </w:rPr>
        <w:t>推荐成交候选人的人数</w:t>
      </w:r>
      <w:r>
        <w:rPr>
          <w:rFonts w:hint="eastAsia" w:ascii="Times New Roman" w:hAnsi="Times New Roman" w:cs="Times New Roman"/>
          <w:color w:val="auto"/>
        </w:rPr>
        <w:t>为：3人（如不足3人，可以按实际数量推荐）</w:t>
      </w:r>
      <w:r>
        <w:rPr>
          <w:rFonts w:ascii="Times New Roman" w:hAnsi="Times New Roman" w:cs="Times New Roman"/>
          <w:color w:val="auto"/>
        </w:rPr>
        <w:t>。</w:t>
      </w:r>
    </w:p>
    <w:p w14:paraId="32CDE5AF">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 合同授予</w:t>
      </w:r>
    </w:p>
    <w:p w14:paraId="2CE05E9F">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7.1成交候选人公示</w:t>
      </w:r>
    </w:p>
    <w:p w14:paraId="26416C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采用公开询比方式采购的项目，公示期不得少于</w:t>
      </w:r>
      <w:r>
        <w:rPr>
          <w:rFonts w:hint="eastAsia" w:ascii="Times New Roman" w:hAnsi="Times New Roman" w:cs="Times New Roman"/>
          <w:color w:val="auto"/>
          <w:lang w:val="en-US" w:eastAsia="zh-CN"/>
        </w:rPr>
        <w:t>2</w:t>
      </w:r>
      <w:r>
        <w:rPr>
          <w:rFonts w:ascii="Times New Roman" w:hAnsi="Times New Roman" w:cs="Times New Roman"/>
          <w:color w:val="auto"/>
        </w:rPr>
        <w:t>日。</w:t>
      </w:r>
    </w:p>
    <w:p w14:paraId="40AD678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7.2评审结果异议</w:t>
      </w:r>
    </w:p>
    <w:p w14:paraId="719041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供应商或其他利害关系人对评审结果有异议的，应在成交候选人公示期间提出。</w:t>
      </w:r>
    </w:p>
    <w:p w14:paraId="5DD6687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7.3成交候选人履约能力审查</w:t>
      </w:r>
    </w:p>
    <w:p w14:paraId="7BA46D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成交候选人的经营、财务状况发生较大变化或存在违法行为，采购人认为可能影响其履约能力的，将在发出成交通知书前提请原</w:t>
      </w:r>
      <w:r>
        <w:rPr>
          <w:rFonts w:hint="eastAsia" w:ascii="Times New Roman" w:hAnsi="Times New Roman" w:cs="Times New Roman"/>
          <w:color w:val="auto"/>
        </w:rPr>
        <w:t>评审小组</w:t>
      </w:r>
      <w:r>
        <w:rPr>
          <w:rFonts w:ascii="Times New Roman" w:hAnsi="Times New Roman" w:cs="Times New Roman"/>
          <w:color w:val="auto"/>
        </w:rPr>
        <w:t>按照询比文件规定的标准和方法进行审查确认。</w:t>
      </w:r>
    </w:p>
    <w:p w14:paraId="158EB4C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7.4履约保证金</w:t>
      </w:r>
    </w:p>
    <w:p w14:paraId="465091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color w:val="auto"/>
          <w:highlight w:val="yellow"/>
          <w:lang w:val="en-US" w:eastAsia="zh-CN"/>
        </w:rPr>
      </w:pPr>
      <w:r>
        <w:rPr>
          <w:rFonts w:ascii="Times New Roman" w:hAnsi="Times New Roman" w:cs="Times New Roman"/>
          <w:color w:val="auto"/>
          <w:highlight w:val="yellow"/>
        </w:rPr>
        <w:t>7.4.1</w:t>
      </w:r>
      <w:r>
        <w:rPr>
          <w:rFonts w:hint="eastAsia" w:ascii="Times New Roman" w:hAnsi="Times New Roman" w:cs="Times New Roman"/>
          <w:color w:val="auto"/>
          <w:highlight w:val="yellow"/>
          <w:lang w:val="en-US" w:eastAsia="zh-CN"/>
        </w:rPr>
        <w:t>中标后，响应保证金自动转为履约保证金。</w:t>
      </w:r>
    </w:p>
    <w:p w14:paraId="52A859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7.4.2 成交人不能按本章第7.</w:t>
      </w:r>
      <w:r>
        <w:rPr>
          <w:rFonts w:hint="eastAsia" w:ascii="Times New Roman" w:hAnsi="Times New Roman" w:cs="Times New Roman"/>
          <w:color w:val="auto"/>
        </w:rPr>
        <w:t>4</w:t>
      </w:r>
      <w:r>
        <w:rPr>
          <w:rFonts w:ascii="Times New Roman" w:hAnsi="Times New Roman" w:cs="Times New Roman"/>
          <w:color w:val="auto"/>
        </w:rPr>
        <w:t>.1项要求提交履约保证金的，视为放弃成交候选人，其响应保证金不予退还，给采购人造成的损失超过响应保证金数额的，成交人还应当对超过部分予以赔偿。</w:t>
      </w:r>
    </w:p>
    <w:p w14:paraId="659EEF69">
      <w:pPr>
        <w:pStyle w:val="7"/>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color w:val="auto"/>
          <w:highlight w:val="none"/>
        </w:rPr>
      </w:pPr>
      <w:r>
        <w:rPr>
          <w:rFonts w:hint="eastAsia" w:ascii="Times New Roman" w:hAnsi="Times New Roman" w:cs="Times New Roman"/>
          <w:color w:val="auto"/>
          <w:highlight w:val="none"/>
        </w:rPr>
        <w:t>7.4.3履约保证金在</w:t>
      </w:r>
      <w:r>
        <w:rPr>
          <w:rFonts w:hint="eastAsia" w:ascii="宋体" w:hAnsi="宋体" w:eastAsia="宋体" w:cs="宋体"/>
          <w:color w:val="auto"/>
          <w:kern w:val="2"/>
          <w:sz w:val="21"/>
          <w:szCs w:val="21"/>
          <w:highlight w:val="none"/>
          <w:lang w:val="en-US" w:eastAsia="zh-CN" w:bidi="ar-SA"/>
        </w:rPr>
        <w:t>该项目物资供应整体验收完成后28天内无息退还。</w:t>
      </w:r>
    </w:p>
    <w:bookmarkEnd w:id="42"/>
    <w:bookmarkEnd w:id="43"/>
    <w:bookmarkEnd w:id="44"/>
    <w:p w14:paraId="66FE727A">
      <w:pPr>
        <w:keepNext/>
        <w:keepLines/>
        <w:spacing w:before="120" w:after="120"/>
        <w:outlineLvl w:val="2"/>
        <w:rPr>
          <w:rFonts w:hint="default" w:ascii="Times New Roman" w:hAnsi="Times New Roman" w:eastAsia="Times New Roman"/>
          <w:color w:val="auto"/>
          <w:sz w:val="24"/>
          <w:szCs w:val="32"/>
        </w:rPr>
      </w:pPr>
      <w:bookmarkStart w:id="45" w:name="_Toc14201253"/>
      <w:bookmarkStart w:id="46" w:name="_Toc26656984"/>
      <w:r>
        <w:rPr>
          <w:rFonts w:hint="default" w:ascii="Times New Roman" w:hAnsi="Times New Roman" w:eastAsia="Times New Roman"/>
          <w:color w:val="auto"/>
          <w:sz w:val="24"/>
          <w:szCs w:val="32"/>
        </w:rPr>
        <w:t>7.5</w:t>
      </w:r>
      <w:r>
        <w:rPr>
          <w:rFonts w:hint="eastAsia" w:ascii="Times New Roman" w:hAnsi="Times New Roman" w:eastAsia="黑体"/>
          <w:color w:val="auto"/>
          <w:sz w:val="24"/>
          <w:szCs w:val="32"/>
        </w:rPr>
        <w:t>签订合同</w:t>
      </w:r>
      <w:bookmarkEnd w:id="45"/>
      <w:bookmarkEnd w:id="46"/>
    </w:p>
    <w:p w14:paraId="4F355514">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5CF5C870">
      <w:pPr>
        <w:keepNext/>
        <w:keepLines/>
        <w:spacing w:before="120" w:beforeLines="50" w:after="120" w:afterLines="50"/>
        <w:outlineLvl w:val="1"/>
        <w:rPr>
          <w:rFonts w:hint="default" w:ascii="Times New Roman" w:hAnsi="Times New Roman" w:eastAsia="Times New Roman"/>
          <w:color w:val="auto"/>
          <w:sz w:val="24"/>
          <w:szCs w:val="32"/>
        </w:rPr>
      </w:pPr>
      <w:bookmarkStart w:id="47" w:name="_Toc14201257"/>
      <w:bookmarkStart w:id="48" w:name="_Toc9067727"/>
      <w:bookmarkStart w:id="49" w:name="_Toc26656988"/>
      <w:r>
        <w:rPr>
          <w:rFonts w:hint="default" w:ascii="Times New Roman" w:hAnsi="Times New Roman" w:eastAsia="Times New Roman"/>
          <w:color w:val="auto"/>
          <w:sz w:val="24"/>
          <w:szCs w:val="32"/>
        </w:rPr>
        <w:t xml:space="preserve">8. </w:t>
      </w:r>
      <w:r>
        <w:rPr>
          <w:rFonts w:hint="eastAsia" w:ascii="Times New Roman" w:hAnsi="Times New Roman" w:eastAsia="黑体"/>
          <w:color w:val="auto"/>
          <w:sz w:val="24"/>
          <w:szCs w:val="32"/>
        </w:rPr>
        <w:t>纪律和监督</w:t>
      </w:r>
      <w:bookmarkEnd w:id="47"/>
      <w:bookmarkEnd w:id="48"/>
      <w:bookmarkEnd w:id="49"/>
    </w:p>
    <w:p w14:paraId="30C4FC61">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供应商不得相互串通报价或与采购人串通报价，不得向采购人或评审小组成员行贿谋取成交，不得以他人名义报价或以其他方式弄虚作假骗取成交；供应商不得以任何方式干扰、影响评审工作。</w:t>
      </w:r>
    </w:p>
    <w:p w14:paraId="3DD0CEC6">
      <w:pPr>
        <w:keepNext/>
        <w:keepLines/>
        <w:spacing w:before="120" w:beforeLines="50" w:after="120" w:afterLines="50"/>
        <w:outlineLvl w:val="1"/>
        <w:rPr>
          <w:rFonts w:hint="default" w:ascii="Times New Roman" w:hAnsi="Times New Roman" w:eastAsia="Times New Roman"/>
          <w:color w:val="auto"/>
          <w:sz w:val="24"/>
          <w:szCs w:val="32"/>
        </w:rPr>
      </w:pPr>
      <w:bookmarkStart w:id="50" w:name="_Toc14201262"/>
      <w:bookmarkStart w:id="51" w:name="_Toc26656993"/>
      <w:r>
        <w:rPr>
          <w:rFonts w:hint="eastAsia" w:ascii="Times New Roman" w:hAnsi="Times New Roman" w:eastAsia="黑体"/>
          <w:color w:val="auto"/>
          <w:sz w:val="24"/>
          <w:szCs w:val="32"/>
        </w:rPr>
        <w:t>9</w:t>
      </w:r>
      <w:r>
        <w:rPr>
          <w:rFonts w:hint="default" w:ascii="Times New Roman" w:hAnsi="Times New Roman" w:eastAsia="Times New Roman"/>
          <w:color w:val="auto"/>
          <w:sz w:val="24"/>
          <w:szCs w:val="32"/>
        </w:rPr>
        <w:t xml:space="preserve"> </w:t>
      </w:r>
      <w:r>
        <w:rPr>
          <w:rFonts w:hint="eastAsia" w:ascii="Times New Roman" w:hAnsi="Times New Roman" w:eastAsia="宋体"/>
          <w:color w:val="auto"/>
          <w:sz w:val="24"/>
          <w:szCs w:val="32"/>
          <w:lang w:val="en-US" w:eastAsia="zh-CN"/>
        </w:rPr>
        <w:t>.</w:t>
      </w:r>
      <w:r>
        <w:rPr>
          <w:rFonts w:hint="eastAsia" w:ascii="Times New Roman" w:hAnsi="Times New Roman" w:eastAsia="黑体"/>
          <w:color w:val="auto"/>
          <w:sz w:val="24"/>
          <w:szCs w:val="32"/>
        </w:rPr>
        <w:t>投诉</w:t>
      </w:r>
      <w:bookmarkEnd w:id="50"/>
      <w:bookmarkEnd w:id="51"/>
    </w:p>
    <w:p w14:paraId="0D14997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.1 </w:t>
      </w:r>
      <w:r>
        <w:rPr>
          <w:rFonts w:hint="eastAsia" w:ascii="Times New Roman" w:hAnsi="Times New Roman"/>
          <w:color w:val="auto"/>
          <w:sz w:val="21"/>
          <w:szCs w:val="24"/>
        </w:rPr>
        <w:t>供应商或其他利害关系人认为询比活动不符合法律法规规定的，可以自知道或应当知道之日起10日内向有关监督部门投诉。投诉应有明确的请求和必要的证明材料。</w:t>
      </w:r>
    </w:p>
    <w:p w14:paraId="41CC77B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.2 </w:t>
      </w:r>
      <w:r>
        <w:rPr>
          <w:rFonts w:hint="eastAsia" w:ascii="Times New Roman" w:hAnsi="Times New Roman"/>
          <w:color w:val="auto"/>
          <w:sz w:val="21"/>
          <w:szCs w:val="24"/>
        </w:rPr>
        <w:t>监督部门及联系方式：_____/__。</w:t>
      </w:r>
    </w:p>
    <w:p w14:paraId="681424AE">
      <w:pPr>
        <w:keepNext/>
        <w:keepLines/>
        <w:spacing w:before="120" w:beforeLines="50" w:after="120" w:afterLines="50"/>
        <w:outlineLvl w:val="1"/>
        <w:rPr>
          <w:rFonts w:hint="default" w:ascii="Times New Roman" w:hAnsi="Times New Roman" w:eastAsia="Times New Roman"/>
          <w:color w:val="auto"/>
          <w:sz w:val="24"/>
          <w:szCs w:val="32"/>
        </w:rPr>
      </w:pPr>
      <w:bookmarkStart w:id="52" w:name="_Toc9067731"/>
      <w:bookmarkStart w:id="53" w:name="_Toc14201263"/>
      <w:bookmarkStart w:id="54" w:name="_Toc26656994"/>
      <w:r>
        <w:rPr>
          <w:rFonts w:hint="eastAsia" w:ascii="Times New Roman" w:hAnsi="Times New Roman" w:eastAsia="黑体"/>
          <w:color w:val="auto"/>
          <w:sz w:val="24"/>
          <w:szCs w:val="32"/>
        </w:rPr>
        <w:t>10</w:t>
      </w:r>
      <w:r>
        <w:rPr>
          <w:rFonts w:hint="default" w:ascii="Times New Roman" w:hAnsi="Times New Roman" w:eastAsia="Times New Roman"/>
          <w:color w:val="auto"/>
          <w:sz w:val="24"/>
          <w:szCs w:val="32"/>
        </w:rPr>
        <w:t>.</w:t>
      </w:r>
      <w:r>
        <w:rPr>
          <w:rFonts w:hint="eastAsia" w:ascii="Times New Roman" w:hAnsi="Times New Roman" w:eastAsia="黑体"/>
          <w:color w:val="auto"/>
          <w:sz w:val="24"/>
          <w:szCs w:val="32"/>
        </w:rPr>
        <w:t xml:space="preserve"> 需要补充的其他内容</w:t>
      </w:r>
      <w:bookmarkEnd w:id="52"/>
      <w:bookmarkEnd w:id="53"/>
      <w:bookmarkEnd w:id="54"/>
    </w:p>
    <w:p w14:paraId="5AB5C0D9">
      <w:pPr>
        <w:spacing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需要补充的其他内容：__/___。</w:t>
      </w:r>
    </w:p>
    <w:p w14:paraId="3ED9671A">
      <w:pPr>
        <w:spacing w:line="440" w:lineRule="exact"/>
        <w:ind w:firstLine="420"/>
        <w:rPr>
          <w:rFonts w:hint="eastAsia" w:ascii="Times New Roman" w:hAnsi="Times New Roman"/>
          <w:color w:val="auto"/>
          <w:sz w:val="21"/>
          <w:szCs w:val="24"/>
        </w:rPr>
      </w:pPr>
    </w:p>
    <w:p w14:paraId="7FBD1ACA">
      <w:pPr>
        <w:spacing w:line="440" w:lineRule="exact"/>
        <w:ind w:firstLine="420"/>
        <w:rPr>
          <w:rFonts w:hint="eastAsia" w:ascii="Times New Roman" w:hAnsi="Times New Roman"/>
          <w:color w:val="auto"/>
          <w:sz w:val="21"/>
          <w:szCs w:val="24"/>
        </w:rPr>
      </w:pPr>
    </w:p>
    <w:p w14:paraId="73C8FF4F">
      <w:pPr>
        <w:spacing w:line="440" w:lineRule="exact"/>
        <w:ind w:firstLine="420"/>
        <w:rPr>
          <w:rFonts w:hint="eastAsia" w:ascii="Times New Roman" w:hAnsi="Times New Roman"/>
          <w:color w:val="auto"/>
          <w:sz w:val="21"/>
          <w:szCs w:val="24"/>
        </w:rPr>
      </w:pPr>
    </w:p>
    <w:p w14:paraId="19E26293">
      <w:pPr>
        <w:spacing w:line="440" w:lineRule="exact"/>
        <w:ind w:firstLine="420"/>
        <w:rPr>
          <w:rFonts w:hint="eastAsia" w:ascii="Times New Roman" w:hAnsi="Times New Roman"/>
          <w:color w:val="auto"/>
          <w:sz w:val="21"/>
          <w:szCs w:val="24"/>
        </w:rPr>
      </w:pPr>
    </w:p>
    <w:p w14:paraId="04721814">
      <w:pPr>
        <w:spacing w:line="440" w:lineRule="exact"/>
        <w:ind w:firstLine="420"/>
        <w:rPr>
          <w:rFonts w:hint="eastAsia" w:ascii="Times New Roman" w:hAnsi="Times New Roman"/>
          <w:color w:val="auto"/>
          <w:sz w:val="21"/>
          <w:szCs w:val="24"/>
        </w:rPr>
      </w:pPr>
    </w:p>
    <w:p w14:paraId="19444787">
      <w:pPr>
        <w:spacing w:line="440" w:lineRule="exact"/>
        <w:ind w:firstLine="420"/>
        <w:rPr>
          <w:rFonts w:hint="eastAsia" w:ascii="Times New Roman" w:hAnsi="Times New Roman"/>
          <w:color w:val="auto"/>
          <w:sz w:val="21"/>
          <w:szCs w:val="24"/>
        </w:rPr>
      </w:pPr>
    </w:p>
    <w:p w14:paraId="243F834A">
      <w:pPr>
        <w:spacing w:line="440" w:lineRule="exact"/>
        <w:ind w:firstLine="420"/>
        <w:rPr>
          <w:rFonts w:hint="eastAsia" w:ascii="Times New Roman" w:hAnsi="Times New Roman"/>
          <w:color w:val="auto"/>
          <w:sz w:val="21"/>
          <w:szCs w:val="24"/>
        </w:rPr>
      </w:pPr>
    </w:p>
    <w:p w14:paraId="5EC83685">
      <w:pPr>
        <w:spacing w:line="440" w:lineRule="exact"/>
        <w:ind w:firstLine="420"/>
        <w:rPr>
          <w:rFonts w:hint="eastAsia" w:ascii="Times New Roman" w:hAnsi="Times New Roman"/>
          <w:color w:val="auto"/>
          <w:sz w:val="21"/>
          <w:szCs w:val="24"/>
        </w:rPr>
      </w:pPr>
    </w:p>
    <w:p w14:paraId="6EE6A9DE">
      <w:pPr>
        <w:pStyle w:val="2"/>
        <w:spacing w:before="312" w:after="312"/>
        <w:rPr>
          <w:rFonts w:ascii="Times New Roman" w:hAnsi="Times New Roman" w:eastAsia="宋体" w:cs="Times New Roman"/>
          <w:color w:val="auto"/>
        </w:rPr>
      </w:pPr>
      <w:bookmarkStart w:id="55" w:name="_Toc26736"/>
      <w:r>
        <w:rPr>
          <w:rFonts w:ascii="Times New Roman" w:hAnsi="Times New Roman" w:eastAsia="宋体" w:cs="Times New Roman"/>
          <w:color w:val="auto"/>
        </w:rPr>
        <w:t>评审办法</w:t>
      </w:r>
      <w:bookmarkEnd w:id="55"/>
    </w:p>
    <w:p w14:paraId="29E1FFAB">
      <w:pPr>
        <w:rPr>
          <w:rFonts w:ascii="Times New Roman" w:hAnsi="Times New Roman" w:eastAsia="宋体" w:cs="Times New Roman"/>
          <w:color w:val="auto"/>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70D08D86">
      <w:pPr>
        <w:spacing w:afterLines="100" w:line="420" w:lineRule="exact"/>
        <w:jc w:val="center"/>
        <w:rPr>
          <w:rFonts w:ascii="Times New Roman" w:hAnsi="Times New Roman" w:eastAsia="黑体" w:cs="Times New Roman"/>
          <w:color w:val="auto"/>
          <w:sz w:val="28"/>
          <w:szCs w:val="28"/>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14:paraId="7284D543">
      <w:pPr>
        <w:pStyle w:val="36"/>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56" w:name="_Toc447808662"/>
      <w:bookmarkStart w:id="57" w:name="_Toc14847"/>
      <w:bookmarkStart w:id="58" w:name="_Toc457482536"/>
      <w:bookmarkStart w:id="59" w:name="_Toc152045528"/>
      <w:bookmarkStart w:id="60" w:name="_Toc144974496"/>
      <w:bookmarkStart w:id="61" w:name="_Toc3834"/>
      <w:bookmarkStart w:id="62" w:name="_Toc152042304"/>
      <w:r>
        <w:rPr>
          <w:rFonts w:hint="eastAsia" w:ascii="宋体" w:hAnsi="宋体" w:eastAsia="宋体"/>
          <w:b/>
          <w:bCs/>
          <w:color w:val="auto"/>
          <w:szCs w:val="28"/>
        </w:rPr>
        <w:t>前附表</w:t>
      </w:r>
      <w:bookmarkEnd w:id="56"/>
      <w:bookmarkEnd w:id="57"/>
      <w:bookmarkEnd w:id="58"/>
      <w:bookmarkEnd w:id="59"/>
      <w:bookmarkEnd w:id="60"/>
      <w:bookmarkEnd w:id="61"/>
      <w:bookmarkEnd w:id="62"/>
      <w:r>
        <w:rPr>
          <w:rFonts w:hint="eastAsia" w:ascii="宋体" w:hAnsi="宋体" w:eastAsia="宋体"/>
          <w:b/>
          <w:bCs/>
          <w:color w:val="auto"/>
          <w:szCs w:val="28"/>
        </w:rPr>
        <w:t>A</w:t>
      </w:r>
    </w:p>
    <w:tbl>
      <w:tblPr>
        <w:tblStyle w:val="20"/>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0"/>
        <w:gridCol w:w="962"/>
        <w:gridCol w:w="1603"/>
        <w:gridCol w:w="5652"/>
      </w:tblGrid>
      <w:tr w14:paraId="234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5" w:type="pct"/>
            <w:gridSpan w:val="2"/>
            <w:vAlign w:val="center"/>
          </w:tcPr>
          <w:p w14:paraId="464B54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条款号</w:t>
            </w:r>
          </w:p>
        </w:tc>
        <w:tc>
          <w:tcPr>
            <w:tcW w:w="907" w:type="pct"/>
            <w:vAlign w:val="center"/>
          </w:tcPr>
          <w:p w14:paraId="5A15343F">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评审因素</w:t>
            </w:r>
          </w:p>
        </w:tc>
        <w:tc>
          <w:tcPr>
            <w:tcW w:w="3197" w:type="pct"/>
            <w:vAlign w:val="center"/>
          </w:tcPr>
          <w:p w14:paraId="34C52CE1">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评审标准</w:t>
            </w:r>
          </w:p>
        </w:tc>
      </w:tr>
      <w:tr w14:paraId="419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1" w:type="pct"/>
            <w:vAlign w:val="center"/>
          </w:tcPr>
          <w:p w14:paraId="4D03FC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1"/>
                <w:szCs w:val="21"/>
              </w:rPr>
              <w:t>1</w:t>
            </w:r>
          </w:p>
        </w:tc>
        <w:tc>
          <w:tcPr>
            <w:tcW w:w="543" w:type="pct"/>
            <w:vAlign w:val="center"/>
          </w:tcPr>
          <w:p w14:paraId="0E431D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评审方法</w:t>
            </w:r>
          </w:p>
        </w:tc>
        <w:tc>
          <w:tcPr>
            <w:tcW w:w="907" w:type="pct"/>
            <w:tcMar>
              <w:left w:w="75" w:type="dxa"/>
            </w:tcMar>
            <w:vAlign w:val="center"/>
          </w:tcPr>
          <w:p w14:paraId="1AF41DCF">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成交候选人</w:t>
            </w:r>
          </w:p>
          <w:p w14:paraId="1077CA80">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排序方法</w:t>
            </w:r>
          </w:p>
        </w:tc>
        <w:tc>
          <w:tcPr>
            <w:tcW w:w="3197" w:type="pct"/>
            <w:tcMar>
              <w:left w:w="75" w:type="dxa"/>
            </w:tcMar>
            <w:vAlign w:val="center"/>
          </w:tcPr>
          <w:p w14:paraId="5E985F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评审委员会对通过初步评审的投标人的商务及技术文件进行评分，按得分由高到低排序确定前N名。对排名前N名的投标人的报价文件进行评审，按照评标价由低到高的顺序推荐3名中标候选人。评标委员会按评标价由低到高顺序推荐中标候选人，评标价相等时，评标委员会依次按照以下优先顺序推荐中标候选人：  </w:t>
            </w:r>
          </w:p>
          <w:p w14:paraId="68377D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（1）商务及技术文件得分较高的投标人优先； </w:t>
            </w:r>
          </w:p>
          <w:p w14:paraId="453B0AE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（2）投标文件提供的业绩数量多的投标人优先； </w:t>
            </w:r>
          </w:p>
          <w:p w14:paraId="2245E7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（3）投标文件提供的业绩累计合同金额大的投标人优先。 </w:t>
            </w:r>
          </w:p>
        </w:tc>
      </w:tr>
    </w:tbl>
    <w:tbl>
      <w:tblPr>
        <w:tblStyle w:val="20"/>
        <w:tblpPr w:leftFromText="180" w:rightFromText="180" w:vertAnchor="text" w:horzAnchor="page" w:tblpXSpec="center" w:tblpY="200"/>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626"/>
        <w:gridCol w:w="6289"/>
      </w:tblGrid>
      <w:tr w14:paraId="4D71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3" w:type="dxa"/>
            <w:vAlign w:val="center"/>
          </w:tcPr>
          <w:p w14:paraId="3C584669">
            <w:pPr>
              <w:pStyle w:val="7"/>
              <w:keepNext w:val="0"/>
              <w:keepLines w:val="0"/>
              <w:suppressLineNumbers w:val="0"/>
              <w:adjustRightInd w:val="0"/>
              <w:snapToGrid w:val="0"/>
              <w:spacing w:before="0" w:beforeAutospacing="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tc>
        <w:tc>
          <w:tcPr>
            <w:tcW w:w="1626" w:type="dxa"/>
            <w:vAlign w:val="center"/>
          </w:tcPr>
          <w:p w14:paraId="382F23F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通过商务及技术文件评审，打分前N名值的确定</w:t>
            </w:r>
          </w:p>
        </w:tc>
        <w:tc>
          <w:tcPr>
            <w:tcW w:w="6289" w:type="dxa"/>
            <w:vAlign w:val="center"/>
          </w:tcPr>
          <w:tbl>
            <w:tblPr>
              <w:tblStyle w:val="21"/>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0C63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565953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通过资格审查的投标人数量（T）</w:t>
                  </w:r>
                </w:p>
              </w:tc>
              <w:tc>
                <w:tcPr>
                  <w:tcW w:w="2535" w:type="dxa"/>
                  <w:vAlign w:val="center"/>
                </w:tcPr>
                <w:p w14:paraId="019CC6B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商务及技术文件评审打分排名（N）</w:t>
                  </w:r>
                </w:p>
              </w:tc>
            </w:tr>
            <w:tr w14:paraId="6A65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2372BC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6758305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N=5</w:t>
                  </w:r>
                </w:p>
              </w:tc>
            </w:tr>
            <w:tr w14:paraId="031E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45058364">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5＜T≤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6EE3EA1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N=4</w:t>
                  </w:r>
                </w:p>
              </w:tc>
            </w:tr>
            <w:tr w14:paraId="6733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198226F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3≤T≤5</w:t>
                  </w:r>
                </w:p>
              </w:tc>
              <w:tc>
                <w:tcPr>
                  <w:tcW w:w="2535" w:type="dxa"/>
                  <w:vAlign w:val="center"/>
                </w:tcPr>
                <w:p w14:paraId="0FE706E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N=3</w:t>
                  </w:r>
                </w:p>
              </w:tc>
            </w:tr>
          </w:tbl>
          <w:p w14:paraId="2970BED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p>
          <w:p w14:paraId="12513E0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说明：如出现 A 家投标人商务技术文件得分相同的情况，其名次并列为第 B 名，则排名在 A 家投标人之后的投标人的名次从第 B+A 名开始依次计列。 </w:t>
            </w:r>
          </w:p>
        </w:tc>
      </w:tr>
    </w:tbl>
    <w:p w14:paraId="21B38BC8">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0"/>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93"/>
        <w:gridCol w:w="7221"/>
      </w:tblGrid>
      <w:tr w14:paraId="6C47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2" w:type="pct"/>
            <w:gridSpan w:val="2"/>
            <w:vAlign w:val="center"/>
          </w:tcPr>
          <w:p w14:paraId="75560CC0">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87" w:type="pct"/>
            <w:vAlign w:val="center"/>
          </w:tcPr>
          <w:p w14:paraId="3DBE86DA">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3C09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50" w:type="pct"/>
            <w:vAlign w:val="center"/>
          </w:tcPr>
          <w:p w14:paraId="69421C4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62" w:type="pct"/>
            <w:vAlign w:val="center"/>
          </w:tcPr>
          <w:p w14:paraId="52B324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形式评审</w:t>
            </w:r>
          </w:p>
          <w:p w14:paraId="6DDC85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与响应性</w:t>
            </w:r>
          </w:p>
          <w:p w14:paraId="3C546A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评审标准</w:t>
            </w:r>
          </w:p>
          <w:p w14:paraId="120134FB">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087" w:type="pct"/>
            <w:tcMar>
              <w:left w:w="75" w:type="dxa"/>
            </w:tcMar>
            <w:vAlign w:val="center"/>
          </w:tcPr>
          <w:p w14:paraId="1C22CB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第一个信封（商务及技术文件）评审标准： </w:t>
            </w:r>
          </w:p>
          <w:p w14:paraId="04364A6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（1）响应文件按照询比文件规定的格式、内容填写，字迹清晰可辨。 </w:t>
            </w:r>
          </w:p>
          <w:p w14:paraId="474499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（2）响应文件上法定代表人或其委托代理人的签字、供应商的单位盖章 </w:t>
            </w:r>
          </w:p>
          <w:p w14:paraId="419C92A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齐全，符合询比文件规定。 </w:t>
            </w:r>
          </w:p>
          <w:p w14:paraId="46FD4C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（3）投标人按照询比文件的规定提供了投标保证金。 </w:t>
            </w:r>
          </w:p>
          <w:p w14:paraId="7CDD7E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（4）本项目不接受联合体投标。 </w:t>
            </w:r>
          </w:p>
          <w:p w14:paraId="638D20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（5）同一投标人未提交两个以上不同的投标文件。 </w:t>
            </w:r>
          </w:p>
          <w:p w14:paraId="422575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w:t>
            </w:r>
            <w:r>
              <w:rPr>
                <w:rFonts w:hint="eastAsia" w:asciiTheme="minorEastAsia" w:hAnsiTheme="minorEastAsia" w:eastAsiaTheme="minorEastAsia" w:cstheme="minorEastAsia"/>
                <w:b w:val="0"/>
                <w:bCs w:val="0"/>
                <w:color w:val="auto"/>
                <w:kern w:val="0"/>
                <w:sz w:val="21"/>
                <w:szCs w:val="21"/>
                <w:highlight w:val="none"/>
                <w:lang w:val="en-US" w:eastAsia="zh-CN" w:bidi="ar"/>
              </w:rPr>
              <w:t>商务及技术文件中未出现有关投标报价的内容。</w:t>
            </w:r>
          </w:p>
          <w:p w14:paraId="2B359B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（7）投标人对其信誉情况的承诺与事实相符。 </w:t>
            </w:r>
          </w:p>
          <w:p w14:paraId="6D5023D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（8）投标文件未附有招标人不能接受的条件。 </w:t>
            </w:r>
          </w:p>
          <w:p w14:paraId="6FFD6E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第二个信封（报价文件）评审标准： </w:t>
            </w:r>
          </w:p>
          <w:p w14:paraId="4B765A3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（1）报价文件按照询比文件规定的格式、内容填写，字迹清晰可辨： </w:t>
            </w:r>
          </w:p>
          <w:p w14:paraId="4980B6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a.按询比文件规定填报了采购人名称、项目名称、补遗书编号（如有）、投标价（包括大写金额和小写金额）； </w:t>
            </w:r>
          </w:p>
          <w:p w14:paraId="6A6E3E1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b.已标价工程量清单及说明文字与询比文件规定一致，未进行实质性修改和删减； </w:t>
            </w:r>
          </w:p>
          <w:p w14:paraId="42DECB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c.工程量清单中的投标报价与报价函大写金额报价一致； </w:t>
            </w:r>
          </w:p>
          <w:p w14:paraId="6C12B2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d.报价文件组成齐全完整，内容均按规定填写。 </w:t>
            </w:r>
          </w:p>
          <w:p w14:paraId="25AA38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（2）报价文件上法定代表人或其委托代理人的签字、供应商的单位章盖章齐全，符合询比文件规定。 </w:t>
            </w:r>
          </w:p>
          <w:p w14:paraId="1758A85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（3）投标报价未超过询比文件设定的最高投标限价。 </w:t>
            </w:r>
          </w:p>
          <w:p w14:paraId="569CFC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（4）投标报价的大写金额能够确定具体数值。 </w:t>
            </w:r>
          </w:p>
          <w:p w14:paraId="4E1863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（5）同一投标人未提交两个以上不同的投标报价。 </w:t>
            </w:r>
          </w:p>
          <w:p w14:paraId="2E73A9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（6）未附有招标人不能接受的条件。</w:t>
            </w:r>
          </w:p>
        </w:tc>
      </w:tr>
      <w:tr w14:paraId="607F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0" w:type="pct"/>
            <w:vAlign w:val="center"/>
          </w:tcPr>
          <w:p w14:paraId="129BC660">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62" w:type="pct"/>
            <w:vAlign w:val="center"/>
          </w:tcPr>
          <w:p w14:paraId="7B6116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资格评审</w:t>
            </w:r>
          </w:p>
          <w:p w14:paraId="56129B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lang w:val="en-US" w:eastAsia="zh-CN" w:bidi="ar"/>
              </w:rPr>
              <w:t>标准</w:t>
            </w:r>
          </w:p>
        </w:tc>
        <w:tc>
          <w:tcPr>
            <w:tcW w:w="4087" w:type="pct"/>
            <w:tcMar>
              <w:left w:w="75" w:type="dxa"/>
            </w:tcMar>
            <w:vAlign w:val="center"/>
          </w:tcPr>
          <w:p w14:paraId="23442A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（1）投标人具备有效的营业执照，具有独立完成本项目相关能力的生产厂家。  </w:t>
            </w:r>
          </w:p>
          <w:p w14:paraId="70E19D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（2）投标人的类似项目业绩符合询比文件规定。 </w:t>
            </w:r>
          </w:p>
          <w:p w14:paraId="352AC9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（3）投标人的信誉符合询比文件规定。 </w:t>
            </w:r>
          </w:p>
        </w:tc>
      </w:tr>
      <w:tr w14:paraId="5755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3C87F417">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rPr>
              <w:t>响应文件不符合以上条件之一的，对该响应文件作否决其</w:t>
            </w:r>
            <w:r>
              <w:rPr>
                <w:rFonts w:hint="eastAsia" w:ascii="宋体" w:hAnsi="宋体" w:eastAsia="宋体" w:cs="宋体"/>
                <w:b/>
                <w:bCs/>
                <w:color w:val="auto"/>
                <w:sz w:val="21"/>
                <w:szCs w:val="21"/>
                <w:lang w:eastAsia="zh-CN"/>
              </w:rPr>
              <w:t>响应</w:t>
            </w:r>
            <w:r>
              <w:rPr>
                <w:rFonts w:hint="eastAsia" w:ascii="宋体" w:hAnsi="宋体" w:eastAsia="宋体" w:cs="宋体"/>
                <w:b/>
                <w:bCs/>
                <w:color w:val="auto"/>
                <w:sz w:val="21"/>
                <w:szCs w:val="21"/>
              </w:rPr>
              <w:t>处理。</w:t>
            </w:r>
          </w:p>
        </w:tc>
      </w:tr>
    </w:tbl>
    <w:p w14:paraId="2936A21B">
      <w:pPr>
        <w:pStyle w:val="36"/>
        <w:numPr>
          <w:ilvl w:val="0"/>
          <w:numId w:val="0"/>
        </w:numPr>
        <w:spacing w:before="0"/>
        <w:outlineLvl w:val="9"/>
        <w:rPr>
          <w:rFonts w:hint="eastAsia" w:ascii="宋体" w:hAnsi="宋体" w:eastAsia="宋体" w:cs="宋体"/>
          <w:b/>
          <w:bCs/>
          <w:color w:val="auto"/>
          <w:szCs w:val="28"/>
        </w:rPr>
      </w:pPr>
    </w:p>
    <w:p w14:paraId="0ADDC629">
      <w:pPr>
        <w:pStyle w:val="36"/>
        <w:numPr>
          <w:ilvl w:val="0"/>
          <w:numId w:val="0"/>
        </w:numPr>
        <w:spacing w:before="0"/>
        <w:outlineLvl w:val="9"/>
        <w:rPr>
          <w:rFonts w:hint="eastAsia" w:ascii="宋体" w:hAnsi="宋体" w:eastAsia="宋体" w:cs="宋体"/>
          <w:b/>
          <w:bCs/>
          <w:color w:val="auto"/>
          <w:szCs w:val="28"/>
        </w:rPr>
      </w:pPr>
      <w:r>
        <w:rPr>
          <w:rFonts w:hint="eastAsia" w:ascii="宋体" w:hAnsi="宋体" w:eastAsia="宋体" w:cs="宋体"/>
          <w:b/>
          <w:bCs/>
          <w:color w:val="auto"/>
          <w:szCs w:val="28"/>
        </w:rPr>
        <w:t>前附表B</w:t>
      </w:r>
    </w:p>
    <w:tbl>
      <w:tblPr>
        <w:tblStyle w:val="20"/>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726"/>
        <w:gridCol w:w="6287"/>
      </w:tblGrid>
      <w:tr w14:paraId="5E7D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vAlign w:val="center"/>
          </w:tcPr>
          <w:p w14:paraId="45D40427">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条款号</w:t>
            </w:r>
          </w:p>
        </w:tc>
        <w:tc>
          <w:tcPr>
            <w:tcW w:w="973" w:type="pct"/>
            <w:vAlign w:val="center"/>
          </w:tcPr>
          <w:p w14:paraId="6A60A3F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条款内容</w:t>
            </w:r>
          </w:p>
        </w:tc>
        <w:tc>
          <w:tcPr>
            <w:tcW w:w="3545" w:type="pct"/>
            <w:vAlign w:val="center"/>
          </w:tcPr>
          <w:p w14:paraId="037958CB">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编列内容</w:t>
            </w:r>
          </w:p>
        </w:tc>
      </w:tr>
      <w:tr w14:paraId="03F7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52" w:type="dxa"/>
            <w:vAlign w:val="center"/>
          </w:tcPr>
          <w:p w14:paraId="63038A90">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w:t>
            </w:r>
          </w:p>
        </w:tc>
        <w:tc>
          <w:tcPr>
            <w:tcW w:w="1726" w:type="dxa"/>
            <w:vAlign w:val="center"/>
          </w:tcPr>
          <w:p w14:paraId="059C9000">
            <w:pPr>
              <w:keepNext w:val="0"/>
              <w:keepLines w:val="0"/>
              <w:widowControl/>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第一个信封</w:t>
            </w:r>
          </w:p>
          <w:p w14:paraId="2A0D5B83">
            <w:pPr>
              <w:keepNext w:val="0"/>
              <w:keepLines w:val="0"/>
              <w:widowControl/>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评分分值构</w:t>
            </w:r>
          </w:p>
          <w:p w14:paraId="519F4170">
            <w:pPr>
              <w:keepNext w:val="0"/>
              <w:keepLines w:val="0"/>
              <w:widowControl/>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lang w:bidi="ar"/>
              </w:rPr>
              <w:t>成</w:t>
            </w:r>
            <w:r>
              <w:rPr>
                <w:rFonts w:hint="eastAsia" w:asciiTheme="minorEastAsia" w:hAnsiTheme="minorEastAsia" w:eastAsiaTheme="minorEastAsia" w:cstheme="minorEastAsia"/>
                <w:color w:val="auto"/>
                <w:sz w:val="21"/>
                <w:szCs w:val="21"/>
              </w:rPr>
              <w:t>（总分100分）</w:t>
            </w:r>
          </w:p>
        </w:tc>
        <w:tc>
          <w:tcPr>
            <w:tcW w:w="6287" w:type="dxa"/>
            <w:vAlign w:val="center"/>
          </w:tcPr>
          <w:p w14:paraId="7F324E3C">
            <w:pPr>
              <w:keepNext w:val="0"/>
              <w:keepLines w:val="0"/>
              <w:suppressLineNumbers w:val="0"/>
              <w:adjustRightInd w:val="0"/>
              <w:spacing w:before="0" w:beforeLines="0" w:beforeAutospacing="0" w:after="0" w:afterLines="0" w:afterAutospacing="0"/>
              <w:ind w:left="0" w:right="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商务及技术文件评分分值构成：</w:t>
            </w:r>
            <w:r>
              <w:rPr>
                <w:rFonts w:hint="eastAsia" w:asciiTheme="minorEastAsia" w:hAnsiTheme="minorEastAsia" w:eastAsiaTheme="minorEastAsia" w:cstheme="minorEastAsia"/>
                <w:b/>
                <w:color w:val="auto"/>
                <w:sz w:val="21"/>
                <w:szCs w:val="21"/>
                <w:highlight w:val="none"/>
                <w:u w:val="single"/>
              </w:rPr>
              <w:t xml:space="preserve"> 100 </w:t>
            </w:r>
            <w:r>
              <w:rPr>
                <w:rFonts w:hint="eastAsia" w:asciiTheme="minorEastAsia" w:hAnsiTheme="minorEastAsia" w:eastAsiaTheme="minorEastAsia" w:cstheme="minorEastAsia"/>
                <w:b/>
                <w:color w:val="auto"/>
                <w:sz w:val="21"/>
                <w:szCs w:val="21"/>
                <w:highlight w:val="none"/>
              </w:rPr>
              <w:t>分</w:t>
            </w:r>
          </w:p>
          <w:p w14:paraId="293B0E5A">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企业业绩：</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cstheme="minorEastAsia"/>
                <w:color w:val="auto"/>
                <w:sz w:val="21"/>
                <w:szCs w:val="21"/>
                <w:highlight w:val="none"/>
                <w:u w:val="single"/>
                <w:lang w:val="en-US" w:eastAsia="zh-CN"/>
              </w:rPr>
              <w:t>30</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分</w:t>
            </w:r>
          </w:p>
          <w:p w14:paraId="672D6D29">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企业实力：</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cstheme="minorEastAsia"/>
                <w:color w:val="auto"/>
                <w:sz w:val="21"/>
                <w:szCs w:val="21"/>
                <w:highlight w:val="none"/>
                <w:u w:val="single"/>
                <w:lang w:val="en-US" w:eastAsia="zh-CN"/>
              </w:rPr>
              <w:t>24</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分</w:t>
            </w:r>
          </w:p>
          <w:p w14:paraId="0994B7B8">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生产体系认证：</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cstheme="minorEastAsia"/>
                <w:color w:val="auto"/>
                <w:sz w:val="21"/>
                <w:szCs w:val="21"/>
                <w:highlight w:val="none"/>
                <w:u w:val="single"/>
                <w:lang w:val="en-US" w:eastAsia="zh-CN"/>
              </w:rPr>
              <w:t>12</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分</w:t>
            </w:r>
          </w:p>
          <w:p w14:paraId="20D4017A">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技术指标评审：</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cstheme="minorEastAsia"/>
                <w:color w:val="auto"/>
                <w:sz w:val="21"/>
                <w:szCs w:val="21"/>
                <w:highlight w:val="none"/>
                <w:u w:val="single"/>
                <w:lang w:val="en-US" w:eastAsia="zh-CN"/>
              </w:rPr>
              <w:t>10</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分</w:t>
            </w:r>
          </w:p>
          <w:p w14:paraId="0B68566A">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供货方案：</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cstheme="minorEastAsia"/>
                <w:color w:val="auto"/>
                <w:sz w:val="21"/>
                <w:szCs w:val="21"/>
                <w:highlight w:val="none"/>
                <w:u w:val="single"/>
                <w:lang w:val="en-US" w:eastAsia="zh-CN"/>
              </w:rPr>
              <w:t>12</w:t>
            </w:r>
            <w:r>
              <w:rPr>
                <w:rFonts w:hint="eastAsia" w:asciiTheme="minorEastAsia" w:hAnsiTheme="minorEastAsia" w:eastAsiaTheme="minorEastAsia" w:cstheme="minorEastAsia"/>
                <w:color w:val="auto"/>
                <w:sz w:val="21"/>
                <w:szCs w:val="21"/>
                <w:highlight w:val="none"/>
              </w:rPr>
              <w:t>分</w:t>
            </w:r>
          </w:p>
          <w:p w14:paraId="6BAB57C3">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售后服务方案</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cstheme="minorEastAsia"/>
                <w:color w:val="auto"/>
                <w:sz w:val="21"/>
                <w:szCs w:val="21"/>
                <w:highlight w:val="none"/>
                <w:u w:val="single"/>
                <w:lang w:val="en-US" w:eastAsia="zh-CN"/>
              </w:rPr>
              <w:t>12</w:t>
            </w:r>
            <w:r>
              <w:rPr>
                <w:rFonts w:hint="eastAsia" w:asciiTheme="minorEastAsia" w:hAnsiTheme="minorEastAsia" w:eastAsiaTheme="minorEastAsia" w:cstheme="minorEastAsia"/>
                <w:color w:val="auto"/>
                <w:sz w:val="21"/>
                <w:szCs w:val="21"/>
                <w:highlight w:val="none"/>
              </w:rPr>
              <w:t>分</w:t>
            </w:r>
          </w:p>
        </w:tc>
      </w:tr>
      <w:tr w14:paraId="02D6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852" w:type="dxa"/>
            <w:vAlign w:val="center"/>
          </w:tcPr>
          <w:p w14:paraId="71BE9E3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2.2.3</w:t>
            </w:r>
          </w:p>
        </w:tc>
        <w:tc>
          <w:tcPr>
            <w:tcW w:w="1726" w:type="dxa"/>
            <w:vAlign w:val="center"/>
          </w:tcPr>
          <w:p w14:paraId="71ACDC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第二个信封详细评审标准</w:t>
            </w:r>
          </w:p>
        </w:tc>
        <w:tc>
          <w:tcPr>
            <w:tcW w:w="6287" w:type="dxa"/>
            <w:vAlign w:val="center"/>
          </w:tcPr>
          <w:p w14:paraId="4A26723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（1）评标价计算公式： </w:t>
            </w:r>
          </w:p>
          <w:p w14:paraId="1A7914E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评标价＝修正后的投标报价 </w:t>
            </w:r>
          </w:p>
          <w:p w14:paraId="257206F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（2）评标价平均值 Bi 的计算： </w:t>
            </w:r>
          </w:p>
          <w:p w14:paraId="1745128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招标人在第二个信封开标现场宣布采购人对第一个信封的评审结果，并开启进入第二个信封评审的投标人的报价文件。 </w:t>
            </w:r>
          </w:p>
          <w:p w14:paraId="078FD0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除按第二章“投标人须知”规定开标现场被宣布为不进入评标基准价计算的投标报价之外，投标人的评标价的算术平均值为评标价平均值 Bi。 </w:t>
            </w:r>
          </w:p>
          <w:p w14:paraId="49EA16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b/>
                <w:bCs/>
                <w:color w:val="auto"/>
                <w:kern w:val="0"/>
                <w:sz w:val="21"/>
                <w:szCs w:val="21"/>
                <w:highlight w:val="none"/>
                <w:lang w:val="en-US" w:eastAsia="zh-CN" w:bidi="ar"/>
              </w:rPr>
              <w:t>异常低价评审</w:t>
            </w:r>
            <w:r>
              <w:rPr>
                <w:rFonts w:hint="eastAsia" w:ascii="宋体" w:hAnsi="宋体" w:eastAsia="宋体" w:cs="宋体"/>
                <w:color w:val="auto"/>
                <w:kern w:val="0"/>
                <w:sz w:val="21"/>
                <w:szCs w:val="21"/>
                <w:highlight w:val="none"/>
                <w:lang w:val="en-US" w:eastAsia="zh-CN" w:bidi="ar"/>
              </w:rPr>
              <w:t xml:space="preserve">： </w:t>
            </w:r>
          </w:p>
          <w:p w14:paraId="24881C6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yellow"/>
                <w:lang w:val="en-US" w:eastAsia="zh-CN" w:bidi="ar"/>
              </w:rPr>
              <w:t>①如投标人的评标价低于评标价平均值的90%时，采购人可以在评标现场要求该投标人作出情况说明并提供相应降低工程造价的相关证明材料，</w:t>
            </w:r>
            <w:r>
              <w:rPr>
                <w:rFonts w:hint="eastAsia" w:ascii="宋体" w:hAnsi="宋体" w:eastAsia="宋体" w:cs="宋体"/>
                <w:color w:val="auto"/>
                <w:kern w:val="0"/>
                <w:sz w:val="21"/>
                <w:szCs w:val="21"/>
                <w:highlight w:val="none"/>
                <w:lang w:val="en-US" w:eastAsia="zh-CN" w:bidi="ar"/>
              </w:rPr>
              <w:t>参照附表 1 异常低价承诺书；同时提供关于合同履行能力及工程质量安全控制能力的承诺（此部分内容的响应人回复时间限时为60分钟，逾期不回复视同投标人放弃澄清、说明或补正内容的权利，采购人可按对投标人不利的解释进行判定。）投标人不能合理说明或者不能提供相应证明材料的，采购人应认定该投标人以低于成本报价竞标，并否决其投标。</w:t>
            </w:r>
          </w:p>
          <w:p w14:paraId="68F926D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yellow"/>
                <w:lang w:val="en-US" w:eastAsia="zh-CN" w:bidi="ar"/>
              </w:rPr>
            </w:pPr>
            <w:r>
              <w:rPr>
                <w:rFonts w:hint="eastAsia" w:ascii="宋体" w:hAnsi="宋体" w:eastAsia="宋体" w:cs="宋体"/>
                <w:color w:val="auto"/>
                <w:kern w:val="0"/>
                <w:sz w:val="21"/>
                <w:szCs w:val="21"/>
                <w:highlight w:val="yellow"/>
                <w:lang w:val="en-US" w:eastAsia="zh-CN" w:bidi="ar"/>
              </w:rPr>
              <w:t>②异常低价或不平衡报价，采购人有权做废标处理。</w:t>
            </w:r>
          </w:p>
          <w:p w14:paraId="31F3B4F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注： </w:t>
            </w:r>
          </w:p>
          <w:p w14:paraId="73F8B05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1)针对异常低价承诺书请投标人合理考虑时间，可提前准备好降 </w:t>
            </w:r>
          </w:p>
          <w:p w14:paraId="08C58E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低工程造价的相关证明材料，以避免错过电子询标时间，造成的不良后果由投标人自行承担。 </w:t>
            </w:r>
          </w:p>
          <w:p w14:paraId="79AFF6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2)以下情形不得作为询标或报价文件中提供异常低价投标说明 </w:t>
            </w:r>
          </w:p>
          <w:p w14:paraId="1DC0201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7F1F5C7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4）风险评估评审：采购人对通过评审的异常低价中标候选人合同履行能力及工程质量安全等风险进行全面评估，并作为评标结果的附件提交给招标人。投标人在投标文件中不能作出有效澄清、说明或采购人认定（按少数服从多数的原则）其存在履约及质量安全风险的，采购人应否决其投标。</w:t>
            </w:r>
          </w:p>
        </w:tc>
      </w:tr>
    </w:tbl>
    <w:p w14:paraId="7D094186">
      <w:pPr>
        <w:rPr>
          <w:rFonts w:hint="eastAsia" w:ascii="黑体" w:eastAsia="黑体"/>
          <w:color w:val="auto"/>
          <w:sz w:val="21"/>
          <w:szCs w:val="21"/>
          <w:highlight w:val="none"/>
          <w:lang w:val="en-US" w:eastAsia="zh-CN"/>
        </w:rPr>
      </w:pPr>
    </w:p>
    <w:tbl>
      <w:tblPr>
        <w:tblStyle w:val="20"/>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81"/>
        <w:gridCol w:w="933"/>
        <w:gridCol w:w="1662"/>
        <w:gridCol w:w="5389"/>
      </w:tblGrid>
      <w:tr w14:paraId="3C01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497" w:type="pct"/>
            <w:vAlign w:val="center"/>
          </w:tcPr>
          <w:p w14:paraId="159E5634">
            <w:pPr>
              <w:pStyle w:val="7"/>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526" w:type="pct"/>
            <w:vAlign w:val="center"/>
          </w:tcPr>
          <w:p w14:paraId="5521CC7E">
            <w:pPr>
              <w:pStyle w:val="7"/>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w:t>
            </w:r>
          </w:p>
        </w:tc>
        <w:tc>
          <w:tcPr>
            <w:tcW w:w="937" w:type="pct"/>
            <w:vAlign w:val="center"/>
          </w:tcPr>
          <w:p w14:paraId="70A2FD8E">
            <w:pPr>
              <w:pStyle w:val="7"/>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分值构成</w:t>
            </w:r>
          </w:p>
        </w:tc>
        <w:tc>
          <w:tcPr>
            <w:tcW w:w="3038" w:type="pct"/>
            <w:vAlign w:val="center"/>
          </w:tcPr>
          <w:p w14:paraId="3868DF9F">
            <w:pPr>
              <w:pStyle w:val="7"/>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评分标准</w:t>
            </w:r>
          </w:p>
        </w:tc>
      </w:tr>
      <w:tr w14:paraId="1EF9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65" w:hRule="atLeast"/>
          <w:jc w:val="center"/>
        </w:trPr>
        <w:tc>
          <w:tcPr>
            <w:tcW w:w="497" w:type="pct"/>
            <w:vMerge w:val="restart"/>
            <w:vAlign w:val="center"/>
          </w:tcPr>
          <w:p w14:paraId="572DA4A5">
            <w:pPr>
              <w:pStyle w:val="7"/>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5BC79124">
            <w:pPr>
              <w:pStyle w:val="7"/>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color w:val="auto"/>
                <w:sz w:val="21"/>
                <w:szCs w:val="21"/>
                <w:highlight w:val="none"/>
              </w:rPr>
            </w:pPr>
          </w:p>
        </w:tc>
        <w:tc>
          <w:tcPr>
            <w:tcW w:w="526" w:type="pct"/>
            <w:vMerge w:val="restart"/>
            <w:vAlign w:val="center"/>
          </w:tcPr>
          <w:p w14:paraId="2B8AF269">
            <w:pPr>
              <w:pStyle w:val="7"/>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商务及技术文件</w:t>
            </w:r>
          </w:p>
        </w:tc>
        <w:tc>
          <w:tcPr>
            <w:tcW w:w="1662" w:type="dxa"/>
            <w:vAlign w:val="center"/>
          </w:tcPr>
          <w:p w14:paraId="092B2BAF">
            <w:pPr>
              <w:pStyle w:val="7"/>
              <w:keepNext w:val="0"/>
              <w:keepLines w:val="0"/>
              <w:suppressLineNumbers w:val="0"/>
              <w:adjustRightInd w:val="0"/>
              <w:snapToGrid w:val="0"/>
              <w:spacing w:before="0" w:beforeLines="0" w:beforeAutospacing="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企业业绩</w:t>
            </w:r>
          </w:p>
          <w:p w14:paraId="4C70B914">
            <w:pPr>
              <w:pStyle w:val="7"/>
              <w:keepNext w:val="0"/>
              <w:keepLines w:val="0"/>
              <w:suppressLineNumbers w:val="0"/>
              <w:adjustRightInd w:val="0"/>
              <w:snapToGrid w:val="0"/>
              <w:spacing w:before="0" w:beforeLines="0" w:beforeAutospacing="0" w:afterLines="0" w:afterAutospacing="0"/>
              <w:ind w:left="0" w:leftChars="0" w:right="0" w:rightChars="0"/>
              <w:jc w:val="center"/>
              <w:rPr>
                <w:rFonts w:hint="eastAsia" w:asciiTheme="minorEastAsia" w:hAnsiTheme="minorEastAsia" w:eastAsiaTheme="minorEastAsia" w:cstheme="minorEastAsia"/>
                <w:color w:val="auto"/>
                <w:sz w:val="21"/>
                <w:szCs w:val="21"/>
                <w:highlight w:val="cyan"/>
                <w:lang w:eastAsia="zh-CN"/>
              </w:rPr>
            </w:pPr>
            <w:r>
              <w:rPr>
                <w:rFonts w:hint="eastAsia" w:asciiTheme="minorEastAsia" w:hAnsiTheme="minorEastAsia" w:eastAsiaTheme="minorEastAsia" w:cstheme="minorEastAsia"/>
                <w:color w:val="auto"/>
                <w:sz w:val="21"/>
                <w:szCs w:val="21"/>
              </w:rPr>
              <w:t>（满分</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cstheme="minorEastAsia"/>
                <w:color w:val="auto"/>
                <w:sz w:val="21"/>
                <w:szCs w:val="21"/>
                <w:u w:val="single"/>
                <w:lang w:val="en-US" w:eastAsia="zh-CN"/>
              </w:rPr>
              <w:t>30</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分）</w:t>
            </w:r>
          </w:p>
        </w:tc>
        <w:tc>
          <w:tcPr>
            <w:tcW w:w="3038" w:type="pct"/>
            <w:vAlign w:val="center"/>
          </w:tcPr>
          <w:p w14:paraId="33C7FC0B">
            <w:pPr>
              <w:pStyle w:val="7"/>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202</w:t>
            </w:r>
            <w:r>
              <w:rPr>
                <w:rFonts w:hint="eastAsia" w:ascii="宋体" w:hAnsi="宋体" w:cs="宋体"/>
                <w:color w:val="auto"/>
                <w:sz w:val="21"/>
                <w:szCs w:val="24"/>
                <w:highlight w:val="none"/>
                <w:lang w:val="en-US" w:eastAsia="zh-CN"/>
              </w:rPr>
              <w:t>2</w:t>
            </w:r>
            <w:r>
              <w:rPr>
                <w:rFonts w:hint="eastAsia" w:ascii="宋体" w:hAnsi="宋体" w:cs="宋体"/>
                <w:color w:val="auto"/>
                <w:sz w:val="21"/>
                <w:szCs w:val="24"/>
                <w:highlight w:val="none"/>
              </w:rPr>
              <w:t xml:space="preserve"> 年 1月1 日以来（以合同签订时间为准），除供应商资审条件要求的业绩得</w:t>
            </w:r>
            <w:r>
              <w:rPr>
                <w:rFonts w:hint="eastAsia" w:ascii="宋体" w:hAnsi="宋体" w:cs="宋体"/>
                <w:color w:val="auto"/>
                <w:sz w:val="21"/>
                <w:szCs w:val="24"/>
                <w:highlight w:val="none"/>
                <w:lang w:val="en-US" w:eastAsia="zh-CN"/>
              </w:rPr>
              <w:t>15</w:t>
            </w:r>
            <w:r>
              <w:rPr>
                <w:rFonts w:hint="eastAsia" w:ascii="宋体" w:hAnsi="宋体" w:cs="宋体"/>
                <w:color w:val="auto"/>
                <w:sz w:val="21"/>
                <w:szCs w:val="24"/>
                <w:highlight w:val="none"/>
              </w:rPr>
              <w:t>分，</w:t>
            </w:r>
            <w:r>
              <w:rPr>
                <w:rFonts w:hint="eastAsia" w:ascii="宋体" w:hAnsi="宋体" w:cs="宋体"/>
                <w:color w:val="auto"/>
                <w:sz w:val="21"/>
                <w:szCs w:val="24"/>
                <w:highlight w:val="red"/>
              </w:rPr>
              <w:t>近三年来具有单项合同额不低于</w:t>
            </w:r>
            <w:r>
              <w:rPr>
                <w:rFonts w:hint="eastAsia" w:ascii="宋体" w:hAnsi="宋体" w:cs="宋体"/>
                <w:color w:val="auto"/>
                <w:sz w:val="21"/>
                <w:szCs w:val="24"/>
                <w:highlight w:val="red"/>
                <w:u w:val="single"/>
              </w:rPr>
              <w:t>100</w:t>
            </w:r>
            <w:r>
              <w:rPr>
                <w:rFonts w:hint="eastAsia" w:ascii="宋体" w:hAnsi="宋体" w:cs="宋体"/>
                <w:color w:val="auto"/>
                <w:sz w:val="21"/>
                <w:szCs w:val="24"/>
                <w:highlight w:val="red"/>
              </w:rPr>
              <w:t>万元的防水材料供应合同业绩或单项合同额不低于</w:t>
            </w:r>
            <w:r>
              <w:rPr>
                <w:rFonts w:hint="eastAsia" w:ascii="宋体" w:hAnsi="宋体" w:cs="宋体"/>
                <w:color w:val="auto"/>
                <w:sz w:val="21"/>
                <w:szCs w:val="24"/>
                <w:highlight w:val="red"/>
                <w:u w:val="single"/>
                <w:lang w:val="en-US" w:eastAsia="zh-CN"/>
              </w:rPr>
              <w:t>200</w:t>
            </w:r>
            <w:r>
              <w:rPr>
                <w:rFonts w:hint="eastAsia" w:ascii="宋体" w:hAnsi="宋体" w:cs="宋体"/>
                <w:color w:val="auto"/>
                <w:sz w:val="21"/>
                <w:szCs w:val="24"/>
                <w:highlight w:val="red"/>
              </w:rPr>
              <w:t>万元的防水专业分包合同业绩</w:t>
            </w:r>
            <w:r>
              <w:rPr>
                <w:rFonts w:hint="eastAsia" w:ascii="宋体" w:hAnsi="宋体" w:cs="宋体"/>
                <w:color w:val="auto"/>
                <w:sz w:val="21"/>
                <w:szCs w:val="24"/>
                <w:highlight w:val="none"/>
              </w:rPr>
              <w:t>，每多提供一个业绩得5分，满分</w:t>
            </w:r>
            <w:r>
              <w:rPr>
                <w:rFonts w:hint="eastAsia" w:ascii="宋体" w:hAnsi="宋体" w:cs="宋体"/>
                <w:color w:val="auto"/>
                <w:sz w:val="21"/>
                <w:szCs w:val="24"/>
                <w:highlight w:val="none"/>
                <w:lang w:val="en-US" w:eastAsia="zh-CN"/>
              </w:rPr>
              <w:t>30</w:t>
            </w:r>
            <w:r>
              <w:rPr>
                <w:rFonts w:hint="eastAsia" w:ascii="宋体" w:hAnsi="宋体" w:cs="宋体"/>
                <w:color w:val="auto"/>
                <w:sz w:val="21"/>
                <w:szCs w:val="24"/>
                <w:highlight w:val="none"/>
              </w:rPr>
              <w:t>分。</w:t>
            </w:r>
          </w:p>
          <w:p w14:paraId="1679D332">
            <w:pPr>
              <w:pStyle w:val="7"/>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lang w:val="en-US" w:eastAsia="zh-CN"/>
              </w:rPr>
            </w:pPr>
            <w:r>
              <w:rPr>
                <w:rFonts w:hint="eastAsia" w:ascii="宋体" w:hAnsi="宋体" w:cs="宋体"/>
                <w:color w:val="auto"/>
                <w:sz w:val="21"/>
                <w:szCs w:val="24"/>
              </w:rPr>
              <w:t>（</w:t>
            </w:r>
            <w:r>
              <w:rPr>
                <w:rFonts w:hint="eastAsia" w:ascii="宋体" w:hAnsi="宋体" w:cs="宋体"/>
                <w:color w:val="auto"/>
                <w:sz w:val="21"/>
                <w:szCs w:val="24"/>
                <w:highlight w:val="none"/>
              </w:rPr>
              <w:t>1）</w:t>
            </w:r>
            <w:r>
              <w:rPr>
                <w:rFonts w:hint="eastAsia" w:ascii="宋体" w:hAnsi="宋体" w:cs="宋体"/>
                <w:color w:val="auto"/>
                <w:sz w:val="21"/>
                <w:szCs w:val="24"/>
                <w:highlight w:val="yellow"/>
                <w:lang w:val="en-US" w:eastAsia="zh-CN"/>
              </w:rPr>
              <w:t>投标人</w:t>
            </w:r>
            <w:r>
              <w:rPr>
                <w:rFonts w:hint="eastAsia" w:ascii="宋体" w:hAnsi="宋体" w:cs="宋体"/>
                <w:color w:val="auto"/>
                <w:sz w:val="21"/>
                <w:szCs w:val="24"/>
                <w:highlight w:val="none"/>
              </w:rPr>
              <w:t>业绩合同应提供包含项目名称、合同总金额、合同签订时间、合同签字盖章页等关键内容的关键页的扫描件；</w:t>
            </w:r>
            <w:r>
              <w:rPr>
                <w:rFonts w:hint="eastAsia" w:ascii="宋体" w:hAnsi="宋体" w:cs="宋体"/>
                <w:color w:val="auto"/>
                <w:sz w:val="21"/>
                <w:szCs w:val="24"/>
                <w:highlight w:val="none"/>
                <w:lang w:val="en-US" w:eastAsia="zh-CN"/>
              </w:rPr>
              <w:t>（每个业绩至少提供一张该项目的增值税发票或收到业主转账的收款凭证，未提供，该业绩无效）</w:t>
            </w:r>
          </w:p>
          <w:p w14:paraId="71881B33">
            <w:pPr>
              <w:pStyle w:val="7"/>
              <w:keepNext w:val="0"/>
              <w:keepLines w:val="0"/>
              <w:suppressLineNumbers w:val="0"/>
              <w:adjustRightInd w:val="0"/>
              <w:snapToGrid w:val="0"/>
              <w:spacing w:before="0" w:beforeLines="0" w:beforeAutospacing="0" w:afterLines="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sz w:val="21"/>
                <w:szCs w:val="24"/>
              </w:rPr>
              <w:t>2）以上涉及到的材料扫描件信息应完整或能充分反映评审因素。如均未能明确反映出采购文件所要求的内容的 （如合同总金额等），应另附买方（或合同甲方）出具的证明资料予以明确说明。</w:t>
            </w:r>
          </w:p>
        </w:tc>
      </w:tr>
      <w:tr w14:paraId="750D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1" w:hRule="atLeast"/>
          <w:jc w:val="center"/>
        </w:trPr>
        <w:tc>
          <w:tcPr>
            <w:tcW w:w="497" w:type="pct"/>
            <w:vMerge w:val="continue"/>
            <w:vAlign w:val="center"/>
          </w:tcPr>
          <w:p w14:paraId="15F3468D">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6271DD01">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1662" w:type="dxa"/>
            <w:vAlign w:val="center"/>
          </w:tcPr>
          <w:p w14:paraId="7BD462C3">
            <w:pPr>
              <w:pStyle w:val="7"/>
              <w:keepNext w:val="0"/>
              <w:keepLines w:val="0"/>
              <w:suppressLineNumbers w:val="0"/>
              <w:adjustRightInd w:val="0"/>
              <w:snapToGrid w:val="0"/>
              <w:spacing w:before="0" w:beforeLines="0" w:beforeAutospacing="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企业实力</w:t>
            </w:r>
          </w:p>
          <w:p w14:paraId="5CD3257E">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auto"/>
                <w:sz w:val="21"/>
                <w:szCs w:val="21"/>
                <w:highlight w:val="cyan"/>
                <w:lang w:val="en-US" w:eastAsia="zh-CN"/>
              </w:rPr>
            </w:pPr>
            <w:r>
              <w:rPr>
                <w:rFonts w:hint="eastAsia" w:asciiTheme="minorEastAsia" w:hAnsiTheme="minorEastAsia" w:eastAsiaTheme="minorEastAsia" w:cstheme="minorEastAsia"/>
                <w:color w:val="auto"/>
                <w:sz w:val="21"/>
                <w:szCs w:val="21"/>
              </w:rPr>
              <w:t>（满分</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cstheme="minorEastAsia"/>
                <w:color w:val="auto"/>
                <w:sz w:val="21"/>
                <w:szCs w:val="21"/>
                <w:u w:val="single"/>
                <w:lang w:val="en-US" w:eastAsia="zh-CN"/>
              </w:rPr>
              <w:t>24</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分）</w:t>
            </w:r>
          </w:p>
        </w:tc>
        <w:tc>
          <w:tcPr>
            <w:tcW w:w="3038" w:type="pct"/>
            <w:vAlign w:val="center"/>
          </w:tcPr>
          <w:p w14:paraId="142D53F5">
            <w:pPr>
              <w:pStyle w:val="17"/>
              <w:keepNext w:val="0"/>
              <w:keepLines w:val="0"/>
              <w:suppressLineNumbers w:val="0"/>
              <w:spacing w:before="0" w:beforeLines="0" w:beforeAutospacing="0" w:after="0" w:afterLines="0" w:afterAutospacing="0"/>
              <w:ind w:left="0" w:right="0" w:firstLine="210" w:firstLineChars="100"/>
              <w:jc w:val="both"/>
              <w:rPr>
                <w:rFonts w:hint="eastAsia" w:asciiTheme="minorEastAsia" w:hAnsiTheme="minorEastAsia" w:eastAsiaTheme="minorEastAsia" w:cstheme="minorEastAsia"/>
                <w:color w:val="auto"/>
                <w:kern w:val="0"/>
                <w:sz w:val="21"/>
                <w:szCs w:val="21"/>
                <w:highlight w:val="yellow"/>
                <w:lang w:bidi="ar"/>
              </w:rPr>
            </w:pPr>
            <w:r>
              <w:rPr>
                <w:rFonts w:hint="eastAsia" w:asciiTheme="minorEastAsia" w:hAnsiTheme="minorEastAsia" w:eastAsiaTheme="minorEastAsia" w:cstheme="minorEastAsia"/>
                <w:color w:val="auto"/>
                <w:kern w:val="0"/>
                <w:sz w:val="21"/>
                <w:szCs w:val="21"/>
                <w:highlight w:val="yellow"/>
                <w:lang w:bidi="ar"/>
              </w:rPr>
              <w:t>企业实力</w:t>
            </w:r>
            <w:r>
              <w:rPr>
                <w:rFonts w:hint="eastAsia" w:asciiTheme="minorEastAsia" w:hAnsiTheme="minorEastAsia" w:eastAsiaTheme="minorEastAsia" w:cstheme="minorEastAsia"/>
                <w:color w:val="auto"/>
                <w:kern w:val="0"/>
                <w:sz w:val="21"/>
                <w:szCs w:val="21"/>
                <w:highlight w:val="yellow"/>
                <w:lang w:eastAsia="zh-CN" w:bidi="ar"/>
              </w:rPr>
              <w:t>（</w:t>
            </w:r>
            <w:r>
              <w:rPr>
                <w:rFonts w:hint="eastAsia" w:asciiTheme="minorEastAsia" w:hAnsiTheme="minorEastAsia" w:eastAsiaTheme="minorEastAsia" w:cstheme="minorEastAsia"/>
                <w:color w:val="auto"/>
                <w:kern w:val="0"/>
                <w:sz w:val="21"/>
                <w:szCs w:val="21"/>
                <w:highlight w:val="yellow"/>
                <w:lang w:val="en-US" w:eastAsia="zh-CN" w:bidi="ar"/>
              </w:rPr>
              <w:t>投标人</w:t>
            </w:r>
            <w:r>
              <w:rPr>
                <w:rFonts w:hint="eastAsia" w:asciiTheme="minorEastAsia" w:hAnsiTheme="minorEastAsia" w:eastAsiaTheme="minorEastAsia" w:cstheme="minorEastAsia"/>
                <w:color w:val="auto"/>
                <w:kern w:val="0"/>
                <w:sz w:val="21"/>
                <w:szCs w:val="21"/>
                <w:highlight w:val="yellow"/>
                <w:lang w:eastAsia="zh-CN" w:bidi="ar"/>
              </w:rPr>
              <w:t>）</w:t>
            </w:r>
            <w:r>
              <w:rPr>
                <w:rFonts w:hint="eastAsia" w:asciiTheme="minorEastAsia" w:hAnsiTheme="minorEastAsia" w:eastAsiaTheme="minorEastAsia" w:cstheme="minorEastAsia"/>
                <w:color w:val="auto"/>
                <w:kern w:val="0"/>
                <w:sz w:val="21"/>
                <w:szCs w:val="21"/>
                <w:highlight w:val="yellow"/>
                <w:lang w:bidi="ar"/>
              </w:rPr>
              <w:t>：</w:t>
            </w:r>
          </w:p>
          <w:p w14:paraId="4CC2DD13">
            <w:pPr>
              <w:pStyle w:val="17"/>
              <w:keepNext w:val="0"/>
              <w:keepLines w:val="0"/>
              <w:suppressLineNumbers w:val="0"/>
              <w:spacing w:before="0" w:beforeLines="0" w:beforeAutospacing="0" w:after="0" w:afterLines="0" w:afterAutospacing="0"/>
              <w:ind w:left="0" w:right="0" w:firstLine="211" w:firstLineChars="100"/>
              <w:jc w:val="both"/>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b/>
                <w:color w:val="auto"/>
                <w:kern w:val="0"/>
                <w:sz w:val="21"/>
                <w:szCs w:val="21"/>
                <w:lang w:bidi="ar"/>
              </w:rPr>
              <w:t>1.运输能力情况</w:t>
            </w:r>
            <w:r>
              <w:rPr>
                <w:rFonts w:hint="eastAsia" w:asciiTheme="minorEastAsia" w:hAnsiTheme="minorEastAsia" w:eastAsiaTheme="minorEastAsia" w:cstheme="minorEastAsia"/>
                <w:color w:val="auto"/>
                <w:kern w:val="0"/>
                <w:sz w:val="21"/>
                <w:szCs w:val="21"/>
                <w:lang w:bidi="ar"/>
              </w:rPr>
              <w:t>（须提供物流合同、协议书、自有货车证明等），评委根据上述证明材料综合评审，优秀的得</w:t>
            </w:r>
            <w:r>
              <w:rPr>
                <w:rFonts w:hint="eastAsia" w:asciiTheme="minorEastAsia" w:hAnsiTheme="minorEastAsia" w:eastAsiaTheme="minorEastAsia" w:cstheme="minorEastAsia"/>
                <w:color w:val="auto"/>
                <w:kern w:val="0"/>
                <w:sz w:val="21"/>
                <w:szCs w:val="21"/>
                <w:lang w:val="en-US" w:eastAsia="zh-CN" w:bidi="ar"/>
              </w:rPr>
              <w:t>6-4</w:t>
            </w:r>
            <w:r>
              <w:rPr>
                <w:rFonts w:hint="eastAsia" w:asciiTheme="minorEastAsia" w:hAnsiTheme="minorEastAsia" w:eastAsiaTheme="minorEastAsia" w:cstheme="minorEastAsia"/>
                <w:color w:val="auto"/>
                <w:kern w:val="0"/>
                <w:sz w:val="21"/>
                <w:szCs w:val="21"/>
                <w:lang w:bidi="ar"/>
              </w:rPr>
              <w:t>分；一般的得</w:t>
            </w:r>
            <w:r>
              <w:rPr>
                <w:rFonts w:hint="eastAsia" w:asciiTheme="minorEastAsia" w:hAnsiTheme="minorEastAsia" w:eastAsiaTheme="minorEastAsia" w:cstheme="minorEastAsia"/>
                <w:color w:val="auto"/>
                <w:kern w:val="0"/>
                <w:sz w:val="21"/>
                <w:szCs w:val="21"/>
                <w:lang w:val="en-US" w:eastAsia="zh-CN" w:bidi="ar"/>
              </w:rPr>
              <w:t>4-2</w:t>
            </w:r>
            <w:r>
              <w:rPr>
                <w:rFonts w:hint="eastAsia" w:asciiTheme="minorEastAsia" w:hAnsiTheme="minorEastAsia" w:eastAsiaTheme="minorEastAsia" w:cstheme="minorEastAsia"/>
                <w:color w:val="auto"/>
                <w:kern w:val="0"/>
                <w:sz w:val="21"/>
                <w:szCs w:val="21"/>
                <w:lang w:bidi="ar"/>
              </w:rPr>
              <w:t>分，较差得基础分</w:t>
            </w:r>
            <w:r>
              <w:rPr>
                <w:rFonts w:hint="eastAsia" w:asciiTheme="minorEastAsia" w:hAnsiTheme="minorEastAsia" w:eastAsiaTheme="minorEastAsia" w:cstheme="minorEastAsia"/>
                <w:color w:val="auto"/>
                <w:kern w:val="0"/>
                <w:sz w:val="21"/>
                <w:szCs w:val="21"/>
                <w:lang w:val="en-US" w:eastAsia="zh-CN" w:bidi="ar"/>
              </w:rPr>
              <w:t>1</w:t>
            </w:r>
            <w:r>
              <w:rPr>
                <w:rFonts w:hint="eastAsia" w:asciiTheme="minorEastAsia" w:hAnsiTheme="minorEastAsia" w:eastAsiaTheme="minorEastAsia" w:cstheme="minorEastAsia"/>
                <w:color w:val="auto"/>
                <w:kern w:val="0"/>
                <w:sz w:val="21"/>
                <w:szCs w:val="21"/>
                <w:lang w:bidi="ar"/>
              </w:rPr>
              <w:t>分，未提供不得分。</w:t>
            </w:r>
          </w:p>
          <w:p w14:paraId="69B87C41">
            <w:pPr>
              <w:pStyle w:val="17"/>
              <w:keepNext w:val="0"/>
              <w:keepLines w:val="0"/>
              <w:suppressLineNumbers w:val="0"/>
              <w:spacing w:before="0" w:beforeLines="0" w:beforeAutospacing="0" w:after="0" w:afterLines="0" w:afterAutospacing="0"/>
              <w:ind w:left="0" w:right="0" w:firstLine="211" w:firstLineChars="100"/>
              <w:jc w:val="both"/>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b/>
                <w:color w:val="auto"/>
                <w:kern w:val="0"/>
                <w:sz w:val="21"/>
                <w:szCs w:val="21"/>
                <w:lang w:bidi="ar"/>
              </w:rPr>
              <w:t>2.机械设备情况</w:t>
            </w:r>
            <w:r>
              <w:rPr>
                <w:rFonts w:hint="eastAsia" w:asciiTheme="minorEastAsia" w:hAnsiTheme="minorEastAsia" w:eastAsiaTheme="minorEastAsia" w:cstheme="minorEastAsia"/>
                <w:color w:val="auto"/>
                <w:kern w:val="0"/>
                <w:sz w:val="21"/>
                <w:szCs w:val="21"/>
                <w:lang w:bidi="ar"/>
              </w:rPr>
              <w:t>（须提供自有设备照片、采购租赁合同协议书等，自有或租赁设备须明确证明材料），评委根据上述证明材料综合评审，优秀的得</w:t>
            </w:r>
            <w:r>
              <w:rPr>
                <w:rFonts w:hint="eastAsia" w:asciiTheme="minorEastAsia" w:hAnsiTheme="minorEastAsia" w:eastAsiaTheme="minorEastAsia" w:cstheme="minorEastAsia"/>
                <w:color w:val="auto"/>
                <w:kern w:val="0"/>
                <w:sz w:val="21"/>
                <w:szCs w:val="21"/>
                <w:lang w:val="en-US" w:eastAsia="zh-CN" w:bidi="ar"/>
              </w:rPr>
              <w:t>6-4</w:t>
            </w:r>
            <w:r>
              <w:rPr>
                <w:rFonts w:hint="eastAsia" w:asciiTheme="minorEastAsia" w:hAnsiTheme="minorEastAsia" w:eastAsiaTheme="minorEastAsia" w:cstheme="minorEastAsia"/>
                <w:color w:val="auto"/>
                <w:kern w:val="0"/>
                <w:sz w:val="21"/>
                <w:szCs w:val="21"/>
                <w:lang w:bidi="ar"/>
              </w:rPr>
              <w:t>分；一般的得</w:t>
            </w:r>
            <w:r>
              <w:rPr>
                <w:rFonts w:hint="eastAsia" w:asciiTheme="minorEastAsia" w:hAnsiTheme="minorEastAsia" w:eastAsiaTheme="minorEastAsia" w:cstheme="minorEastAsia"/>
                <w:color w:val="auto"/>
                <w:kern w:val="0"/>
                <w:sz w:val="21"/>
                <w:szCs w:val="21"/>
                <w:lang w:val="en-US" w:eastAsia="zh-CN" w:bidi="ar"/>
              </w:rPr>
              <w:t>4-2</w:t>
            </w:r>
            <w:r>
              <w:rPr>
                <w:rFonts w:hint="eastAsia" w:asciiTheme="minorEastAsia" w:hAnsiTheme="minorEastAsia" w:eastAsiaTheme="minorEastAsia" w:cstheme="minorEastAsia"/>
                <w:color w:val="auto"/>
                <w:kern w:val="0"/>
                <w:sz w:val="21"/>
                <w:szCs w:val="21"/>
                <w:lang w:bidi="ar"/>
              </w:rPr>
              <w:t>分，较差得基础分</w:t>
            </w:r>
            <w:r>
              <w:rPr>
                <w:rFonts w:hint="eastAsia" w:asciiTheme="minorEastAsia" w:hAnsiTheme="minorEastAsia" w:eastAsiaTheme="minorEastAsia" w:cstheme="minorEastAsia"/>
                <w:color w:val="auto"/>
                <w:kern w:val="0"/>
                <w:sz w:val="21"/>
                <w:szCs w:val="21"/>
                <w:lang w:val="en-US" w:eastAsia="zh-CN" w:bidi="ar"/>
              </w:rPr>
              <w:t>1</w:t>
            </w:r>
            <w:r>
              <w:rPr>
                <w:rFonts w:hint="eastAsia" w:asciiTheme="minorEastAsia" w:hAnsiTheme="minorEastAsia" w:eastAsiaTheme="minorEastAsia" w:cstheme="minorEastAsia"/>
                <w:color w:val="auto"/>
                <w:kern w:val="0"/>
                <w:sz w:val="21"/>
                <w:szCs w:val="21"/>
                <w:lang w:bidi="ar"/>
              </w:rPr>
              <w:t>分，未提供不得分。</w:t>
            </w:r>
          </w:p>
          <w:p w14:paraId="08ABFE54">
            <w:pPr>
              <w:pStyle w:val="17"/>
              <w:keepNext w:val="0"/>
              <w:keepLines w:val="0"/>
              <w:suppressLineNumbers w:val="0"/>
              <w:spacing w:before="0" w:beforeLines="0" w:beforeAutospacing="0" w:after="0" w:afterLines="0" w:afterAutospacing="0"/>
              <w:ind w:left="0" w:right="0" w:firstLine="211" w:firstLineChars="100"/>
              <w:jc w:val="both"/>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b/>
                <w:color w:val="auto"/>
                <w:kern w:val="0"/>
                <w:sz w:val="21"/>
                <w:szCs w:val="21"/>
                <w:lang w:bidi="ar"/>
              </w:rPr>
              <w:t>3.厂区规模情况</w:t>
            </w:r>
            <w:r>
              <w:rPr>
                <w:rFonts w:hint="eastAsia" w:asciiTheme="minorEastAsia" w:hAnsiTheme="minorEastAsia" w:eastAsiaTheme="minorEastAsia" w:cstheme="minorEastAsia"/>
                <w:color w:val="auto"/>
                <w:kern w:val="0"/>
                <w:sz w:val="21"/>
                <w:szCs w:val="21"/>
                <w:lang w:bidi="ar"/>
              </w:rPr>
              <w:t>（须提供厂区、加工车间照片、房屋购买租赁合同协议书等，自有或租赁厂房须明确证明材料），评委根据上述证明材料综合评审，优秀的得</w:t>
            </w:r>
            <w:r>
              <w:rPr>
                <w:rFonts w:hint="eastAsia" w:asciiTheme="minorEastAsia" w:hAnsiTheme="minorEastAsia" w:eastAsiaTheme="minorEastAsia" w:cstheme="minorEastAsia"/>
                <w:color w:val="auto"/>
                <w:kern w:val="0"/>
                <w:sz w:val="21"/>
                <w:szCs w:val="21"/>
                <w:lang w:val="en-US" w:eastAsia="zh-CN" w:bidi="ar"/>
              </w:rPr>
              <w:t>6-4</w:t>
            </w:r>
            <w:r>
              <w:rPr>
                <w:rFonts w:hint="eastAsia" w:asciiTheme="minorEastAsia" w:hAnsiTheme="minorEastAsia" w:eastAsiaTheme="minorEastAsia" w:cstheme="minorEastAsia"/>
                <w:color w:val="auto"/>
                <w:kern w:val="0"/>
                <w:sz w:val="21"/>
                <w:szCs w:val="21"/>
                <w:lang w:bidi="ar"/>
              </w:rPr>
              <w:t>分；一般的得</w:t>
            </w:r>
            <w:r>
              <w:rPr>
                <w:rFonts w:hint="eastAsia" w:asciiTheme="minorEastAsia" w:hAnsiTheme="minorEastAsia" w:eastAsiaTheme="minorEastAsia" w:cstheme="minorEastAsia"/>
                <w:color w:val="auto"/>
                <w:kern w:val="0"/>
                <w:sz w:val="21"/>
                <w:szCs w:val="21"/>
                <w:lang w:val="en-US" w:eastAsia="zh-CN" w:bidi="ar"/>
              </w:rPr>
              <w:t>4-2</w:t>
            </w:r>
            <w:r>
              <w:rPr>
                <w:rFonts w:hint="eastAsia" w:asciiTheme="minorEastAsia" w:hAnsiTheme="minorEastAsia" w:eastAsiaTheme="minorEastAsia" w:cstheme="minorEastAsia"/>
                <w:color w:val="auto"/>
                <w:kern w:val="0"/>
                <w:sz w:val="21"/>
                <w:szCs w:val="21"/>
                <w:lang w:bidi="ar"/>
              </w:rPr>
              <w:t>分，较差得基础分</w:t>
            </w:r>
            <w:r>
              <w:rPr>
                <w:rFonts w:hint="eastAsia" w:asciiTheme="minorEastAsia" w:hAnsiTheme="minorEastAsia" w:eastAsiaTheme="minorEastAsia" w:cstheme="minorEastAsia"/>
                <w:color w:val="auto"/>
                <w:kern w:val="0"/>
                <w:sz w:val="21"/>
                <w:szCs w:val="21"/>
                <w:lang w:val="en-US" w:eastAsia="zh-CN" w:bidi="ar"/>
              </w:rPr>
              <w:t>1</w:t>
            </w:r>
            <w:r>
              <w:rPr>
                <w:rFonts w:hint="eastAsia" w:asciiTheme="minorEastAsia" w:hAnsiTheme="minorEastAsia" w:eastAsiaTheme="minorEastAsia" w:cstheme="minorEastAsia"/>
                <w:color w:val="auto"/>
                <w:kern w:val="0"/>
                <w:sz w:val="21"/>
                <w:szCs w:val="21"/>
                <w:lang w:bidi="ar"/>
              </w:rPr>
              <w:t>分，未提供不得分。</w:t>
            </w:r>
          </w:p>
          <w:p w14:paraId="2CEA7485">
            <w:pPr>
              <w:pStyle w:val="17"/>
              <w:keepNext w:val="0"/>
              <w:keepLines w:val="0"/>
              <w:suppressLineNumbers w:val="0"/>
              <w:spacing w:before="0" w:beforeLines="0" w:beforeAutospacing="0" w:after="0" w:afterLines="0" w:afterAutospacing="0"/>
              <w:ind w:left="0" w:right="0" w:firstLine="211" w:firstLineChars="100"/>
              <w:jc w:val="both"/>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b/>
                <w:color w:val="auto"/>
                <w:kern w:val="0"/>
                <w:sz w:val="21"/>
                <w:szCs w:val="21"/>
                <w:lang w:bidi="ar"/>
              </w:rPr>
              <w:t>4.人员情况</w:t>
            </w:r>
            <w:r>
              <w:rPr>
                <w:rFonts w:hint="eastAsia" w:asciiTheme="minorEastAsia" w:hAnsiTheme="minorEastAsia" w:eastAsiaTheme="minorEastAsia" w:cstheme="minorEastAsia"/>
                <w:color w:val="auto"/>
                <w:kern w:val="0"/>
                <w:sz w:val="21"/>
                <w:szCs w:val="21"/>
                <w:lang w:bidi="ar"/>
              </w:rPr>
              <w:t>（生产人员、</w:t>
            </w:r>
            <w:r>
              <w:rPr>
                <w:rFonts w:hint="eastAsia" w:asciiTheme="minorEastAsia" w:hAnsiTheme="minorEastAsia" w:eastAsiaTheme="minorEastAsia" w:cstheme="minorEastAsia"/>
                <w:color w:val="auto"/>
                <w:kern w:val="0"/>
                <w:sz w:val="21"/>
                <w:szCs w:val="21"/>
                <w:lang w:val="en-US" w:eastAsia="zh-CN" w:bidi="ar"/>
              </w:rPr>
              <w:t>技术</w:t>
            </w:r>
            <w:r>
              <w:rPr>
                <w:rFonts w:hint="eastAsia" w:asciiTheme="minorEastAsia" w:hAnsiTheme="minorEastAsia" w:eastAsiaTheme="minorEastAsia" w:cstheme="minorEastAsia"/>
                <w:color w:val="auto"/>
                <w:kern w:val="0"/>
                <w:sz w:val="21"/>
                <w:szCs w:val="21"/>
                <w:lang w:bidi="ar"/>
              </w:rPr>
              <w:t>人员、售后人员情况，可提供公司社保名录等证明材料），评委根据上述证明材料综合评审，优秀的得</w:t>
            </w:r>
            <w:r>
              <w:rPr>
                <w:rFonts w:hint="eastAsia" w:asciiTheme="minorEastAsia" w:hAnsiTheme="minorEastAsia" w:eastAsiaTheme="minorEastAsia" w:cstheme="minorEastAsia"/>
                <w:color w:val="auto"/>
                <w:kern w:val="0"/>
                <w:sz w:val="21"/>
                <w:szCs w:val="21"/>
                <w:lang w:val="en-US" w:eastAsia="zh-CN" w:bidi="ar"/>
              </w:rPr>
              <w:t>6-4</w:t>
            </w:r>
            <w:r>
              <w:rPr>
                <w:rFonts w:hint="eastAsia" w:asciiTheme="minorEastAsia" w:hAnsiTheme="minorEastAsia" w:eastAsiaTheme="minorEastAsia" w:cstheme="minorEastAsia"/>
                <w:color w:val="auto"/>
                <w:kern w:val="0"/>
                <w:sz w:val="21"/>
                <w:szCs w:val="21"/>
                <w:lang w:bidi="ar"/>
              </w:rPr>
              <w:t>分；一般的得</w:t>
            </w:r>
            <w:r>
              <w:rPr>
                <w:rFonts w:hint="eastAsia" w:asciiTheme="minorEastAsia" w:hAnsiTheme="minorEastAsia" w:eastAsiaTheme="minorEastAsia" w:cstheme="minorEastAsia"/>
                <w:color w:val="auto"/>
                <w:kern w:val="0"/>
                <w:sz w:val="21"/>
                <w:szCs w:val="21"/>
                <w:lang w:val="en-US" w:eastAsia="zh-CN" w:bidi="ar"/>
              </w:rPr>
              <w:t>4-2</w:t>
            </w:r>
            <w:r>
              <w:rPr>
                <w:rFonts w:hint="eastAsia" w:asciiTheme="minorEastAsia" w:hAnsiTheme="minorEastAsia" w:eastAsiaTheme="minorEastAsia" w:cstheme="minorEastAsia"/>
                <w:color w:val="auto"/>
                <w:kern w:val="0"/>
                <w:sz w:val="21"/>
                <w:szCs w:val="21"/>
                <w:lang w:bidi="ar"/>
              </w:rPr>
              <w:t>分，较差得基础分</w:t>
            </w:r>
            <w:r>
              <w:rPr>
                <w:rFonts w:hint="eastAsia" w:asciiTheme="minorEastAsia" w:hAnsiTheme="minorEastAsia" w:eastAsiaTheme="minorEastAsia" w:cstheme="minorEastAsia"/>
                <w:color w:val="auto"/>
                <w:kern w:val="0"/>
                <w:sz w:val="21"/>
                <w:szCs w:val="21"/>
                <w:lang w:val="en-US" w:eastAsia="zh-CN" w:bidi="ar"/>
              </w:rPr>
              <w:t>1</w:t>
            </w:r>
            <w:r>
              <w:rPr>
                <w:rFonts w:hint="eastAsia" w:asciiTheme="minorEastAsia" w:hAnsiTheme="minorEastAsia" w:eastAsiaTheme="minorEastAsia" w:cstheme="minorEastAsia"/>
                <w:color w:val="auto"/>
                <w:kern w:val="0"/>
                <w:sz w:val="21"/>
                <w:szCs w:val="21"/>
                <w:lang w:bidi="ar"/>
              </w:rPr>
              <w:t>分，未提供不得分。</w:t>
            </w:r>
          </w:p>
          <w:p w14:paraId="3AC59767">
            <w:pPr>
              <w:pStyle w:val="17"/>
              <w:keepNext w:val="0"/>
              <w:keepLines w:val="0"/>
              <w:suppressLineNumbers w:val="0"/>
              <w:spacing w:before="0" w:beforeLines="0" w:beforeAutospacing="0" w:after="0" w:afterLines="0" w:afterAutospacing="0"/>
              <w:ind w:left="0" w:leftChars="0" w:right="0" w:rightChars="0" w:firstLine="210" w:firstLineChars="1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lang w:bidi="ar"/>
              </w:rPr>
              <w:t>本项累计</w:t>
            </w:r>
            <w:r>
              <w:rPr>
                <w:rFonts w:hint="eastAsia" w:asciiTheme="minorEastAsia" w:hAnsiTheme="minorEastAsia" w:eastAsiaTheme="minorEastAsia" w:cstheme="minorEastAsia"/>
                <w:color w:val="auto"/>
                <w:kern w:val="0"/>
                <w:sz w:val="21"/>
                <w:szCs w:val="21"/>
                <w:lang w:val="en-US" w:eastAsia="zh-CN" w:bidi="ar"/>
              </w:rPr>
              <w:t>24</w:t>
            </w:r>
            <w:r>
              <w:rPr>
                <w:rFonts w:hint="eastAsia" w:asciiTheme="minorEastAsia" w:hAnsiTheme="minorEastAsia" w:eastAsiaTheme="minorEastAsia" w:cstheme="minorEastAsia"/>
                <w:color w:val="auto"/>
                <w:kern w:val="0"/>
                <w:sz w:val="21"/>
                <w:szCs w:val="21"/>
                <w:lang w:bidi="ar"/>
              </w:rPr>
              <w:t>分。</w:t>
            </w:r>
            <w:r>
              <w:rPr>
                <w:rFonts w:hint="eastAsia" w:asciiTheme="minorEastAsia" w:hAnsiTheme="minorEastAsia" w:eastAsiaTheme="minorEastAsia" w:cstheme="minorEastAsia"/>
                <w:b/>
                <w:color w:val="auto"/>
                <w:kern w:val="0"/>
                <w:sz w:val="21"/>
                <w:szCs w:val="21"/>
                <w:lang w:bidi="ar"/>
              </w:rPr>
              <w:t>（如采购人发现响应人提供的资料弄虚作假，采购人有权取消中标资格，已签合同的可随时解除合同）</w:t>
            </w:r>
          </w:p>
        </w:tc>
      </w:tr>
      <w:tr w14:paraId="4854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97" w:type="pct"/>
            <w:vMerge w:val="continue"/>
            <w:vAlign w:val="center"/>
          </w:tcPr>
          <w:p w14:paraId="770DBF94">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7680D05C">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1662" w:type="dxa"/>
            <w:vAlign w:val="center"/>
          </w:tcPr>
          <w:p w14:paraId="58DD4202">
            <w:pPr>
              <w:keepNext w:val="0"/>
              <w:keepLines w:val="0"/>
              <w:suppressLineNumbers w:val="0"/>
              <w:spacing w:before="0" w:beforeLines="0" w:beforeAutospacing="0" w:after="0" w:afterLines="0" w:afterAutospacing="0"/>
              <w:ind w:left="618" w:right="0" w:hanging="618" w:hangingChars="30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生产</w:t>
            </w:r>
            <w:r>
              <w:rPr>
                <w:rFonts w:hint="eastAsia" w:asciiTheme="minorEastAsia" w:hAnsiTheme="minorEastAsia" w:eastAsiaTheme="minorEastAsia" w:cstheme="minorEastAsia"/>
                <w:color w:val="auto"/>
                <w:spacing w:val="-1"/>
                <w:sz w:val="21"/>
                <w:szCs w:val="21"/>
              </w:rPr>
              <w:t>体系认</w:t>
            </w:r>
            <w:r>
              <w:rPr>
                <w:rFonts w:hint="eastAsia" w:asciiTheme="minorEastAsia" w:hAnsiTheme="minorEastAsia" w:eastAsiaTheme="minorEastAsia" w:cstheme="minorEastAsia"/>
                <w:color w:val="auto"/>
                <w:sz w:val="21"/>
                <w:szCs w:val="21"/>
              </w:rPr>
              <w:t>证</w:t>
            </w:r>
          </w:p>
          <w:p w14:paraId="50A09F2B">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auto"/>
                <w:sz w:val="21"/>
                <w:szCs w:val="21"/>
                <w:highlight w:val="cyan"/>
                <w:lang w:val="en-US" w:eastAsia="zh-CN"/>
              </w:rPr>
            </w:pPr>
            <w:r>
              <w:rPr>
                <w:rFonts w:hint="eastAsia" w:asciiTheme="minorEastAsia" w:hAnsiTheme="minorEastAsia" w:eastAsiaTheme="minorEastAsia" w:cstheme="minorEastAsia"/>
                <w:color w:val="auto"/>
                <w:sz w:val="21"/>
                <w:szCs w:val="21"/>
              </w:rPr>
              <w:t>（满分</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cstheme="minorEastAsia"/>
                <w:color w:val="auto"/>
                <w:sz w:val="21"/>
                <w:szCs w:val="21"/>
                <w:u w:val="single"/>
                <w:lang w:val="en-US" w:eastAsia="zh-CN"/>
              </w:rPr>
              <w:t>12</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分）</w:t>
            </w:r>
          </w:p>
        </w:tc>
        <w:tc>
          <w:tcPr>
            <w:tcW w:w="3038" w:type="pct"/>
            <w:vAlign w:val="center"/>
          </w:tcPr>
          <w:p w14:paraId="38121577">
            <w:pPr>
              <w:pStyle w:val="12"/>
              <w:keepNext w:val="0"/>
              <w:keepLines w:val="0"/>
              <w:suppressLineNumbers w:val="0"/>
              <w:spacing w:before="0" w:beforeLines="0" w:beforeAutospacing="0" w:after="0" w:afterLines="0" w:afterAutospacing="0"/>
              <w:ind w:left="0" w:right="0"/>
              <w:rPr>
                <w:rFonts w:hint="eastAsia" w:ascii="宋体" w:hAnsi="宋体" w:cs="宋体"/>
                <w:color w:val="auto"/>
                <w:kern w:val="0"/>
                <w:sz w:val="21"/>
                <w:szCs w:val="21"/>
                <w:highlight w:val="yellow"/>
                <w:lang w:bidi="ar"/>
              </w:rPr>
            </w:pPr>
            <w:r>
              <w:rPr>
                <w:rFonts w:hint="eastAsia" w:ascii="宋体" w:hAnsi="宋体" w:cs="宋体"/>
                <w:color w:val="auto"/>
                <w:kern w:val="0"/>
                <w:sz w:val="21"/>
                <w:szCs w:val="21"/>
                <w:highlight w:val="yellow"/>
                <w:lang w:eastAsia="zh-CN" w:bidi="ar"/>
              </w:rPr>
              <w:t>生产体系认证（</w:t>
            </w:r>
            <w:r>
              <w:rPr>
                <w:rFonts w:hint="eastAsia" w:ascii="宋体" w:hAnsi="宋体" w:cs="宋体"/>
                <w:color w:val="auto"/>
                <w:kern w:val="0"/>
                <w:sz w:val="21"/>
                <w:szCs w:val="21"/>
                <w:highlight w:val="yellow"/>
                <w:lang w:val="en-US" w:eastAsia="zh-CN" w:bidi="ar"/>
              </w:rPr>
              <w:t>投标人</w:t>
            </w:r>
            <w:r>
              <w:rPr>
                <w:rFonts w:hint="eastAsia" w:ascii="宋体" w:hAnsi="宋体" w:cs="宋体"/>
                <w:color w:val="auto"/>
                <w:kern w:val="0"/>
                <w:sz w:val="21"/>
                <w:szCs w:val="21"/>
                <w:highlight w:val="yellow"/>
                <w:lang w:eastAsia="zh-CN" w:bidi="ar"/>
              </w:rPr>
              <w:t>）：</w:t>
            </w:r>
          </w:p>
          <w:p w14:paraId="505720CC">
            <w:pPr>
              <w:pStyle w:val="12"/>
              <w:keepNext w:val="0"/>
              <w:keepLines w:val="0"/>
              <w:suppressLineNumbers w:val="0"/>
              <w:spacing w:before="0" w:beforeLines="0" w:beforeAutospacing="0" w:after="0" w:afterLines="0" w:afterAutospacing="0"/>
              <w:ind w:left="0" w:right="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kern w:val="0"/>
                <w:sz w:val="21"/>
                <w:szCs w:val="21"/>
                <w:lang w:val="en-US" w:eastAsia="zh-CN" w:bidi="ar"/>
              </w:rPr>
              <w:t>投标人</w:t>
            </w:r>
            <w:r>
              <w:rPr>
                <w:rFonts w:hint="eastAsia" w:asciiTheme="minorEastAsia" w:hAnsiTheme="minorEastAsia" w:eastAsiaTheme="minorEastAsia" w:cstheme="minorEastAsia"/>
                <w:color w:val="auto"/>
                <w:kern w:val="0"/>
                <w:sz w:val="21"/>
                <w:szCs w:val="21"/>
                <w:lang w:bidi="ar"/>
              </w:rPr>
              <w:t>具有有效期内的质量管理体系认证证书、环境管理体系认证证书、职业健康安全管理体系认证证书的，每提供1个得</w:t>
            </w:r>
            <w:r>
              <w:rPr>
                <w:rFonts w:hint="eastAsia" w:asciiTheme="minorEastAsia" w:hAnsiTheme="minorEastAsia" w:cstheme="minorEastAsia"/>
                <w:color w:val="auto"/>
                <w:kern w:val="0"/>
                <w:sz w:val="21"/>
                <w:szCs w:val="21"/>
                <w:lang w:val="en-US" w:eastAsia="zh-CN" w:bidi="ar"/>
              </w:rPr>
              <w:t>4</w:t>
            </w:r>
            <w:r>
              <w:rPr>
                <w:rFonts w:hint="eastAsia" w:asciiTheme="minorEastAsia" w:hAnsiTheme="minorEastAsia" w:eastAsiaTheme="minorEastAsia" w:cstheme="minorEastAsia"/>
                <w:color w:val="auto"/>
                <w:kern w:val="0"/>
                <w:sz w:val="21"/>
                <w:szCs w:val="21"/>
                <w:lang w:bidi="ar"/>
              </w:rPr>
              <w:t>分，总分</w:t>
            </w:r>
            <w:r>
              <w:rPr>
                <w:rFonts w:hint="eastAsia" w:asciiTheme="minorEastAsia" w:hAnsiTheme="minorEastAsia" w:cstheme="minorEastAsia"/>
                <w:color w:val="auto"/>
                <w:kern w:val="0"/>
                <w:sz w:val="21"/>
                <w:szCs w:val="21"/>
                <w:lang w:val="en-US" w:eastAsia="zh-CN" w:bidi="ar"/>
              </w:rPr>
              <w:t>12</w:t>
            </w:r>
            <w:r>
              <w:rPr>
                <w:rFonts w:hint="eastAsia" w:asciiTheme="minorEastAsia" w:hAnsiTheme="minorEastAsia" w:eastAsiaTheme="minorEastAsia" w:cstheme="minorEastAsia"/>
                <w:color w:val="auto"/>
                <w:kern w:val="0"/>
                <w:sz w:val="21"/>
                <w:szCs w:val="21"/>
                <w:lang w:bidi="ar"/>
              </w:rPr>
              <w:t>分。提供证书扫描件，未提供或提供材料不符合要求的不得分。</w:t>
            </w:r>
          </w:p>
        </w:tc>
      </w:tr>
      <w:tr w14:paraId="6C41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3" w:hRule="atLeast"/>
          <w:jc w:val="center"/>
        </w:trPr>
        <w:tc>
          <w:tcPr>
            <w:tcW w:w="497" w:type="pct"/>
            <w:vMerge w:val="continue"/>
            <w:vAlign w:val="center"/>
          </w:tcPr>
          <w:p w14:paraId="249875D6">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36F98C23">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1662" w:type="dxa"/>
            <w:shd w:val="clear" w:color="auto" w:fill="auto"/>
            <w:vAlign w:val="center"/>
          </w:tcPr>
          <w:p w14:paraId="120847E1">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技术指标评审</w:t>
            </w:r>
          </w:p>
          <w:p w14:paraId="600133C3">
            <w:pPr>
              <w:pStyle w:val="19"/>
              <w:keepNext w:val="0"/>
              <w:keepLines w:val="0"/>
              <w:suppressLineNumbers w:val="0"/>
              <w:spacing w:before="0" w:beforeAutospacing="0" w:afterAutospacing="0"/>
              <w:ind w:left="0" w:leftChars="0" w:right="0" w:rightChars="0" w:firstLine="0" w:firstLineChars="0"/>
              <w:jc w:val="center"/>
              <w:rPr>
                <w:rFonts w:hint="eastAsia" w:ascii="宋体" w:hAnsi="宋体" w:eastAsia="宋体" w:cs="宋体"/>
                <w:color w:val="auto"/>
                <w:kern w:val="2"/>
                <w:sz w:val="21"/>
                <w:szCs w:val="21"/>
                <w:highlight w:val="cyan"/>
                <w:lang w:val="en-US" w:eastAsia="zh-CN" w:bidi="ar-SA"/>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w:t>
            </w:r>
            <w:r>
              <w:rPr>
                <w:rFonts w:hint="eastAsia" w:ascii="宋体" w:hAnsi="宋体" w:eastAsia="宋体" w:cs="宋体"/>
                <w:color w:val="auto"/>
                <w:sz w:val="21"/>
                <w:szCs w:val="21"/>
                <w:highlight w:val="none"/>
                <w:u w:val="single"/>
                <w:lang w:val="en-US" w:eastAsia="zh-CN"/>
              </w:rPr>
              <w:t xml:space="preserve"> 10 </w:t>
            </w:r>
            <w:r>
              <w:rPr>
                <w:rFonts w:hint="eastAsia" w:ascii="宋体" w:hAnsi="宋体" w:eastAsia="宋体" w:cs="宋体"/>
                <w:color w:val="auto"/>
                <w:sz w:val="21"/>
                <w:szCs w:val="21"/>
                <w:highlight w:val="none"/>
                <w:u w:val="none"/>
                <w:lang w:val="en-US" w:eastAsia="zh-CN"/>
              </w:rPr>
              <w:t>分</w:t>
            </w:r>
            <w:r>
              <w:rPr>
                <w:rFonts w:hint="eastAsia" w:ascii="宋体" w:hAnsi="宋体" w:eastAsia="宋体" w:cs="宋体"/>
                <w:color w:val="auto"/>
                <w:sz w:val="21"/>
                <w:szCs w:val="21"/>
                <w:highlight w:val="none"/>
                <w:lang w:eastAsia="zh-CN"/>
              </w:rPr>
              <w:t>）</w:t>
            </w:r>
          </w:p>
        </w:tc>
        <w:tc>
          <w:tcPr>
            <w:tcW w:w="5389" w:type="dxa"/>
            <w:shd w:val="clear" w:color="auto" w:fill="auto"/>
            <w:vAlign w:val="center"/>
          </w:tcPr>
          <w:p w14:paraId="2BCF0576">
            <w:pPr>
              <w:keepNext w:val="0"/>
              <w:keepLines w:val="0"/>
              <w:widowControl/>
              <w:numPr>
                <w:ilvl w:val="0"/>
                <w:numId w:val="3"/>
              </w:numPr>
              <w:suppressLineNumbers w:val="0"/>
              <w:spacing w:before="0" w:beforeAutospacing="0" w:after="0" w:afterAutospacing="0"/>
              <w:ind w:left="0" w:right="0" w:firstLine="210" w:firstLineChars="100"/>
              <w:jc w:val="left"/>
              <w:rPr>
                <w:rFonts w:hint="eastAsia" w:ascii="宋体" w:hAnsi="宋体" w:eastAsia="宋体" w:cs="宋体"/>
                <w:color w:val="auto"/>
                <w:kern w:val="0"/>
                <w:sz w:val="21"/>
                <w:szCs w:val="21"/>
                <w:u w:val="none"/>
                <w:lang w:val="en-US" w:eastAsia="zh-CN" w:bidi="ar"/>
              </w:rPr>
            </w:pPr>
            <w:r>
              <w:rPr>
                <w:rFonts w:hint="eastAsia" w:ascii="宋体" w:hAnsi="宋体" w:eastAsia="宋体" w:cs="宋体"/>
                <w:color w:val="auto"/>
                <w:kern w:val="0"/>
                <w:sz w:val="21"/>
                <w:szCs w:val="21"/>
                <w:u w:val="none"/>
                <w:lang w:val="en-US" w:eastAsia="zh-CN" w:bidi="ar"/>
              </w:rPr>
              <w:t>投标单位所投产品具有出厂合格证，得5分；</w:t>
            </w:r>
          </w:p>
          <w:p w14:paraId="0C475E43">
            <w:pPr>
              <w:pStyle w:val="7"/>
              <w:keepNext w:val="0"/>
              <w:keepLines w:val="0"/>
              <w:numPr>
                <w:ilvl w:val="0"/>
                <w:numId w:val="3"/>
              </w:numPr>
              <w:suppressLineNumbers w:val="0"/>
              <w:spacing w:before="0" w:beforeAutospacing="0" w:afterAutospacing="0"/>
              <w:ind w:left="0" w:leftChars="0" w:right="0" w:rightChars="0" w:firstLine="210" w:firstLineChars="100"/>
              <w:rPr>
                <w:rFonts w:hint="eastAsia"/>
                <w:color w:val="auto"/>
                <w:lang w:val="en-US" w:eastAsia="zh-CN"/>
              </w:rPr>
            </w:pPr>
            <w:r>
              <w:rPr>
                <w:rFonts w:hint="eastAsia" w:ascii="宋体" w:hAnsi="宋体" w:eastAsia="宋体" w:cs="宋体"/>
                <w:color w:val="auto"/>
                <w:kern w:val="0"/>
                <w:sz w:val="21"/>
                <w:szCs w:val="21"/>
                <w:u w:val="none"/>
                <w:lang w:val="en-US" w:eastAsia="zh-CN" w:bidi="ar"/>
              </w:rPr>
              <w:t>投标单位</w:t>
            </w:r>
            <w:r>
              <w:rPr>
                <w:rFonts w:hint="eastAsia"/>
                <w:color w:val="auto"/>
                <w:highlight w:val="none"/>
                <w:lang w:eastAsia="zh-CN"/>
              </w:rPr>
              <w:t>所投产品</w:t>
            </w:r>
            <w:r>
              <w:rPr>
                <w:rFonts w:hint="eastAsia"/>
                <w:color w:val="auto"/>
                <w:highlight w:val="none"/>
                <w:lang w:val="en-US" w:eastAsia="zh-CN"/>
              </w:rPr>
              <w:t>具有试验检测报告得</w:t>
            </w:r>
            <w:r>
              <w:rPr>
                <w:rFonts w:hint="eastAsia" w:asciiTheme="minorEastAsia" w:hAnsi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lang w:val="en-US" w:eastAsia="zh-CN"/>
              </w:rPr>
              <w:t>分</w:t>
            </w:r>
            <w:r>
              <w:rPr>
                <w:rFonts w:hint="eastAsia"/>
                <w:color w:val="auto"/>
                <w:highlight w:val="none"/>
                <w:lang w:val="en-US" w:eastAsia="zh-CN"/>
              </w:rPr>
              <w:t>。</w:t>
            </w:r>
          </w:p>
        </w:tc>
      </w:tr>
      <w:tr w14:paraId="2FE9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1" w:hRule="atLeast"/>
          <w:jc w:val="center"/>
        </w:trPr>
        <w:tc>
          <w:tcPr>
            <w:tcW w:w="497" w:type="pct"/>
            <w:vMerge w:val="continue"/>
            <w:vAlign w:val="center"/>
          </w:tcPr>
          <w:p w14:paraId="1728D70F">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2CE56D02">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1662" w:type="dxa"/>
            <w:shd w:val="clear" w:color="auto" w:fill="auto"/>
            <w:vAlign w:val="center"/>
          </w:tcPr>
          <w:p w14:paraId="3D6F65B0">
            <w:pPr>
              <w:pStyle w:val="7"/>
              <w:keepNext w:val="0"/>
              <w:keepLines w:val="0"/>
              <w:suppressLineNumbers w:val="0"/>
              <w:adjustRightInd w:val="0"/>
              <w:snapToGrid w:val="0"/>
              <w:spacing w:before="0" w:beforeLines="0" w:beforeAutospacing="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供货方案</w:t>
            </w:r>
          </w:p>
          <w:p w14:paraId="78DCE5F1">
            <w:pPr>
              <w:pStyle w:val="7"/>
              <w:keepNext w:val="0"/>
              <w:keepLines w:val="0"/>
              <w:suppressLineNumbers w:val="0"/>
              <w:adjustRightInd w:val="0"/>
              <w:snapToGrid w:val="0"/>
              <w:spacing w:before="0" w:beforeLines="0" w:beforeAutospacing="0" w:afterLines="0" w:afterAutospacing="0"/>
              <w:ind w:left="0" w:leftChars="0" w:right="0" w:rightChars="0"/>
              <w:jc w:val="center"/>
              <w:rPr>
                <w:rFonts w:hint="eastAsia" w:asciiTheme="minorEastAsia" w:hAnsiTheme="minorEastAsia" w:eastAsiaTheme="minorEastAsia" w:cstheme="minorEastAsia"/>
                <w:color w:val="auto"/>
                <w:kern w:val="2"/>
                <w:sz w:val="21"/>
                <w:szCs w:val="21"/>
                <w:highlight w:val="cyan"/>
                <w:lang w:val="en-US" w:eastAsia="zh-CN" w:bidi="ar-SA"/>
              </w:rPr>
            </w:pPr>
            <w:r>
              <w:rPr>
                <w:rFonts w:hint="eastAsia" w:asciiTheme="minorEastAsia" w:hAnsiTheme="minorEastAsia" w:eastAsiaTheme="minorEastAsia" w:cstheme="minorEastAsia"/>
                <w:color w:val="auto"/>
                <w:sz w:val="21"/>
                <w:szCs w:val="21"/>
              </w:rPr>
              <w:t>（满分</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cstheme="minorEastAsia"/>
                <w:color w:val="auto"/>
                <w:sz w:val="21"/>
                <w:szCs w:val="21"/>
                <w:u w:val="single"/>
                <w:lang w:val="en-US" w:eastAsia="zh-CN"/>
              </w:rPr>
              <w:t>12</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分）</w:t>
            </w:r>
          </w:p>
        </w:tc>
        <w:tc>
          <w:tcPr>
            <w:tcW w:w="5389" w:type="dxa"/>
            <w:shd w:val="clear" w:color="auto" w:fill="auto"/>
            <w:vAlign w:val="center"/>
          </w:tcPr>
          <w:p w14:paraId="3686DE7B">
            <w:pPr>
              <w:pStyle w:val="7"/>
              <w:keepNext w:val="0"/>
              <w:keepLines w:val="0"/>
              <w:suppressLineNumbers w:val="0"/>
              <w:adjustRightInd w:val="0"/>
              <w:snapToGrid w:val="0"/>
              <w:spacing w:before="0" w:beforeLines="0" w:beforeAutospacing="0" w:afterLines="0" w:afterAutospacing="0"/>
              <w:ind w:left="0" w:leftChars="0" w:right="0" w:right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
              </w:rPr>
              <w:t>供货方案合理,对项目关键技术主要施工艺有深入的表述,对重点、难点问题有合理化建议解决方案完整、经济、安全、切实可行,措施得力，评委综合评分，</w:t>
            </w:r>
            <w:r>
              <w:rPr>
                <w:rFonts w:hint="eastAsia" w:asciiTheme="minorEastAsia" w:hAnsiTheme="minorEastAsia" w:eastAsiaTheme="minorEastAsia" w:cstheme="minorEastAsia"/>
                <w:color w:val="auto"/>
                <w:sz w:val="21"/>
                <w:szCs w:val="21"/>
                <w:lang w:val="en-US" w:eastAsia="zh-CN"/>
              </w:rPr>
              <w:t>优秀的得</w:t>
            </w:r>
            <w:r>
              <w:rPr>
                <w:rFonts w:hint="eastAsia" w:asciiTheme="minorEastAsia" w:hAnsiTheme="minorEastAsia" w:cstheme="minorEastAsia"/>
                <w:color w:val="auto"/>
                <w:sz w:val="21"/>
                <w:szCs w:val="21"/>
                <w:lang w:val="en-US" w:eastAsia="zh-CN"/>
              </w:rPr>
              <w:t xml:space="preserve">12 </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lang w:val="en-US" w:eastAsia="zh-CN"/>
              </w:rPr>
              <w:t>分；一般的得</w:t>
            </w:r>
            <w:r>
              <w:rPr>
                <w:rFonts w:hint="eastAsia" w:asciiTheme="minorEastAsia" w:hAnsi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lang w:val="en-US" w:eastAsia="zh-CN"/>
              </w:rPr>
              <w:t>分，较差得基础分</w:t>
            </w:r>
            <w:r>
              <w:rPr>
                <w:rFonts w:hint="eastAsia" w:asciiTheme="minorEastAsia" w:hAnsi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val="en-US" w:eastAsia="zh-CN"/>
              </w:rPr>
              <w:t>分，未提供不得分。</w:t>
            </w:r>
            <w:r>
              <w:rPr>
                <w:rFonts w:hint="eastAsia" w:asciiTheme="minorEastAsia" w:hAnsiTheme="minorEastAsia" w:eastAsiaTheme="minorEastAsia" w:cstheme="minorEastAsia"/>
                <w:color w:val="auto"/>
                <w:sz w:val="21"/>
                <w:szCs w:val="21"/>
                <w:lang w:bidi="ar"/>
              </w:rPr>
              <w:t xml:space="preserve">  </w:t>
            </w:r>
          </w:p>
        </w:tc>
      </w:tr>
      <w:tr w14:paraId="6B4AD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1" w:hRule="atLeast"/>
          <w:jc w:val="center"/>
        </w:trPr>
        <w:tc>
          <w:tcPr>
            <w:tcW w:w="497" w:type="pct"/>
            <w:vMerge w:val="continue"/>
            <w:vAlign w:val="center"/>
          </w:tcPr>
          <w:p w14:paraId="5CC57CC8">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72FFFFB2">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1662" w:type="dxa"/>
            <w:shd w:val="clear" w:color="auto" w:fill="auto"/>
            <w:vAlign w:val="center"/>
          </w:tcPr>
          <w:p w14:paraId="0662AE3D">
            <w:pPr>
              <w:pStyle w:val="19"/>
              <w:keepNext w:val="0"/>
              <w:keepLines w:val="0"/>
              <w:suppressLineNumbers w:val="0"/>
              <w:spacing w:before="0" w:beforeLines="0" w:beforeAutospacing="0" w:afterLines="0" w:afterAutospacing="0"/>
              <w:ind w:left="0" w:leftChars="0" w:right="0" w:firstLine="0" w:firstLineChars="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售后服务方案</w:t>
            </w:r>
          </w:p>
          <w:p w14:paraId="379D944D">
            <w:pPr>
              <w:pStyle w:val="19"/>
              <w:keepNext w:val="0"/>
              <w:keepLines w:val="0"/>
              <w:suppressLineNumbers w:val="0"/>
              <w:spacing w:before="0" w:beforeLines="0" w:beforeAutospacing="0" w:afterLines="0" w:afterAutospacing="0"/>
              <w:ind w:left="0" w:leftChars="0" w:right="0" w:rightChars="0" w:firstLine="0" w:firstLineChars="0"/>
              <w:jc w:val="center"/>
              <w:rPr>
                <w:rFonts w:hint="eastAsia" w:ascii="宋体" w:hAnsi="宋体" w:cs="宋体"/>
                <w:color w:val="auto"/>
                <w:sz w:val="21"/>
                <w:szCs w:val="21"/>
                <w:highlight w:val="cyan"/>
                <w:lang w:eastAsia="zh-CN"/>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满分</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cstheme="minorEastAsia"/>
                <w:color w:val="auto"/>
                <w:sz w:val="21"/>
                <w:szCs w:val="21"/>
                <w:u w:val="single"/>
                <w:lang w:val="en-US" w:eastAsia="zh-CN"/>
              </w:rPr>
              <w:t>12</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lang w:val="en-US" w:eastAsia="zh-CN"/>
              </w:rPr>
              <w:t>分</w:t>
            </w:r>
            <w:r>
              <w:rPr>
                <w:rFonts w:hint="eastAsia" w:asciiTheme="minorEastAsia" w:hAnsiTheme="minorEastAsia" w:eastAsiaTheme="minorEastAsia" w:cstheme="minorEastAsia"/>
                <w:color w:val="auto"/>
                <w:sz w:val="21"/>
                <w:szCs w:val="21"/>
                <w:lang w:eastAsia="zh-CN"/>
              </w:rPr>
              <w:t>）</w:t>
            </w:r>
          </w:p>
        </w:tc>
        <w:tc>
          <w:tcPr>
            <w:tcW w:w="5389" w:type="dxa"/>
            <w:shd w:val="clear" w:color="auto" w:fill="auto"/>
            <w:vAlign w:val="center"/>
          </w:tcPr>
          <w:p w14:paraId="27653C4B">
            <w:pPr>
              <w:pStyle w:val="12"/>
              <w:keepNext w:val="0"/>
              <w:keepLines w:val="0"/>
              <w:suppressLineNumbers w:val="0"/>
              <w:spacing w:before="0" w:beforeAutospacing="0" w:after="0" w:afterAutospacing="0"/>
              <w:ind w:left="0" w:leftChars="0" w:right="0" w:rightChars="0"/>
              <w:rPr>
                <w:rFonts w:hint="eastAsia" w:ascii="宋体" w:hAnsi="宋体" w:cs="宋体"/>
                <w:color w:val="auto"/>
                <w:sz w:val="21"/>
                <w:szCs w:val="24"/>
                <w:lang w:val="en-US" w:eastAsia="zh-CN"/>
              </w:rPr>
            </w:pPr>
            <w:r>
              <w:rPr>
                <w:rFonts w:hint="eastAsia" w:asciiTheme="minorEastAsia" w:hAnsiTheme="minorEastAsia" w:eastAsiaTheme="minorEastAsia" w:cstheme="minorEastAsia"/>
                <w:color w:val="auto"/>
                <w:sz w:val="21"/>
                <w:szCs w:val="21"/>
                <w:lang w:val="en-US" w:eastAsia="zh-CN"/>
              </w:rPr>
              <w:t>根据投标人售后服务方案及增值服务进行综合评审。评委综合评分，优秀的得</w:t>
            </w:r>
            <w:r>
              <w:rPr>
                <w:rFonts w:hint="eastAsia" w:asciiTheme="minorEastAsia" w:hAnsiTheme="minorEastAsia" w:cstheme="minorEastAsia"/>
                <w:color w:val="auto"/>
                <w:sz w:val="21"/>
                <w:szCs w:val="21"/>
                <w:lang w:val="en-US" w:eastAsia="zh-CN"/>
              </w:rPr>
              <w:t xml:space="preserve">12 </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lang w:val="en-US" w:eastAsia="zh-CN"/>
              </w:rPr>
              <w:t>分；一般的得</w:t>
            </w:r>
            <w:r>
              <w:rPr>
                <w:rFonts w:hint="eastAsia" w:asciiTheme="minorEastAsia" w:hAnsi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lang w:val="en-US" w:eastAsia="zh-CN"/>
              </w:rPr>
              <w:t>分，较差得基础分</w:t>
            </w:r>
            <w:r>
              <w:rPr>
                <w:rFonts w:hint="eastAsia" w:asciiTheme="minorEastAsia" w:hAnsi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val="en-US" w:eastAsia="zh-CN"/>
              </w:rPr>
              <w:t>分，未提供不得分。</w:t>
            </w:r>
          </w:p>
        </w:tc>
      </w:tr>
    </w:tbl>
    <w:p w14:paraId="7C627878">
      <w:pPr>
        <w:jc w:val="left"/>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1. </w:t>
      </w:r>
      <w:r>
        <w:rPr>
          <w:rFonts w:hint="eastAsia" w:ascii="Times New Roman" w:hAnsi="Times New Roman" w:eastAsia="黑体"/>
          <w:color w:val="auto"/>
          <w:sz w:val="24"/>
          <w:szCs w:val="32"/>
        </w:rPr>
        <w:t>评审方法</w:t>
      </w:r>
    </w:p>
    <w:p w14:paraId="4274C6E3">
      <w:pPr>
        <w:spacing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lang w:val="en-US" w:eastAsia="zh-CN"/>
        </w:rPr>
        <w:t>1.1</w:t>
      </w:r>
      <w:r>
        <w:rPr>
          <w:rFonts w:hint="eastAsia" w:ascii="Times New Roman" w:hAnsi="Times New Roman"/>
          <w:color w:val="auto"/>
          <w:sz w:val="21"/>
          <w:szCs w:val="24"/>
        </w:rPr>
        <w:t>本次评审采用技术评分最低价法。评审委员会对通过初步评审的投标人的商务及技术文件进行评分，按得分由高到低排序确定前N名。对排名前N名的投标人的报价文件进行评审，按照评标价由低到高的顺序推荐3名中标候选人。</w:t>
      </w:r>
    </w:p>
    <w:p w14:paraId="251CEB30">
      <w:pPr>
        <w:spacing w:line="440" w:lineRule="exact"/>
        <w:ind w:firstLine="420"/>
        <w:rPr>
          <w:rFonts w:hint="eastAsia" w:ascii="Times New Roman" w:hAnsi="Times New Roman" w:eastAsiaTheme="minorEastAsia"/>
          <w:color w:val="auto"/>
          <w:sz w:val="21"/>
          <w:szCs w:val="24"/>
          <w:highlight w:val="yellow"/>
          <w:lang w:eastAsia="zh-CN"/>
        </w:rPr>
      </w:pPr>
      <w:r>
        <w:rPr>
          <w:rFonts w:hint="eastAsia" w:ascii="Times New Roman" w:hAnsi="Times New Roman" w:eastAsiaTheme="minorEastAsia"/>
          <w:color w:val="auto"/>
          <w:sz w:val="21"/>
          <w:szCs w:val="24"/>
          <w:highlight w:val="yellow"/>
          <w:lang w:eastAsia="zh-CN"/>
        </w:rPr>
        <w:t>1.2若参与本项目询比且通过形式评审、响应性评审与资格评审的供应商只有3家，则3家无需进行商务技术文件评审，直接开启第二信封报价文件，按照评标价由低到高的顺序推荐3名中标候选人。</w:t>
      </w:r>
    </w:p>
    <w:p w14:paraId="294BE65D">
      <w:pPr>
        <w:keepNext/>
        <w:keepLines/>
        <w:spacing w:beforeLines="50" w:afterLines="50"/>
        <w:outlineLvl w:val="1"/>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 </w:t>
      </w:r>
      <w:r>
        <w:rPr>
          <w:rFonts w:hint="eastAsia" w:ascii="Times New Roman" w:hAnsi="Times New Roman" w:eastAsia="黑体"/>
          <w:color w:val="auto"/>
          <w:sz w:val="24"/>
          <w:szCs w:val="32"/>
        </w:rPr>
        <w:t>评审标准</w:t>
      </w:r>
    </w:p>
    <w:p w14:paraId="44174300">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2.1 </w:t>
      </w:r>
      <w:r>
        <w:rPr>
          <w:rFonts w:hint="eastAsia" w:ascii="Times New Roman" w:hAnsi="Times New Roman" w:eastAsia="黑体"/>
          <w:color w:val="auto"/>
          <w:sz w:val="24"/>
          <w:szCs w:val="32"/>
        </w:rPr>
        <w:t>初步评审标准</w:t>
      </w:r>
    </w:p>
    <w:p w14:paraId="1C952C4E">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2.1.1 </w:t>
      </w:r>
      <w:r>
        <w:rPr>
          <w:rFonts w:hint="eastAsia" w:ascii="Times New Roman" w:hAnsi="Times New Roman"/>
          <w:color w:val="auto"/>
          <w:sz w:val="21"/>
          <w:szCs w:val="24"/>
        </w:rPr>
        <w:t>形式评审标准：见评审办法前附表。</w:t>
      </w:r>
    </w:p>
    <w:p w14:paraId="26E4FF8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2.1.2 </w:t>
      </w:r>
      <w:r>
        <w:rPr>
          <w:rFonts w:hint="eastAsia" w:ascii="Times New Roman" w:hAnsi="Times New Roman"/>
          <w:color w:val="auto"/>
          <w:sz w:val="21"/>
          <w:szCs w:val="24"/>
        </w:rPr>
        <w:t>资格评审标准：见评审办法前附表。</w:t>
      </w:r>
    </w:p>
    <w:p w14:paraId="4B8844F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2.1.3 </w:t>
      </w:r>
      <w:r>
        <w:rPr>
          <w:rFonts w:hint="eastAsia" w:ascii="Times New Roman" w:hAnsi="Times New Roman"/>
          <w:color w:val="auto"/>
          <w:sz w:val="21"/>
          <w:szCs w:val="24"/>
        </w:rPr>
        <w:t>响应性评审标准：见评审办法前附表。</w:t>
      </w:r>
    </w:p>
    <w:p w14:paraId="3F00D0E9">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2.2 </w:t>
      </w:r>
      <w:r>
        <w:rPr>
          <w:rFonts w:hint="eastAsia" w:ascii="Times New Roman" w:hAnsi="Times New Roman" w:eastAsia="黑体"/>
          <w:color w:val="auto"/>
          <w:sz w:val="24"/>
          <w:szCs w:val="32"/>
        </w:rPr>
        <w:t>分值构成与评审标准</w:t>
      </w:r>
    </w:p>
    <w:p w14:paraId="2FFCF18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2.2.1</w:t>
      </w:r>
      <w:r>
        <w:rPr>
          <w:rFonts w:hint="eastAsia" w:ascii="Times New Roman" w:hAnsi="Times New Roman"/>
          <w:color w:val="auto"/>
          <w:sz w:val="21"/>
          <w:szCs w:val="24"/>
        </w:rPr>
        <w:t>分值构成：</w:t>
      </w:r>
    </w:p>
    <w:p w14:paraId="79459255">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（1）业绩：见评审办法前附表；</w:t>
      </w:r>
    </w:p>
    <w:p w14:paraId="152FFD3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（2）供货方案：见评审办法前附表；</w:t>
      </w:r>
    </w:p>
    <w:p w14:paraId="7B34FA40">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（3）评审价：见评审办法前附表。</w:t>
      </w:r>
    </w:p>
    <w:p w14:paraId="3AE5AA9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2.2.2 </w:t>
      </w:r>
      <w:r>
        <w:rPr>
          <w:rFonts w:hint="eastAsia" w:ascii="Times New Roman" w:hAnsi="Times New Roman"/>
          <w:color w:val="auto"/>
          <w:sz w:val="21"/>
          <w:szCs w:val="24"/>
        </w:rPr>
        <w:t>评分标准：</w:t>
      </w:r>
    </w:p>
    <w:p w14:paraId="1D5428E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（1）业绩评分标准：见评审办法前附表；</w:t>
      </w:r>
    </w:p>
    <w:p w14:paraId="10CC277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（2）供货方案评分标准：见评审办法前附表；</w:t>
      </w:r>
    </w:p>
    <w:p w14:paraId="27AFC7B6">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（3）评审价评分标准：见评审办法前附表。</w:t>
      </w:r>
    </w:p>
    <w:p w14:paraId="5C84771E">
      <w:pPr>
        <w:keepNext/>
        <w:keepLines/>
        <w:spacing w:beforeLines="50" w:afterLines="50"/>
        <w:outlineLvl w:val="1"/>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 </w:t>
      </w:r>
      <w:r>
        <w:rPr>
          <w:rFonts w:hint="eastAsia" w:ascii="Times New Roman" w:hAnsi="Times New Roman" w:eastAsia="黑体"/>
          <w:color w:val="auto"/>
          <w:sz w:val="24"/>
          <w:szCs w:val="32"/>
        </w:rPr>
        <w:t>评审程序</w:t>
      </w:r>
    </w:p>
    <w:p w14:paraId="2F8BD502">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3.1 </w:t>
      </w:r>
      <w:r>
        <w:rPr>
          <w:rFonts w:hint="eastAsia" w:ascii="Times New Roman" w:hAnsi="Times New Roman" w:eastAsia="黑体"/>
          <w:color w:val="auto"/>
          <w:sz w:val="24"/>
          <w:szCs w:val="32"/>
        </w:rPr>
        <w:t>初步评审</w:t>
      </w:r>
    </w:p>
    <w:p w14:paraId="7847808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3.1.1</w:t>
      </w:r>
      <w:r>
        <w:rPr>
          <w:rFonts w:hint="eastAsia" w:ascii="Times New Roman" w:hAnsi="Times New Roman"/>
          <w:color w:val="auto"/>
          <w:sz w:val="21"/>
          <w:szCs w:val="24"/>
        </w:rPr>
        <w:t xml:space="preserve"> 评审小组依据本章第2.1.1项、第2.1.2项、第2.1.3项规定的标准对响应文件进行评审。有一项不符合评审标准的，评审小组应否决其响应文件。</w:t>
      </w:r>
    </w:p>
    <w:p w14:paraId="135256C0">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2 响应文件中填报的报价、交货期、质量标准前后不一致，且报价函中填写的内容满足询比文件要求时，按细微偏差处理，并以报价函填报的为准。</w:t>
      </w:r>
    </w:p>
    <w:p w14:paraId="5B64D7F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3.1.3 报价存在以下细微偏差的，评审小组按以上原则对报价进行处理，并要求供应商书面澄清确认，供应商拒不澄清确认的，评审小组应当否决其报价。</w:t>
      </w:r>
    </w:p>
    <w:p w14:paraId="471FDA0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（1）报价有算术错误的，评审小组按以下原则对报价进行修正，修正的价格经供应商书面确认后具有约束力。供应商不接受修正价格的，评审小组应否决其报价。</w:t>
      </w:r>
    </w:p>
    <w:p w14:paraId="05BD4C1F">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①</w:t>
      </w:r>
      <w:r>
        <w:rPr>
          <w:rFonts w:hint="eastAsia" w:ascii="Times New Roman" w:hAnsi="Times New Roman"/>
          <w:color w:val="auto"/>
          <w:sz w:val="21"/>
          <w:szCs w:val="24"/>
        </w:rPr>
        <w:t>响应文件中的大写金额与小写金额不一致的，以大写金额为准；</w:t>
      </w:r>
    </w:p>
    <w:p w14:paraId="2722746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②</w:t>
      </w:r>
      <w:r>
        <w:rPr>
          <w:rFonts w:hint="eastAsia" w:ascii="Times New Roman" w:hAnsi="Times New Roman"/>
          <w:color w:val="auto"/>
          <w:sz w:val="21"/>
          <w:szCs w:val="24"/>
        </w:rPr>
        <w:t>总价金额与依据单价计算出的结果不一致的，以单价金额为准修正总价，但单价金额小数点有明显错误的除外；</w:t>
      </w:r>
    </w:p>
    <w:p w14:paraId="428C4FFD">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③</w:t>
      </w:r>
      <w:r>
        <w:rPr>
          <w:rFonts w:hint="eastAsia" w:ascii="Times New Roman" w:hAnsi="Times New Roman"/>
          <w:color w:val="auto"/>
          <w:sz w:val="21"/>
          <w:szCs w:val="24"/>
        </w:rPr>
        <w:t>当单价与数量相乘不等于合价时，以单价计算为准，如果单价有明显的小数点位置差错，应以标出的合价为准，同时对单价予以修正；</w:t>
      </w:r>
    </w:p>
    <w:p w14:paraId="2A14A1F0">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356F670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（2）报价清单中的报价有其他错误的，评审小组按以下原则对报价进行修正，修正的价格经供应商书面确认后具有约束力。供应商不接受修正价格的，评审小组应否决其报价。</w:t>
      </w:r>
    </w:p>
    <w:p w14:paraId="482CF71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①</w:t>
      </w:r>
      <w:r>
        <w:rPr>
          <w:rFonts w:hint="eastAsia" w:ascii="Times New Roman" w:hAnsi="Times New Roman"/>
          <w:color w:val="auto"/>
          <w:sz w:val="21"/>
          <w:szCs w:val="24"/>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DB9B90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②</w:t>
      </w:r>
      <w:r>
        <w:rPr>
          <w:rFonts w:hint="eastAsia" w:ascii="Times New Roman" w:hAnsi="Times New Roman"/>
          <w:color w:val="auto"/>
          <w:sz w:val="21"/>
          <w:szCs w:val="24"/>
        </w:rPr>
        <w:t>在采购人给定的清单中多报了某个子目的单价、合价或总额价，或所报单价、合价或总额价增加了报价范围，则从报价中扣除多报的子目报价或子目报价中增加了报价范围的部分报价。</w:t>
      </w:r>
    </w:p>
    <w:p w14:paraId="6BBED0A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③</w:t>
      </w:r>
      <w:r>
        <w:rPr>
          <w:rFonts w:hint="eastAsia" w:ascii="Times New Roman" w:hAnsi="Times New Roman"/>
          <w:color w:val="auto"/>
          <w:sz w:val="21"/>
          <w:szCs w:val="24"/>
        </w:rPr>
        <w:t>当单价与数量的乘积与合价（金额）虽然一致，但供应商修改了该子目的数量，则其合价按采购人给定的数量乘以供应商所报单价予以修正。</w:t>
      </w:r>
    </w:p>
    <w:p w14:paraId="3FE16CC7">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772B3DB5">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4 修正后的最终报价若超过最高限价（如有），评审小组应否决其报价。</w:t>
      </w:r>
    </w:p>
    <w:p w14:paraId="32CC1B59">
      <w:pPr>
        <w:spacing w:line="440" w:lineRule="exact"/>
        <w:ind w:firstLine="420"/>
        <w:rPr>
          <w:rFonts w:hint="default"/>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5</w:t>
      </w:r>
      <w:r>
        <w:rPr>
          <w:rFonts w:hint="default" w:ascii="Times New Roman" w:hAnsi="Times New Roman" w:eastAsia="Times New Roman"/>
          <w:color w:val="auto"/>
          <w:sz w:val="21"/>
          <w:szCs w:val="24"/>
        </w:rPr>
        <w:t xml:space="preserve"> </w:t>
      </w:r>
      <w:r>
        <w:rPr>
          <w:rFonts w:hint="eastAsia" w:ascii="Times New Roman" w:hAnsi="Times New Roman"/>
          <w:color w:val="auto"/>
          <w:sz w:val="21"/>
          <w:szCs w:val="21"/>
        </w:rPr>
        <w:t>修正后的</w:t>
      </w:r>
      <w:r>
        <w:rPr>
          <w:rFonts w:hint="eastAsia" w:ascii="Times New Roman" w:hAnsi="Times New Roman"/>
          <w:color w:val="auto"/>
          <w:sz w:val="21"/>
          <w:szCs w:val="24"/>
        </w:rPr>
        <w:t>最终报价参与评审价得分的计算，并作为签订合同的依据。</w:t>
      </w:r>
    </w:p>
    <w:p w14:paraId="3799B04E">
      <w:pPr>
        <w:keepNext/>
        <w:keepLines/>
        <w:spacing w:before="120" w:after="120"/>
        <w:outlineLvl w:val="2"/>
        <w:rPr>
          <w:rFonts w:hint="default" w:ascii="Times New Roman" w:hAnsi="Times New Roman" w:eastAsia="Times New Roman"/>
          <w:color w:val="auto"/>
          <w:sz w:val="21"/>
          <w:szCs w:val="24"/>
        </w:rPr>
      </w:pPr>
      <w:r>
        <w:rPr>
          <w:rFonts w:hint="default" w:ascii="Times New Roman" w:hAnsi="Times New Roman" w:eastAsia="Times New Roman"/>
          <w:color w:val="auto"/>
          <w:sz w:val="24"/>
          <w:szCs w:val="32"/>
        </w:rPr>
        <w:t xml:space="preserve">3.2 </w:t>
      </w:r>
      <w:r>
        <w:rPr>
          <w:rFonts w:hint="eastAsia" w:ascii="Times New Roman" w:hAnsi="Times New Roman" w:eastAsia="黑体"/>
          <w:color w:val="auto"/>
          <w:sz w:val="24"/>
          <w:szCs w:val="32"/>
        </w:rPr>
        <w:t>详细评审</w:t>
      </w:r>
    </w:p>
    <w:p w14:paraId="02549B6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3.2.1 </w:t>
      </w:r>
      <w:r>
        <w:rPr>
          <w:rFonts w:hint="eastAsia" w:ascii="Times New Roman" w:hAnsi="Times New Roman"/>
          <w:color w:val="auto"/>
          <w:sz w:val="21"/>
          <w:szCs w:val="24"/>
        </w:rPr>
        <w:t>评审小组按本章第2.2款规定的量化因素和分值进行打分，并计算出供应商的商务及技术文件得分。</w:t>
      </w:r>
    </w:p>
    <w:p w14:paraId="6BF1F8E4">
      <w:pPr>
        <w:spacing w:line="400" w:lineRule="exact"/>
        <w:ind w:firstLine="420" w:firstLineChars="20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3.2.2 </w:t>
      </w:r>
      <w:r>
        <w:rPr>
          <w:rFonts w:hint="eastAsia" w:ascii="Times New Roman" w:hAnsi="Times New Roman"/>
          <w:color w:val="auto"/>
          <w:sz w:val="21"/>
          <w:szCs w:val="24"/>
        </w:rPr>
        <w:t>评分分值计算保留小数点后两位，小数点后第三位“四舍五入”。</w:t>
      </w:r>
    </w:p>
    <w:p w14:paraId="69E5F530">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3.3 </w:t>
      </w:r>
      <w:r>
        <w:rPr>
          <w:rFonts w:hint="eastAsia" w:ascii="Times New Roman" w:hAnsi="Times New Roman" w:eastAsia="黑体"/>
          <w:color w:val="auto"/>
          <w:sz w:val="24"/>
          <w:szCs w:val="32"/>
        </w:rPr>
        <w:t>否决响应文件的其他情形</w:t>
      </w:r>
    </w:p>
    <w:p w14:paraId="68153C5D">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评审小组应对在评审过程中发现供应商存在串通报价、弄虚作假、行贿等违法行为的，评审小组应否决其响应文件。</w:t>
      </w:r>
    </w:p>
    <w:p w14:paraId="47FF9EB3">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3.4 </w:t>
      </w:r>
      <w:r>
        <w:rPr>
          <w:rFonts w:hint="eastAsia" w:ascii="Times New Roman" w:hAnsi="Times New Roman" w:eastAsia="黑体"/>
          <w:color w:val="auto"/>
          <w:sz w:val="24"/>
          <w:szCs w:val="32"/>
        </w:rPr>
        <w:t>响应文件的澄清</w:t>
      </w:r>
    </w:p>
    <w:p w14:paraId="283ECFE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3.4.1 </w:t>
      </w:r>
      <w:r>
        <w:rPr>
          <w:rFonts w:hint="eastAsia" w:ascii="Times New Roman" w:hAnsi="Times New Roman"/>
          <w:color w:val="auto"/>
          <w:sz w:val="21"/>
          <w:szCs w:val="24"/>
        </w:rPr>
        <w:t>在评审过程中，评审小组可以书面形式要求供应商对响应文件中含义不明确、对同类问题表述不一致或者有明显文字错误的内容做必要的澄清。评审小组不接受供应商主动提出的澄清。</w:t>
      </w:r>
    </w:p>
    <w:p w14:paraId="2F04BE26">
      <w:pPr>
        <w:spacing w:line="440" w:lineRule="exact"/>
        <w:ind w:firstLine="420"/>
        <w:rPr>
          <w:rFonts w:hint="default" w:ascii="Times New Roman" w:hAnsi="Times New Roman" w:eastAsia="Times New Roman"/>
          <w:strike/>
          <w:color w:val="auto"/>
          <w:sz w:val="21"/>
          <w:szCs w:val="24"/>
        </w:rPr>
      </w:pPr>
      <w:r>
        <w:rPr>
          <w:rFonts w:hint="default" w:ascii="Times New Roman" w:hAnsi="Times New Roman" w:eastAsia="Times New Roman"/>
          <w:color w:val="auto"/>
          <w:sz w:val="21"/>
          <w:szCs w:val="24"/>
        </w:rPr>
        <w:t xml:space="preserve">3.4.2 </w:t>
      </w:r>
      <w:r>
        <w:rPr>
          <w:rFonts w:hint="eastAsia" w:ascii="Times New Roman" w:hAnsi="Times New Roman"/>
          <w:color w:val="auto"/>
          <w:sz w:val="21"/>
          <w:szCs w:val="24"/>
        </w:rPr>
        <w:t>澄清不得超出响应文件的范围且不得改变响应文件的实质性内容，并构成响应文件的组成部分。</w:t>
      </w:r>
    </w:p>
    <w:p w14:paraId="7D58C12E">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3.</w:t>
      </w:r>
      <w:r>
        <w:rPr>
          <w:rFonts w:hint="eastAsia" w:ascii="Times New Roman" w:hAnsi="Times New Roman" w:eastAsia="黑体"/>
          <w:color w:val="auto"/>
          <w:sz w:val="24"/>
          <w:szCs w:val="32"/>
        </w:rPr>
        <w:t>5</w:t>
      </w:r>
      <w:r>
        <w:rPr>
          <w:rFonts w:hint="default" w:ascii="Times New Roman" w:hAnsi="Times New Roman" w:eastAsia="Times New Roman"/>
          <w:color w:val="auto"/>
          <w:sz w:val="24"/>
          <w:szCs w:val="32"/>
        </w:rPr>
        <w:t xml:space="preserve"> </w:t>
      </w:r>
      <w:r>
        <w:rPr>
          <w:rFonts w:hint="eastAsia" w:ascii="Times New Roman" w:hAnsi="Times New Roman" w:eastAsia="黑体"/>
          <w:color w:val="auto"/>
          <w:sz w:val="24"/>
          <w:szCs w:val="32"/>
        </w:rPr>
        <w:t>评审结果</w:t>
      </w:r>
    </w:p>
    <w:p w14:paraId="5FEF92A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评审小组完成评审后，应当向采购人提交评审报告。评审报告应当如实记载以下内容：</w:t>
      </w:r>
    </w:p>
    <w:p w14:paraId="45EF7E80">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（一）采购项目基本情况</w:t>
      </w:r>
    </w:p>
    <w:p w14:paraId="5CDC8F99">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（二）采购过程回顾</w:t>
      </w:r>
    </w:p>
    <w:p w14:paraId="38E12168">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（三）评审小组成员名单</w:t>
      </w:r>
    </w:p>
    <w:p w14:paraId="397DC175">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（四）询比评审工作</w:t>
      </w:r>
    </w:p>
    <w:p w14:paraId="7B110645">
      <w:pPr>
        <w:spacing w:line="440" w:lineRule="exact"/>
        <w:ind w:firstLine="420"/>
        <w:rPr>
          <w:rFonts w:hint="eastAsia" w:ascii="Times New Roman" w:hAnsi="Times New Roman"/>
          <w:color w:val="auto"/>
          <w:sz w:val="21"/>
          <w:szCs w:val="24"/>
        </w:rPr>
      </w:pPr>
      <w:r>
        <w:rPr>
          <w:rFonts w:hint="default" w:ascii="Times New Roman" w:hAnsi="Times New Roman" w:eastAsia="Times New Roman"/>
          <w:color w:val="auto"/>
          <w:sz w:val="21"/>
          <w:szCs w:val="24"/>
        </w:rPr>
        <w:t>1</w:t>
      </w:r>
      <w:r>
        <w:rPr>
          <w:rFonts w:hint="eastAsia" w:ascii="Times New Roman" w:hAnsi="Times New Roman"/>
          <w:color w:val="auto"/>
          <w:sz w:val="21"/>
          <w:szCs w:val="24"/>
        </w:rPr>
        <w:t>、评审办法（技术评分最低价法）</w:t>
      </w:r>
    </w:p>
    <w:p w14:paraId="2E8C59BF">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w:t>
      </w:r>
      <w:r>
        <w:rPr>
          <w:rFonts w:hint="eastAsia" w:ascii="Times New Roman" w:hAnsi="Times New Roman"/>
          <w:color w:val="auto"/>
          <w:sz w:val="21"/>
          <w:szCs w:val="24"/>
        </w:rPr>
        <w:t>、初步评审情况（资格审查、形式性审查、响应性审查）</w:t>
      </w:r>
    </w:p>
    <w:p w14:paraId="01A6AD07">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w:t>
      </w:r>
      <w:r>
        <w:rPr>
          <w:rFonts w:hint="eastAsia" w:ascii="Times New Roman" w:hAnsi="Times New Roman"/>
          <w:color w:val="auto"/>
          <w:sz w:val="21"/>
          <w:szCs w:val="24"/>
        </w:rPr>
        <w:t>、详细评审情况（供应商的技术评分情况）</w:t>
      </w:r>
    </w:p>
    <w:p w14:paraId="077D1C5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4</w:t>
      </w:r>
      <w:r>
        <w:rPr>
          <w:rFonts w:hint="eastAsia" w:ascii="Times New Roman" w:hAnsi="Times New Roman"/>
          <w:color w:val="auto"/>
          <w:sz w:val="21"/>
          <w:szCs w:val="24"/>
        </w:rPr>
        <w:t>、否决的供应商名单以及否决理由（如有）</w:t>
      </w:r>
    </w:p>
    <w:p w14:paraId="00DD0452">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5</w:t>
      </w:r>
      <w:r>
        <w:rPr>
          <w:rFonts w:hint="eastAsia" w:ascii="Times New Roman" w:hAnsi="Times New Roman"/>
          <w:color w:val="auto"/>
          <w:sz w:val="21"/>
          <w:szCs w:val="24"/>
        </w:rPr>
        <w:t>、推荐候选供应商排序</w:t>
      </w:r>
    </w:p>
    <w:p w14:paraId="7203CD04">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（五）需要说明的其他事项</w:t>
      </w:r>
    </w:p>
    <w:p w14:paraId="1D401B32">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（六）评审附表</w:t>
      </w:r>
    </w:p>
    <w:p w14:paraId="54AED4A2">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1</w:t>
      </w:r>
      <w:r>
        <w:rPr>
          <w:rFonts w:hint="eastAsia" w:ascii="Times New Roman" w:hAnsi="Times New Roman"/>
          <w:color w:val="auto"/>
          <w:sz w:val="21"/>
          <w:szCs w:val="24"/>
        </w:rPr>
        <w:t>、响应文件开启记录表</w:t>
      </w:r>
    </w:p>
    <w:p w14:paraId="6C31EB9F">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w:t>
      </w:r>
      <w:r>
        <w:rPr>
          <w:rFonts w:hint="eastAsia" w:ascii="Times New Roman" w:hAnsi="Times New Roman"/>
          <w:color w:val="auto"/>
          <w:sz w:val="21"/>
          <w:szCs w:val="24"/>
        </w:rPr>
        <w:t>、评审表格</w:t>
      </w:r>
    </w:p>
    <w:p w14:paraId="1141E05D">
      <w:pPr>
        <w:rPr>
          <w:rFonts w:hint="default"/>
          <w:color w:val="auto"/>
        </w:rPr>
      </w:pPr>
    </w:p>
    <w:p w14:paraId="7F9EE705">
      <w:pPr>
        <w:pStyle w:val="2"/>
        <w:numPr>
          <w:ilvl w:val="0"/>
          <w:numId w:val="0"/>
        </w:numPr>
        <w:spacing w:before="312" w:after="312"/>
        <w:ind w:leftChars="0"/>
        <w:jc w:val="center"/>
        <w:rPr>
          <w:rFonts w:ascii="Times New Roman" w:hAnsi="Times New Roman" w:eastAsia="宋体" w:cs="Times New Roman"/>
          <w:color w:val="auto"/>
        </w:rPr>
      </w:pPr>
      <w:bookmarkStart w:id="63" w:name="_Toc22737"/>
      <w:r>
        <w:rPr>
          <w:rFonts w:hint="eastAsia" w:ascii="Times New Roman" w:hAnsi="Times New Roman" w:eastAsia="宋体" w:cs="Times New Roman"/>
          <w:color w:val="auto"/>
          <w:lang w:val="en-US" w:eastAsia="zh-CN"/>
        </w:rPr>
        <w:t xml:space="preserve">第四章 </w:t>
      </w:r>
      <w:r>
        <w:rPr>
          <w:rFonts w:ascii="Times New Roman" w:hAnsi="Times New Roman" w:eastAsia="宋体" w:cs="Times New Roman"/>
          <w:color w:val="auto"/>
        </w:rPr>
        <w:t>合同内容</w:t>
      </w:r>
      <w:bookmarkEnd w:id="63"/>
    </w:p>
    <w:p w14:paraId="1558D023">
      <w:pPr>
        <w:rPr>
          <w:color w:val="auto"/>
        </w:rPr>
      </w:pPr>
    </w:p>
    <w:p w14:paraId="37368B5D">
      <w:pPr>
        <w:pStyle w:val="32"/>
        <w:rPr>
          <w:rFonts w:hint="eastAsia" w:ascii="Times New Roman" w:hAnsi="Times New Roman" w:eastAsia="宋体" w:cs="Times New Roman"/>
          <w:color w:val="auto"/>
        </w:rPr>
      </w:pPr>
    </w:p>
    <w:p w14:paraId="0E6FDAD6">
      <w:pPr>
        <w:pStyle w:val="32"/>
        <w:rPr>
          <w:rFonts w:hint="eastAsia" w:ascii="Times New Roman" w:hAnsi="Times New Roman" w:eastAsia="宋体" w:cs="Times New Roman"/>
          <w:color w:val="auto"/>
        </w:rPr>
      </w:pPr>
    </w:p>
    <w:p w14:paraId="58CDC6FF">
      <w:pPr>
        <w:pStyle w:val="32"/>
        <w:rPr>
          <w:rFonts w:hint="eastAsia" w:ascii="Times New Roman" w:hAnsi="Times New Roman" w:eastAsia="宋体" w:cs="Times New Roman"/>
          <w:color w:val="auto"/>
        </w:rPr>
      </w:pPr>
    </w:p>
    <w:p w14:paraId="4C8D3807">
      <w:pPr>
        <w:rPr>
          <w:rFonts w:hint="eastAsia" w:ascii="方正小标宋简体" w:hAnsi="方正小标宋简体" w:eastAsia="方正小标宋简体" w:cs="方正小标宋简体"/>
          <w:bCs/>
          <w:color w:val="auto"/>
          <w:sz w:val="44"/>
          <w:szCs w:val="44"/>
          <w:lang w:eastAsia="zh-CN"/>
        </w:rPr>
      </w:pPr>
      <w:r>
        <w:rPr>
          <w:rFonts w:hint="eastAsia" w:ascii="方正小标宋简体" w:hAnsi="方正小标宋简体" w:eastAsia="方正小标宋简体" w:cs="方正小标宋简体"/>
          <w:bCs/>
          <w:color w:val="auto"/>
          <w:sz w:val="44"/>
          <w:szCs w:val="44"/>
          <w:lang w:eastAsia="zh-CN"/>
        </w:rPr>
        <w:br w:type="page"/>
      </w:r>
    </w:p>
    <w:p w14:paraId="19B184A8">
      <w:pPr>
        <w:bidi w:val="0"/>
        <w:jc w:val="left"/>
        <w:rPr>
          <w:rFonts w:hint="eastAsia" w:asciiTheme="minorHAnsi" w:hAnsiTheme="minorHAnsi" w:eastAsiaTheme="minorEastAsia" w:cstheme="minorBidi"/>
          <w:color w:val="auto"/>
          <w:kern w:val="2"/>
          <w:sz w:val="21"/>
          <w:szCs w:val="24"/>
          <w:lang w:val="en-US" w:eastAsia="zh-CN" w:bidi="ar-SA"/>
        </w:rPr>
      </w:pPr>
    </w:p>
    <w:p w14:paraId="06CDA17A">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highlight w:val="cyan"/>
          <w:lang w:eastAsia="zh-CN"/>
        </w:rPr>
      </w:pPr>
      <w:permStart w:id="0" w:edGrp="everyone"/>
      <w:r>
        <w:rPr>
          <w:rFonts w:hint="eastAsia" w:ascii="方正小标宋简体" w:hAnsi="方正小标宋简体" w:eastAsia="方正小标宋简体" w:cs="方正小标宋简体"/>
          <w:bCs/>
          <w:color w:val="auto"/>
          <w:sz w:val="44"/>
          <w:szCs w:val="44"/>
          <w:highlight w:val="cyan"/>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none"/>
          <w:lang w:val="en-US" w:eastAsia="zh-CN"/>
        </w:rPr>
        <w:t>项目</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green"/>
          <w:lang w:val="en-US" w:eastAsia="zh-CN"/>
        </w:rPr>
        <w:t>采购</w:t>
      </w:r>
      <w:r>
        <w:rPr>
          <w:rFonts w:hint="eastAsia" w:ascii="方正小标宋简体" w:hAnsi="方正小标宋简体" w:eastAsia="方正小标宋简体" w:cs="方正小标宋简体"/>
          <w:bCs/>
          <w:color w:val="auto"/>
          <w:sz w:val="44"/>
          <w:szCs w:val="44"/>
          <w:highlight w:val="green"/>
          <w:lang w:eastAsia="zh-CN"/>
        </w:rPr>
        <w:t>合</w:t>
      </w:r>
      <w:r>
        <w:rPr>
          <w:rFonts w:hint="eastAsia" w:ascii="方正小标宋简体" w:hAnsi="方正小标宋简体" w:eastAsia="方正小标宋简体" w:cs="方正小标宋简体"/>
          <w:bCs/>
          <w:color w:val="auto"/>
          <w:sz w:val="44"/>
          <w:szCs w:val="44"/>
          <w:highlight w:val="none"/>
          <w:lang w:eastAsia="zh-CN"/>
        </w:rPr>
        <w:t>同</w:t>
      </w:r>
    </w:p>
    <w:permEnd w:id="0"/>
    <w:p w14:paraId="2EFA6C49">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14:paraId="6D0DC30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采购方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ermStart w:id="1"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r>
        <w:rPr>
          <w:rFonts w:hint="eastAsia" w:ascii="仿宋_GB2312" w:hAnsi="仿宋_GB2312" w:eastAsia="仿宋_GB2312" w:cs="仿宋_GB2312"/>
          <w:color w:val="auto"/>
          <w:sz w:val="28"/>
          <w:szCs w:val="28"/>
          <w:highlight w:val="none"/>
        </w:rPr>
        <w:t>（以</w:t>
      </w:r>
      <w:permEnd w:id="1"/>
      <w:r>
        <w:rPr>
          <w:rFonts w:hint="eastAsia" w:ascii="仿宋_GB2312" w:hAnsi="仿宋_GB2312" w:eastAsia="仿宋_GB2312" w:cs="仿宋_GB2312"/>
          <w:color w:val="auto"/>
          <w:sz w:val="28"/>
          <w:szCs w:val="28"/>
          <w:highlight w:val="none"/>
        </w:rPr>
        <w:t>下简称甲方）</w:t>
      </w:r>
    </w:p>
    <w:p w14:paraId="296795F2">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permStart w:id="2" w:edGrp="everyone"/>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 xml:space="preserve">（以下简称乙方） </w:t>
      </w:r>
      <w:permEnd w:id="2"/>
      <w:r>
        <w:rPr>
          <w:rFonts w:hint="eastAsia" w:ascii="仿宋_GB2312" w:hAnsi="仿宋_GB2312" w:eastAsia="仿宋_GB2312" w:cs="仿宋_GB2312"/>
          <w:color w:val="auto"/>
          <w:sz w:val="28"/>
          <w:szCs w:val="28"/>
          <w:highlight w:val="none"/>
        </w:rPr>
        <w:t xml:space="preserve"> </w:t>
      </w:r>
    </w:p>
    <w:p w14:paraId="25307EF8">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依据《</w:t>
      </w:r>
      <w:r>
        <w:rPr>
          <w:rFonts w:hint="eastAsia" w:ascii="仿宋_GB2312" w:hAnsi="仿宋_GB2312" w:eastAsia="仿宋_GB2312" w:cs="仿宋_GB2312"/>
          <w:color w:val="auto"/>
          <w:sz w:val="28"/>
          <w:szCs w:val="28"/>
          <w:highlight w:val="none"/>
          <w:lang w:eastAsia="zh-CN"/>
        </w:rPr>
        <w:t>中华人民共和国民法典</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及有关</w:t>
      </w:r>
      <w:r>
        <w:rPr>
          <w:rFonts w:hint="eastAsia" w:ascii="仿宋_GB2312" w:hAnsi="仿宋_GB2312" w:eastAsia="仿宋_GB2312" w:cs="仿宋_GB2312"/>
          <w:color w:val="auto"/>
          <w:sz w:val="28"/>
          <w:szCs w:val="28"/>
          <w:highlight w:val="none"/>
        </w:rPr>
        <w:t>规定，</w:t>
      </w:r>
      <w:r>
        <w:rPr>
          <w:rFonts w:hint="eastAsia" w:ascii="仿宋_GB2312" w:hAnsi="仿宋_GB2312" w:eastAsia="仿宋_GB2312" w:cs="仿宋_GB2312"/>
          <w:color w:val="auto"/>
          <w:sz w:val="28"/>
          <w:szCs w:val="28"/>
          <w:highlight w:val="none"/>
          <w:lang w:val="en-US" w:eastAsia="zh-CN"/>
        </w:rPr>
        <w:t>甲、乙双方经过友好协商，</w:t>
      </w:r>
      <w:permStart w:id="3" w:edGrp="everyone"/>
      <w:r>
        <w:rPr>
          <w:rFonts w:hint="eastAsia" w:ascii="仿宋_GB2312" w:hAnsi="仿宋_GB2312" w:eastAsia="仿宋_GB2312" w:cs="仿宋_GB2312"/>
          <w:color w:val="auto"/>
          <w:sz w:val="28"/>
          <w:szCs w:val="28"/>
          <w:highlight w:val="none"/>
          <w:lang w:val="en-US" w:eastAsia="zh-CN"/>
        </w:rPr>
        <w:t>现就甲方向乙方购买</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用于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项目有关事宜，达成如下一致条款</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以资双方共同遵照执行</w:t>
      </w:r>
      <w:r>
        <w:rPr>
          <w:rFonts w:hint="eastAsia" w:ascii="仿宋_GB2312" w:hAnsi="仿宋_GB2312" w:eastAsia="仿宋_GB2312" w:cs="仿宋_GB2312"/>
          <w:color w:val="auto"/>
          <w:sz w:val="28"/>
          <w:szCs w:val="28"/>
          <w:highlight w:val="none"/>
          <w:u w:val="none"/>
        </w:rPr>
        <w:t>：</w:t>
      </w:r>
    </w:p>
    <w:p w14:paraId="1FC4DE01">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第一条  合同价款</w:t>
      </w:r>
    </w:p>
    <w:p w14:paraId="6636210A">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1.本合同总价人民币大写：</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p>
    <w:permEnd w:id="3"/>
    <w:p w14:paraId="110CDF1B">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产品为固定综合单价，已经包含税费、材料费（含辅材）、运输费、材料装卸车费、人员成本、各项实验检验费、验收费以及与货物有关的特殊要求等可能产生的所有成本和费用。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14:paraId="079CDD65">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highlight w:val="none"/>
        </w:rPr>
      </w:pPr>
      <w:r>
        <w:rPr>
          <w:rFonts w:hint="eastAsia" w:ascii="黑体" w:hAnsi="黑体" w:eastAsia="黑体" w:cs="黑体"/>
          <w:b w:val="0"/>
          <w:bCs/>
          <w:color w:val="auto"/>
          <w:sz w:val="28"/>
          <w:szCs w:val="28"/>
          <w:highlight w:val="none"/>
        </w:rPr>
        <w:t>第二条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交货方式、时间及地点</w:t>
      </w:r>
    </w:p>
    <w:p w14:paraId="0B9E8A4A">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w:t>
      </w:r>
    </w:p>
    <w:p w14:paraId="61FADA46">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2.交货地点：甲方指定地点，乙方负责运送至甲方指定现场，并按甲方指定地点卸货。货物在验收合格并交付给甲方前的毁损、灭失，损失由乙方全额承担。</w:t>
      </w:r>
    </w:p>
    <w:p w14:paraId="041D6686">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3.交货时间：乙方须在接到甲方通知后，按甲方通知时间完成供货。通知方式包括但不限于电话、短信、邮件、传真、微信，</w:t>
      </w:r>
      <w:permStart w:id="4" w:edGrp="everyone"/>
      <w:r>
        <w:rPr>
          <w:rFonts w:hint="eastAsia" w:ascii="仿宋_GB2312" w:hAnsi="仿宋_GB2312" w:eastAsia="仿宋_GB2312" w:cs="仿宋_GB2312"/>
          <w:color w:val="auto"/>
          <w:kern w:val="2"/>
          <w:sz w:val="28"/>
          <w:szCs w:val="28"/>
          <w:highlight w:val="none"/>
          <w:lang w:val="en-US" w:eastAsia="zh-CN" w:bidi="ar-SA"/>
        </w:rPr>
        <w:t>乙方确</w:t>
      </w:r>
    </w:p>
    <w:p w14:paraId="09477A1E">
      <w:pPr>
        <w:keepNext w:val="0"/>
        <w:keepLines w:val="0"/>
        <w:pageBreakBefore w:val="0"/>
        <w:kinsoku/>
        <w:overflowPunct/>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认其有效联系人姓名</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，联系地址为：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w:t>
      </w:r>
      <w:permEnd w:id="4"/>
      <w:r>
        <w:rPr>
          <w:rFonts w:hint="eastAsia" w:ascii="仿宋_GB2312" w:hAnsi="仿宋_GB2312" w:eastAsia="仿宋_GB2312" w:cs="仿宋_GB2312"/>
          <w:color w:val="auto"/>
          <w:kern w:val="2"/>
          <w:sz w:val="28"/>
          <w:szCs w:val="28"/>
          <w:highlight w:val="none"/>
          <w:lang w:val="en-US" w:eastAsia="zh-CN" w:bidi="ar-SA"/>
        </w:rPr>
        <w:t>甲方以上述任一方式发出的通知均为合法有效的通知。</w:t>
      </w:r>
    </w:p>
    <w:p w14:paraId="3FA3298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三</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验收</w:t>
      </w:r>
    </w:p>
    <w:p w14:paraId="04699D1C">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后，需将货物卸至甲方指定地点，并经甲方签收确认。甲方指定</w:t>
      </w:r>
      <w:permStart w:id="5" w:edGrp="everyone"/>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permEnd w:id="5"/>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并由其指定</w:t>
      </w:r>
      <w:r>
        <w:rPr>
          <w:rFonts w:hint="eastAsia" w:ascii="仿宋_GB2312" w:hAnsi="仿宋_GB2312" w:eastAsia="仿宋_GB2312" w:cs="仿宋_GB2312"/>
          <w:color w:val="auto"/>
          <w:sz w:val="28"/>
          <w:szCs w:val="28"/>
          <w:highlight w:val="none"/>
        </w:rPr>
        <w:t>现场</w:t>
      </w:r>
      <w:r>
        <w:rPr>
          <w:rFonts w:hint="eastAsia" w:ascii="仿宋_GB2312" w:hAnsi="仿宋_GB2312" w:eastAsia="仿宋_GB2312" w:cs="仿宋_GB2312"/>
          <w:color w:val="auto"/>
          <w:sz w:val="28"/>
          <w:szCs w:val="28"/>
          <w:highlight w:val="none"/>
          <w:lang w:val="en-US" w:eastAsia="zh-CN"/>
        </w:rPr>
        <w:t>人员对货物进行签收。如果</w:t>
      </w:r>
      <w:r>
        <w:rPr>
          <w:rFonts w:hint="eastAsia" w:ascii="仿宋_GB2312" w:hAnsi="仿宋_GB2312" w:eastAsia="仿宋_GB2312" w:cs="仿宋_GB2312"/>
          <w:color w:val="auto"/>
          <w:sz w:val="28"/>
          <w:szCs w:val="28"/>
          <w:highlight w:val="none"/>
        </w:rPr>
        <w:t>现场签收</w:t>
      </w:r>
      <w:r>
        <w:rPr>
          <w:rFonts w:hint="eastAsia" w:ascii="仿宋_GB2312" w:hAnsi="仿宋_GB2312" w:eastAsia="仿宋_GB2312" w:cs="仿宋_GB2312"/>
          <w:color w:val="auto"/>
          <w:sz w:val="28"/>
          <w:szCs w:val="28"/>
          <w:highlight w:val="none"/>
          <w:lang w:val="en-US" w:eastAsia="zh-CN"/>
        </w:rPr>
        <w:t>人员发生变更，甲方会通知乙方重新指定。</w:t>
      </w:r>
    </w:p>
    <w:p w14:paraId="19840CD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25FDD8E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14:paraId="7C35AE3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对于货物的规格型号、数量、材质等与约定不符或有其他质量问题的,甲方异议期为货物签收后</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日内，异议经核实乙方应无条件补足或换货。</w:t>
      </w:r>
    </w:p>
    <w:p w14:paraId="702291D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14:paraId="703B41FC">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1.本合同的缺陷责任期为交工验收通过后</w:t>
      </w:r>
      <w:permStart w:id="6" w:edGrp="everyone"/>
      <w:r>
        <w:rPr>
          <w:rFonts w:hint="eastAsia" w:ascii="仿宋_GB2312" w:hAnsi="仿宋_GB2312" w:eastAsia="仿宋_GB2312" w:cs="仿宋_GB2312"/>
          <w:color w:val="auto"/>
          <w:sz w:val="28"/>
          <w:szCs w:val="28"/>
          <w:highlight w:val="none"/>
          <w:u w:val="single"/>
          <w:lang w:val="en-US" w:eastAsia="zh-CN"/>
        </w:rPr>
        <w:t xml:space="preserve"> 2 </w:t>
      </w:r>
      <w:permEnd w:id="6"/>
      <w:r>
        <w:rPr>
          <w:rFonts w:hint="eastAsia" w:ascii="仿宋_GB2312" w:hAnsi="仿宋_GB2312" w:eastAsia="仿宋_GB2312" w:cs="仿宋_GB2312"/>
          <w:color w:val="auto"/>
          <w:sz w:val="28"/>
          <w:szCs w:val="28"/>
          <w:highlight w:val="none"/>
          <w:lang w:val="en-US" w:eastAsia="zh-CN"/>
        </w:rPr>
        <w:t>年，质量保证期（以下简称质保期）为交工验收合格后</w:t>
      </w:r>
      <w:r>
        <w:rPr>
          <w:rFonts w:hint="eastAsia" w:ascii="仿宋_GB2312" w:hAnsi="仿宋_GB2312" w:eastAsia="仿宋_GB2312" w:cs="仿宋_GB2312"/>
          <w:color w:val="auto"/>
          <w:sz w:val="28"/>
          <w:szCs w:val="28"/>
          <w:highlight w:val="none"/>
          <w:u w:val="single"/>
          <w:lang w:val="en-US" w:eastAsia="zh-CN"/>
        </w:rPr>
        <w:t xml:space="preserve"> </w:t>
      </w:r>
      <w:permStart w:id="7" w:edGrp="everyone"/>
      <w:r>
        <w:rPr>
          <w:rFonts w:hint="eastAsia" w:ascii="仿宋_GB2312" w:hAnsi="仿宋_GB2312" w:eastAsia="仿宋_GB2312" w:cs="仿宋_GB2312"/>
          <w:color w:val="auto"/>
          <w:sz w:val="28"/>
          <w:szCs w:val="28"/>
          <w:highlight w:val="none"/>
          <w:u w:val="single"/>
          <w:lang w:val="en-US" w:eastAsia="zh-CN"/>
        </w:rPr>
        <w:t xml:space="preserve"> 2  </w:t>
      </w:r>
      <w:permEnd w:id="7"/>
      <w:r>
        <w:rPr>
          <w:rFonts w:hint="eastAsia" w:ascii="仿宋_GB2312" w:hAnsi="仿宋_GB2312" w:eastAsia="仿宋_GB2312" w:cs="仿宋_GB2312"/>
          <w:color w:val="auto"/>
          <w:sz w:val="28"/>
          <w:szCs w:val="28"/>
          <w:highlight w:val="none"/>
          <w:lang w:val="en-US" w:eastAsia="zh-CN"/>
        </w:rPr>
        <w:t>年，</w:t>
      </w:r>
      <w:r>
        <w:rPr>
          <w:rFonts w:hint="eastAsia" w:ascii="仿宋_GB2312" w:hAnsi="仿宋_GB2312" w:eastAsia="仿宋_GB2312" w:cs="仿宋_GB2312"/>
          <w:color w:val="auto"/>
          <w:sz w:val="28"/>
          <w:szCs w:val="28"/>
          <w:highlight w:val="yellow"/>
          <w:lang w:val="en-US" w:eastAsia="zh-CN"/>
        </w:rPr>
        <w:t>若乙方在响应文件中承诺质保期更长的</w:t>
      </w:r>
      <w:r>
        <w:rPr>
          <w:rFonts w:hint="eastAsia" w:ascii="仿宋_GB2312" w:hAnsi="仿宋_GB2312" w:eastAsia="仿宋_GB2312" w:cs="仿宋_GB2312"/>
          <w:color w:val="auto"/>
          <w:sz w:val="28"/>
          <w:szCs w:val="28"/>
          <w:highlight w:val="none"/>
          <w:lang w:val="en-US" w:eastAsia="zh-CN"/>
        </w:rPr>
        <w:t>，质保期从其承诺。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08F2902C">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2.质保期满后，若有零部件或货物出现故障，经鉴定属于寿命异常问题（明显短于该零部件或货物正常寿命）时，则由乙方负责免费更换维修。质保期满后，乙方以优惠价格向甲方提供所需的零配件或货物。</w:t>
      </w:r>
    </w:p>
    <w:p w14:paraId="35C16119">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3.乙方必须提供合同标的中所有产品的合格证、产品说明书、检测报告、第三方检测报告（如有）、随机附件、工具（如有），货到现场后交给现场的收货人员。</w:t>
      </w:r>
    </w:p>
    <w:p w14:paraId="5C22DCA8">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4.合同标的中若有进口产品，则乙方必须提供原产地证明、单机产品序列号、原生产厂商质量保证书、报关单等证明材料。</w:t>
      </w:r>
    </w:p>
    <w:p w14:paraId="0C57031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5.产品包装应符合国家标准。乙方应承担由于其包装或其防护措施不妥而引起货物锈蚀、损坏和丢失等任何损失的责任或费用。产品在卸货后剥离包装物同时负责回收或送到包装清理指定地点。</w:t>
      </w:r>
    </w:p>
    <w:p w14:paraId="4959021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黑体" w:cs="仿宋_GB2312"/>
          <w:color w:val="auto"/>
          <w:sz w:val="28"/>
          <w:szCs w:val="28"/>
          <w:highlight w:val="none"/>
          <w:u w:val="none"/>
          <w:lang w:val="en-US" w:eastAsia="zh-CN"/>
        </w:rPr>
      </w:pPr>
      <w:r>
        <w:rPr>
          <w:rFonts w:hint="eastAsia" w:ascii="黑体" w:hAnsi="黑体" w:eastAsia="黑体" w:cs="黑体"/>
          <w:b w:val="0"/>
          <w:bCs/>
          <w:color w:val="auto"/>
          <w:sz w:val="28"/>
          <w:szCs w:val="28"/>
          <w:highlight w:val="none"/>
        </w:rPr>
        <w:t>第五条  结算方式及期限</w:t>
      </w:r>
    </w:p>
    <w:p w14:paraId="5EDABB07">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1.关于付款周期的约定：按月支付。</w:t>
      </w:r>
    </w:p>
    <w:p w14:paraId="6BB327E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按月支付材料款，支付经验收合格的已核定供货价款的90%；审计定案表出具后付至审计定案价的97%。每期付款前乙方应及时按甲方要求办理支付手续，提供甲方财务部门认可的发票（13%），否则甲方有权拒绝付款。甲方在确认每期支付手续齐全及收到对应发票后于次月20日前支付当期货款。每期材料款支付、质保金退还均为无息支付。</w:t>
      </w:r>
    </w:p>
    <w:p w14:paraId="597EF49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3.甲方预留最终审计定案的3%作为质保金，在缺陷责任期后无质量问题一次性无息支付。</w:t>
      </w:r>
    </w:p>
    <w:p w14:paraId="7CB0FA6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乙方供货后15日内将所送货物的送货单(需为经甲方指定签收人签字确认的有效送货单)汇总后向甲方提交书面对账清单，经甲方确认后方可作为价款结算和付款依据。若因乙方迟延提交对账清单，因此造成的损失由乙方自行承担。</w:t>
      </w:r>
    </w:p>
    <w:p w14:paraId="3744F8E4">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yellow"/>
          <w:lang w:val="en-US" w:eastAsia="zh-CN"/>
        </w:rPr>
        <w:t>5.响应保证金转为履约保证金，合同履行完成无违约行为并经甲方认定同意后28 天内无息退还。</w:t>
      </w:r>
    </w:p>
    <w:p w14:paraId="5A86C912">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6.乙方提供符合采购人财务要求的国家税务局13%增值税专用发票后办理结算，发票需要做到“三流一致”，也即“货物、劳务及应税服务流”、“资金流”、“发票流”必须都是同一受票方。</w:t>
      </w:r>
    </w:p>
    <w:p w14:paraId="3CD9C9D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val="en-US" w:eastAsia="zh-CN"/>
        </w:rPr>
        <w:t xml:space="preserve">第六条  </w:t>
      </w:r>
      <w:r>
        <w:rPr>
          <w:rFonts w:hint="eastAsia" w:ascii="黑体" w:hAnsi="黑体" w:eastAsia="黑体" w:cs="黑体"/>
          <w:b w:val="0"/>
          <w:bCs/>
          <w:color w:val="auto"/>
          <w:sz w:val="28"/>
          <w:szCs w:val="28"/>
          <w:highlight w:val="none"/>
        </w:rPr>
        <w:t>违约责任</w:t>
      </w:r>
    </w:p>
    <w:p w14:paraId="3A8CC98B">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若逾期交货，需支付甲方逾期交货部分价款每日5%的违约金，迟延交付超过3日的，甲方有权解除合同或将乙方未完成的合同内容直接委托第三方继续履行，由第三方履行增加的费用，甲方将直接从乙方材料款中扣除。甲方解除合同的，乙方须向甲方支付合同总价款20%违约金，并应赔偿甲方由此造成的全部损失，同时承担甲方由此支付的诉讼费、律师费等实现债权的费用。交付货物没有通过甲方检验，造成交付迟延，按照上款承担违约责任。</w:t>
      </w:r>
    </w:p>
    <w:p w14:paraId="52324302">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交付的货物不符合约定标准，按合同总价款20%向甲方支付违约金。同时应在3日内履行更换义务，更换后的货物仍不符合原定质量要求的，甲方可解除合同。甲方解除合同的，乙方须向甲方支付合同总价款20%违约金，并应赔偿甲方由此造成的全部损失，同时承担甲方由此支付的诉讼费、律师费等实现债权的费用。</w:t>
      </w:r>
    </w:p>
    <w:p w14:paraId="51C98C09">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3.乙方违反合同约定的其他自身义务时，给甲方造成损失的，甲方均有权解除合同，并有权要求乙方按上述第1、2项规定承担赔偿责任，支付违约金。</w:t>
      </w:r>
    </w:p>
    <w:p w14:paraId="01BC0B5C">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4.对于乙方因违反本合同约定需支付的违约金，甲方有权在应付货款中直接予以扣除。</w:t>
      </w:r>
    </w:p>
    <w:p w14:paraId="72B22A9F">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5.禁止转包分包</w:t>
      </w:r>
    </w:p>
    <w:p w14:paraId="28733A15">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鉴于保护合同双方权益及确保工程质量和进度，双方明确以下转包分包相关事项:</w:t>
      </w:r>
    </w:p>
    <w:p w14:paraId="495171FD">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lang w:val="en-US" w:eastAsia="zh-CN"/>
        </w:rPr>
        <w:t>乙方不得将本合同项下的任何部分工程转包或分包给任何第三方。如有特殊情况，必须经甲方书面同意。</w:t>
      </w:r>
    </w:p>
    <w:p w14:paraId="3B6F688B">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lang w:val="en-US" w:eastAsia="zh-CN"/>
        </w:rPr>
        <w:t>若乙方未经甲方同意擅自转包或分包 ,甲方有权立即终止本合同并要求乙方承担由此造成的一切损失。</w:t>
      </w:r>
    </w:p>
    <w:p w14:paraId="12A55565">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lang w:val="en-US" w:eastAsia="zh-CN"/>
        </w:rPr>
        <w:t>乙方与任何第三方签订的与本合同相关的协议或承诺书 ,对甲方不具有法律约束力，除非得到甲方的书面确认。</w:t>
      </w:r>
    </w:p>
    <w:p w14:paraId="3039B242">
      <w:pPr>
        <w:keepNext w:val="0"/>
        <w:keepLines w:val="0"/>
        <w:pageBreakBefore w:val="0"/>
        <w:overflowPunct/>
        <w:bidi w:val="0"/>
        <w:spacing w:line="540" w:lineRule="atLeast"/>
        <w:ind w:firstLine="560" w:firstLineChars="20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lang w:val="en-US" w:eastAsia="zh-CN"/>
        </w:rPr>
        <w:t>甲方有权对乙方的工程实施情况进行监督 ,乙方应配合并提供必要的便利条件。如发现乙方存在违法转包分包行为，甲方有权采取法律手段维护自身权益。</w:t>
      </w:r>
    </w:p>
    <w:p w14:paraId="7D108CC1">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七</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其他约定</w:t>
      </w:r>
    </w:p>
    <w:p w14:paraId="0AB4C1E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1.乙方送货车辆到甲方现场后，在行驶和卸货过程中，乙方驾驶人员应自行察看周围地形，乙方车辆在甲方现场若出现事故产生损失或造成对第三人侵权等其他情形，一切损失和责任均由乙方自行承担。</w:t>
      </w:r>
    </w:p>
    <w:p w14:paraId="5008757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2.乙方必须服从甲方指定项目部的全面协调管理工作，乙方在装卸中，严格遵守执行安全操作规范、防火规定、工艺规范等规范规定以及质量标准。</w:t>
      </w:r>
    </w:p>
    <w:p w14:paraId="63786B5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要保证项目的供货进度，不得拖延，如因乙方造成工期拖延，乙方将承担给甲方造成的一切损失。乙方应保证甲方项目施工现场整洁，做好成品保护及甲方财产保护工作。乙方应确保货物到现场装卸过程中的安全，对在装卸过程中发生的任何财产或人身损害承担赔偿责任。</w:t>
      </w:r>
    </w:p>
    <w:p w14:paraId="61D4D8CB">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14:paraId="62BB100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八</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争议解决方式</w:t>
      </w:r>
    </w:p>
    <w:p w14:paraId="6E08287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在履行合同期间发生纠份，先由双方协商解决，协商不成，双方约定向甲方所在地人民法院提起诉讼。</w:t>
      </w:r>
    </w:p>
    <w:p w14:paraId="03B5A32A">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color w:val="auto"/>
          <w:sz w:val="28"/>
          <w:szCs w:val="28"/>
          <w:highlight w:val="none"/>
          <w:lang w:val="en-US" w:eastAsia="zh-CN"/>
        </w:rPr>
        <w:t>第</w:t>
      </w:r>
      <w:r>
        <w:rPr>
          <w:rFonts w:hint="eastAsia" w:ascii="黑体" w:hAnsi="黑体" w:eastAsia="黑体" w:cs="黑体"/>
          <w:b w:val="0"/>
          <w:bCs/>
          <w:color w:val="auto"/>
          <w:sz w:val="28"/>
          <w:szCs w:val="28"/>
          <w:highlight w:val="none"/>
          <w:lang w:val="en-US" w:eastAsia="zh-CN"/>
        </w:rPr>
        <w:t>九条</w:t>
      </w:r>
    </w:p>
    <w:p w14:paraId="23321BAF">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1.本合同未尽事宜，由双方另行协商解决并签订补充协议。</w:t>
      </w:r>
    </w:p>
    <w:p w14:paraId="72EED804">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2.本合同自甲乙双方签字盖章之日起生效。</w:t>
      </w:r>
    </w:p>
    <w:p w14:paraId="54795CED">
      <w:pPr>
        <w:pStyle w:val="7"/>
        <w:keepNext w:val="0"/>
        <w:keepLines w:val="0"/>
        <w:pageBreakBefore w:val="0"/>
        <w:widowControl w:val="0"/>
        <w:kinsoku/>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 xml:space="preserve"> 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74FBDBE6">
      <w:pPr>
        <w:rPr>
          <w:rFonts w:hint="eastAsia"/>
          <w:color w:val="auto"/>
          <w:highlight w:val="none"/>
          <w:lang w:val="en-US" w:eastAsia="zh-CN"/>
        </w:rPr>
      </w:pPr>
    </w:p>
    <w:p w14:paraId="0E539A8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附件：1.廉政合同</w:t>
      </w:r>
    </w:p>
    <w:p w14:paraId="54C52340">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2.安全生产合同</w:t>
      </w:r>
    </w:p>
    <w:p w14:paraId="0F441F75">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3.报价清单</w:t>
      </w:r>
    </w:p>
    <w:p w14:paraId="296516E5">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（以下无正文）</w:t>
      </w:r>
    </w:p>
    <w:p w14:paraId="145CF001">
      <w:pPr>
        <w:bidi w:val="0"/>
        <w:rPr>
          <w:rFonts w:hint="eastAsia"/>
          <w:color w:val="auto"/>
          <w:highlight w:val="none"/>
          <w:lang w:val="en-US" w:eastAsia="zh-CN"/>
        </w:rPr>
      </w:pPr>
    </w:p>
    <w:p w14:paraId="42CAA3C3">
      <w:pPr>
        <w:bidi w:val="0"/>
        <w:rPr>
          <w:rFonts w:hint="eastAsia"/>
          <w:color w:val="auto"/>
          <w:highlight w:val="none"/>
          <w:lang w:val="en-US" w:eastAsia="zh-CN"/>
        </w:rPr>
      </w:pPr>
    </w:p>
    <w:p w14:paraId="0459B56F">
      <w:pPr>
        <w:bidi w:val="0"/>
        <w:rPr>
          <w:rFonts w:hint="eastAsia"/>
          <w:color w:val="auto"/>
          <w:highlight w:val="none"/>
          <w:lang w:val="en-US" w:eastAsia="zh-CN"/>
        </w:rPr>
      </w:pPr>
    </w:p>
    <w:p w14:paraId="18F157A1">
      <w:pPr>
        <w:bidi w:val="0"/>
        <w:rPr>
          <w:rFonts w:hint="eastAsia"/>
          <w:color w:val="auto"/>
          <w:highlight w:val="none"/>
          <w:lang w:val="en-US" w:eastAsia="zh-CN"/>
        </w:rPr>
      </w:pPr>
    </w:p>
    <w:p w14:paraId="5E41310F">
      <w:pPr>
        <w:bidi w:val="0"/>
        <w:rPr>
          <w:rFonts w:hint="eastAsia"/>
          <w:color w:val="auto"/>
          <w:highlight w:val="none"/>
          <w:lang w:val="en-US" w:eastAsia="zh-CN"/>
        </w:rPr>
      </w:pPr>
    </w:p>
    <w:p w14:paraId="56F4A5C8">
      <w:pPr>
        <w:bidi w:val="0"/>
        <w:rPr>
          <w:rFonts w:hint="eastAsia"/>
          <w:color w:val="auto"/>
          <w:highlight w:val="none"/>
          <w:lang w:val="en-US" w:eastAsia="zh-CN"/>
        </w:rPr>
      </w:pPr>
    </w:p>
    <w:p w14:paraId="40E41706">
      <w:pPr>
        <w:bidi w:val="0"/>
        <w:rPr>
          <w:rFonts w:hint="eastAsia"/>
          <w:color w:val="auto"/>
          <w:highlight w:val="none"/>
          <w:lang w:val="en-US" w:eastAsia="zh-CN"/>
        </w:rPr>
      </w:pPr>
    </w:p>
    <w:p w14:paraId="7E48442B">
      <w:pPr>
        <w:bidi w:val="0"/>
        <w:rPr>
          <w:rFonts w:hint="eastAsia"/>
          <w:color w:val="auto"/>
          <w:highlight w:val="none"/>
          <w:lang w:val="en-US" w:eastAsia="zh-CN"/>
        </w:rPr>
      </w:pPr>
    </w:p>
    <w:p w14:paraId="5C6DD48B">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highlight w:val="none"/>
          <w:u w:val="none"/>
          <w:lang w:val="en-US" w:eastAsia="zh-CN"/>
        </w:rPr>
      </w:pPr>
      <w:permStart w:id="8" w:edGrp="everyone"/>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u w:val="none"/>
          <w:lang w:val="en-US" w:eastAsia="zh-CN"/>
        </w:rPr>
        <w:t>安徽省经工物资有限公司</w:t>
      </w:r>
      <w:r>
        <w:rPr>
          <w:rFonts w:hint="eastAsia" w:ascii="仿宋_GB2312" w:hAnsi="仿宋_GB2312" w:eastAsia="仿宋_GB2312" w:cs="仿宋_GB2312"/>
          <w:color w:val="auto"/>
          <w:sz w:val="28"/>
          <w:szCs w:val="28"/>
          <w:highlight w:val="none"/>
          <w:lang w:val="en-US" w:eastAsia="zh-CN"/>
        </w:rPr>
        <w:t xml:space="preserve">       乙方：</w:t>
      </w:r>
      <w:r>
        <w:rPr>
          <w:rFonts w:hint="eastAsia" w:ascii="仿宋_GB2312" w:hAnsi="仿宋_GB2312" w:eastAsia="仿宋_GB2312" w:cs="仿宋_GB2312"/>
          <w:color w:val="auto"/>
          <w:sz w:val="28"/>
          <w:szCs w:val="28"/>
          <w:highlight w:val="none"/>
          <w:u w:val="none"/>
          <w:lang w:val="en-US" w:eastAsia="zh-CN"/>
        </w:rPr>
        <w:t xml:space="preserve">  </w:t>
      </w:r>
    </w:p>
    <w:p w14:paraId="2E275CE1">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（盖章）                          （盖章）</w:t>
      </w:r>
    </w:p>
    <w:p w14:paraId="252969D9">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法定代表人或                       法定代表人或</w:t>
      </w:r>
    </w:p>
    <w:p w14:paraId="21C2B73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授权委托人（签字）：               授权委托人（签字）：</w:t>
      </w:r>
    </w:p>
    <w:p w14:paraId="3D54B84B">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纳税识别号：91340100MA2MY6GA6E     纳税识别号:</w:t>
      </w:r>
    </w:p>
    <w:p w14:paraId="439D6B04">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地址：安徽省合肥市蜀山区甘泉路     地址：</w:t>
      </w:r>
    </w:p>
    <w:p w14:paraId="3AFF3063">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398号                               </w:t>
      </w:r>
    </w:p>
    <w:p w14:paraId="32E8B940">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开户银行：工行合肥蜀山支行       开户银行：</w:t>
      </w:r>
    </w:p>
    <w:p w14:paraId="7B9AFF4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账号：1302012119200034038          账号：</w:t>
      </w:r>
    </w:p>
    <w:p w14:paraId="28B146F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年   月  日                        年   月   日</w:t>
      </w:r>
    </w:p>
    <w:p w14:paraId="4F17CE9C">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br w:type="page"/>
      </w:r>
    </w:p>
    <w:p w14:paraId="10FB3EA4">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ermEnd w:id="8"/>
    <w:p w14:paraId="481333A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附件1：</w:t>
      </w:r>
    </w:p>
    <w:p w14:paraId="180351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auto"/>
          <w:spacing w:val="0"/>
          <w:sz w:val="44"/>
          <w:szCs w:val="44"/>
          <w:highlight w:val="none"/>
          <w:lang w:val="en-US" w:eastAsia="zh-CN"/>
        </w:rPr>
      </w:pPr>
      <w:r>
        <w:rPr>
          <w:rFonts w:hint="eastAsia" w:ascii="方正小标宋简体" w:hAnsi="方正小标宋简体" w:eastAsia="方正小标宋简体" w:cs="方正小标宋简体"/>
          <w:b/>
          <w:bCs/>
          <w:color w:val="auto"/>
          <w:spacing w:val="0"/>
          <w:sz w:val="44"/>
          <w:szCs w:val="44"/>
          <w:highlight w:val="none"/>
          <w:lang w:val="en-US" w:eastAsia="zh-CN"/>
        </w:rPr>
        <w:t>廉 政 合 同</w:t>
      </w:r>
    </w:p>
    <w:p w14:paraId="31156F85">
      <w:pPr>
        <w:pStyle w:val="7"/>
        <w:keepNext w:val="0"/>
        <w:keepLines w:val="0"/>
        <w:pageBreakBefore w:val="0"/>
        <w:kinsoku/>
        <w:overflowPunct/>
        <w:autoSpaceDE/>
        <w:autoSpaceDN/>
        <w:bidi w:val="0"/>
        <w:adjustRightInd/>
        <w:snapToGrid/>
        <w:spacing w:line="560" w:lineRule="exact"/>
        <w:ind w:firstLine="422" w:firstLineChars="200"/>
        <w:jc w:val="both"/>
        <w:rPr>
          <w:rFonts w:hint="eastAsia"/>
          <w:b/>
          <w:bCs/>
          <w:color w:val="auto"/>
          <w:highlight w:val="none"/>
          <w:lang w:val="en-US" w:eastAsia="zh-CN"/>
        </w:rPr>
      </w:pPr>
    </w:p>
    <w:p w14:paraId="35EC4B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 xml:space="preserve">为抓好物资设备等采购供应中的党风廉政建设，规范、约束采供双方行为，确保双方工作人员廉洁从业， </w:t>
      </w:r>
      <w:permStart w:id="9" w:edGrp="everyone"/>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9"/>
      <w:r>
        <w:rPr>
          <w:rFonts w:hint="eastAsia" w:ascii="仿宋_GB2312" w:hAnsi="仿宋_GB2312" w:eastAsia="仿宋_GB2312" w:cs="仿宋_GB2312"/>
          <w:color w:val="auto"/>
          <w:sz w:val="28"/>
          <w:szCs w:val="28"/>
          <w:highlight w:val="none"/>
          <w:lang w:val="en-US" w:eastAsia="zh-CN"/>
        </w:rPr>
        <w:t>项目名称）的采购人</w:t>
      </w:r>
      <w:permStart w:id="10"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10"/>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1" w:edGrp="everyone"/>
      <w:r>
        <w:rPr>
          <w:rFonts w:hint="eastAsia" w:ascii="仿宋_GB2312" w:hAnsi="仿宋_GB2312" w:eastAsia="仿宋_GB2312" w:cs="仿宋_GB2312"/>
          <w:color w:val="auto"/>
          <w:sz w:val="28"/>
          <w:szCs w:val="28"/>
          <w:highlight w:val="none"/>
          <w:u w:val="single"/>
          <w:lang w:val="en-US" w:eastAsia="zh-CN"/>
        </w:rPr>
        <w:t xml:space="preserve">               </w:t>
      </w:r>
      <w:permEnd w:id="11"/>
      <w:r>
        <w:rPr>
          <w:rFonts w:hint="eastAsia" w:ascii="仿宋_GB2312" w:hAnsi="仿宋_GB2312" w:eastAsia="仿宋_GB2312" w:cs="仿宋_GB2312"/>
          <w:color w:val="auto"/>
          <w:sz w:val="28"/>
          <w:szCs w:val="28"/>
          <w:highlight w:val="none"/>
          <w:lang w:val="en-US" w:eastAsia="zh-CN"/>
        </w:rPr>
        <w:t>（供货商名称，以下简称乙方），特订立如下合同。</w:t>
      </w:r>
    </w:p>
    <w:p w14:paraId="7FB627F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甲乙双方的权利和义务</w:t>
      </w:r>
    </w:p>
    <w:p w14:paraId="232C2B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严格遵守党</w:t>
      </w:r>
      <w:r>
        <w:rPr>
          <w:rFonts w:hint="eastAsia" w:ascii="仿宋_GB2312" w:hAnsi="仿宋_GB2312" w:eastAsia="仿宋_GB2312" w:cs="仿宋_GB2312"/>
          <w:color w:val="auto"/>
          <w:sz w:val="28"/>
          <w:szCs w:val="28"/>
          <w:highlight w:val="none"/>
          <w:lang w:val="en-US" w:eastAsia="zh-CN"/>
        </w:rPr>
        <w:t>的政策</w:t>
      </w:r>
      <w:r>
        <w:rPr>
          <w:rFonts w:hint="eastAsia" w:ascii="仿宋_GB2312" w:hAnsi="仿宋_GB2312" w:eastAsia="仿宋_GB2312" w:cs="仿宋_GB2312"/>
          <w:color w:val="auto"/>
          <w:sz w:val="28"/>
          <w:szCs w:val="28"/>
          <w:highlight w:val="none"/>
        </w:rPr>
        <w:t>和国家有关法律</w:t>
      </w:r>
      <w:r>
        <w:rPr>
          <w:rFonts w:hint="eastAsia" w:ascii="仿宋_GB2312" w:hAnsi="仿宋_GB2312" w:eastAsia="仿宋_GB2312" w:cs="仿宋_GB2312"/>
          <w:color w:val="auto"/>
          <w:sz w:val="28"/>
          <w:szCs w:val="28"/>
          <w:highlight w:val="none"/>
          <w:lang w:val="en-US" w:eastAsia="zh-CN"/>
        </w:rPr>
        <w:t>法规的</w:t>
      </w:r>
      <w:r>
        <w:rPr>
          <w:rFonts w:hint="eastAsia" w:ascii="仿宋_GB2312" w:hAnsi="仿宋_GB2312" w:eastAsia="仿宋_GB2312" w:cs="仿宋_GB2312"/>
          <w:color w:val="auto"/>
          <w:sz w:val="28"/>
          <w:szCs w:val="28"/>
          <w:highlight w:val="none"/>
        </w:rPr>
        <w:t>有关规定。</w:t>
      </w:r>
    </w:p>
    <w:p w14:paraId="118726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严格执行</w:t>
      </w:r>
      <w:permStart w:id="12" w:edGrp="everyone"/>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ermEnd w:id="12"/>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合同文件</w:t>
      </w:r>
      <w:r>
        <w:rPr>
          <w:rFonts w:hint="eastAsia" w:ascii="仿宋_GB2312" w:hAnsi="仿宋_GB2312" w:eastAsia="仿宋_GB2312" w:cs="仿宋_GB2312"/>
          <w:color w:val="auto"/>
          <w:sz w:val="28"/>
          <w:szCs w:val="28"/>
          <w:highlight w:val="none"/>
          <w:u w:val="none"/>
          <w:lang w:val="en-US" w:eastAsia="zh-CN"/>
        </w:rPr>
        <w:t>名称</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合同文件</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rPr>
        <w:t>自觉按合同办事。</w:t>
      </w:r>
    </w:p>
    <w:p w14:paraId="49CF447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双方的业务活动坚持公开、公正、诚信、透明的原则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法律认定的商业秘密和合同文件另有规定除外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，不得损害国家和集体利益。</w:t>
      </w:r>
    </w:p>
    <w:p w14:paraId="2BFBE22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建立健全廉政制度，开展廉政教育和廉洁文化建设</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公布举报电话，监督并认真查处</w:t>
      </w:r>
      <w:r>
        <w:rPr>
          <w:rFonts w:hint="eastAsia" w:ascii="仿宋_GB2312" w:hAnsi="仿宋_GB2312" w:eastAsia="仿宋_GB2312" w:cs="仿宋_GB2312"/>
          <w:color w:val="auto"/>
          <w:sz w:val="28"/>
          <w:szCs w:val="28"/>
          <w:highlight w:val="none"/>
          <w:lang w:val="en-US" w:eastAsia="zh-CN"/>
        </w:rPr>
        <w:t>违规</w:t>
      </w:r>
      <w:r>
        <w:rPr>
          <w:rFonts w:hint="eastAsia" w:ascii="仿宋_GB2312" w:hAnsi="仿宋_GB2312" w:eastAsia="仿宋_GB2312" w:cs="仿宋_GB2312"/>
          <w:color w:val="auto"/>
          <w:sz w:val="28"/>
          <w:szCs w:val="28"/>
          <w:highlight w:val="none"/>
        </w:rPr>
        <w:t>违纪违法行为。</w:t>
      </w:r>
    </w:p>
    <w:p w14:paraId="6DCFD39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发现对方在业务活动中有违反廉政规定的行为，有及时提醒对方纠正的权利和义务。</w:t>
      </w:r>
    </w:p>
    <w:p w14:paraId="0C66157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发现对方严重违反本合同义务条款的行为，有向有关部门举报、建议给予处理并要求告知处理结果的权利。</w:t>
      </w:r>
    </w:p>
    <w:p w14:paraId="56F5C3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2.甲方的义务</w:t>
      </w:r>
    </w:p>
    <w:p w14:paraId="172FB84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（1）甲方及其工作人员不得利用职务之便索要或接受乙方的礼品、礼金、消费卡和有价证券、股权、其他金融产品等财物。</w:t>
      </w:r>
    </w:p>
    <w:p w14:paraId="2B4CA19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（2）甲方及其工作人员不得在利用职务之便为乙方谋取利益之前或之后，约定在其离职后收受乙方财物，并在离职后收受。</w:t>
      </w:r>
    </w:p>
    <w:p w14:paraId="6A0EAB6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（3）甲方及其工作人员不得在乙方报销应由甲方或个人支付的费用等。</w:t>
      </w:r>
    </w:p>
    <w:p w14:paraId="7954EC1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highlight w:val="none"/>
          <w:u w:val="none"/>
          <w:lang w:val="en-US" w:eastAsia="zh-CN"/>
        </w:rPr>
        <w:t>不得要求和接受乙方提供的交通工具、通讯工具、高档办公用品等。</w:t>
      </w:r>
    </w:p>
    <w:p w14:paraId="58F3ABD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5D308A6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（6）甲方及其工作人员不得要求乙方购买合同规定外的材料和设备。    </w:t>
      </w:r>
    </w:p>
    <w:p w14:paraId="6481D8C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（7）甲方及其工作人员不得有其他可能影响廉洁从业的行为。</w:t>
      </w:r>
    </w:p>
    <w:p w14:paraId="35DC8CF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3.乙方的义务</w:t>
      </w:r>
    </w:p>
    <w:p w14:paraId="26DB0A5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（1）乙方及其工作人员不得以任何形式向甲方及其工作人员行贿或馈赠礼品、礼金、消费卡和有价证券、股权、其他金融产品等财物，以及回扣、好处费、感谢费等。</w:t>
      </w:r>
    </w:p>
    <w:p w14:paraId="16747EB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highlight w:val="none"/>
          <w:lang w:eastAsia="zh-CN"/>
        </w:rPr>
        <w:t>利用职务之便为乙方谋取利益，</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lang w:eastAsia="zh-CN"/>
        </w:rPr>
        <w:t>在其离职后</w:t>
      </w:r>
      <w:r>
        <w:rPr>
          <w:rFonts w:hint="eastAsia" w:ascii="仿宋_GB2312" w:hAnsi="仿宋_GB2312" w:eastAsia="仿宋_GB2312" w:cs="仿宋_GB2312"/>
          <w:color w:val="auto"/>
          <w:sz w:val="28"/>
          <w:szCs w:val="28"/>
          <w:highlight w:val="none"/>
          <w:lang w:val="en-US" w:eastAsia="zh-CN"/>
        </w:rPr>
        <w:t>给予</w:t>
      </w:r>
      <w:r>
        <w:rPr>
          <w:rFonts w:hint="eastAsia" w:ascii="仿宋_GB2312" w:hAnsi="仿宋_GB2312" w:eastAsia="仿宋_GB2312" w:cs="仿宋_GB2312"/>
          <w:color w:val="auto"/>
          <w:sz w:val="28"/>
          <w:szCs w:val="28"/>
          <w:highlight w:val="none"/>
          <w:lang w:eastAsia="zh-CN"/>
        </w:rPr>
        <w:t>财物。</w:t>
      </w:r>
    </w:p>
    <w:p w14:paraId="7B82955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（3）乙方不得以任何名义为甲方及其工作人员报销由甲方单位或个人支付的任何费用。</w:t>
      </w:r>
    </w:p>
    <w:p w14:paraId="31BE16A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highlight w:val="none"/>
          <w:u w:val="none"/>
          <w:lang w:val="en-US" w:eastAsia="zh-CN"/>
        </w:rPr>
        <w:t>不得为甲方单位和个人购置或提供通讯工具、交通工具和高档办公用品等。</w:t>
      </w:r>
    </w:p>
    <w:p w14:paraId="5E200EA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（5）乙方及其工作人员不得为甲方工作人员住房装修、婚丧嫁娶、出国出境、旅游等提供方便；不得为甲方工作人员的特定关系人以安排工作为名，使其不实际工作却获取薪酬。</w:t>
      </w:r>
    </w:p>
    <w:p w14:paraId="1FE92E0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（6）乙方及其工作人员不得有其他可能影响廉洁从业的行为。</w:t>
      </w:r>
    </w:p>
    <w:p w14:paraId="0249BA9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4.违约责任</w:t>
      </w:r>
    </w:p>
    <w:p w14:paraId="140B07E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6F9F57B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（2）乙方及其工作人员违反本合同第1、3条，按管理权限，依据有关规定，给予相关处理；给甲方单位造成经济损失的，应予以赔偿。</w:t>
      </w:r>
    </w:p>
    <w:p w14:paraId="6347C89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5.本合同有效期为甲乙双方签署之日起至该供货合同履行完毕后止。</w:t>
      </w:r>
    </w:p>
    <w:p w14:paraId="67E9B1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6.本合同作为</w:t>
      </w:r>
      <w:permStart w:id="13" w:edGrp="everyone"/>
      <w:r>
        <w:rPr>
          <w:rFonts w:hint="eastAsia" w:ascii="仿宋_GB2312" w:hAnsi="仿宋_GB2312" w:eastAsia="仿宋_GB2312" w:cs="仿宋_GB2312"/>
          <w:color w:val="auto"/>
          <w:sz w:val="28"/>
          <w:szCs w:val="28"/>
          <w:highlight w:val="none"/>
          <w:u w:val="single"/>
          <w:lang w:val="en-US" w:eastAsia="zh-CN"/>
        </w:rPr>
        <w:t xml:space="preserve">                             </w:t>
      </w:r>
      <w:permEnd w:id="13"/>
      <w:r>
        <w:rPr>
          <w:rFonts w:hint="eastAsia" w:ascii="仿宋_GB2312" w:hAnsi="仿宋_GB2312" w:eastAsia="仿宋_GB2312" w:cs="仿宋_GB2312"/>
          <w:color w:val="auto"/>
          <w:sz w:val="28"/>
          <w:szCs w:val="28"/>
          <w:highlight w:val="none"/>
          <w:lang w:val="en-US" w:eastAsia="zh-CN"/>
        </w:rPr>
        <w:t>（合同文件名称）的附件，与采购合同具有同等的法律效力，经合同双方签署立即生效。</w:t>
      </w:r>
    </w:p>
    <w:p w14:paraId="5B244C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6204CED3">
      <w:pPr>
        <w:pStyle w:val="7"/>
        <w:rPr>
          <w:rFonts w:hint="eastAsia" w:ascii="仿宋_GB2312" w:hAnsi="仿宋_GB2312" w:eastAsia="仿宋_GB2312" w:cs="仿宋_GB2312"/>
          <w:color w:val="auto"/>
          <w:sz w:val="28"/>
          <w:szCs w:val="28"/>
          <w:highlight w:val="none"/>
          <w:lang w:val="en-US" w:eastAsia="zh-CN"/>
        </w:rPr>
      </w:pPr>
    </w:p>
    <w:p w14:paraId="338FDA26">
      <w:pPr>
        <w:rPr>
          <w:rFonts w:hint="eastAsia"/>
          <w:color w:val="auto"/>
          <w:highlight w:val="none"/>
        </w:rPr>
      </w:pPr>
    </w:p>
    <w:p w14:paraId="7A62828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盖章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1085089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法定代表或</w:t>
      </w:r>
    </w:p>
    <w:p w14:paraId="6B3319E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10048712">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年   月   日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年   月   日</w:t>
      </w:r>
    </w:p>
    <w:p w14:paraId="6A5AC290">
      <w:pPr>
        <w:keepNext w:val="0"/>
        <w:keepLines w:val="0"/>
        <w:pageBreakBefore w:val="0"/>
        <w:kinsoku/>
        <w:overflowPunct/>
        <w:autoSpaceDE/>
        <w:autoSpaceDN/>
        <w:bidi w:val="0"/>
        <w:adjustRightInd/>
        <w:snapToGrid/>
        <w:spacing w:line="560" w:lineRule="exact"/>
        <w:ind w:firstLine="562" w:firstLineChars="200"/>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br w:type="textWrapping"/>
      </w:r>
    </w:p>
    <w:p w14:paraId="5CC82B49">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2</w:t>
      </w:r>
      <w:r>
        <w:rPr>
          <w:rFonts w:hint="eastAsia" w:ascii="仿宋_GB2312" w:hAnsi="仿宋_GB2312" w:eastAsia="仿宋_GB2312" w:cs="仿宋_GB2312"/>
          <w:b/>
          <w:color w:val="auto"/>
          <w:sz w:val="28"/>
          <w:szCs w:val="28"/>
          <w:highlight w:val="none"/>
        </w:rPr>
        <w:t>：</w:t>
      </w:r>
    </w:p>
    <w:p w14:paraId="046723DE">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安全生产合同</w:t>
      </w:r>
    </w:p>
    <w:p w14:paraId="72426871">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rPr>
      </w:pPr>
    </w:p>
    <w:p w14:paraId="1286EE5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为在</w:t>
      </w:r>
      <w:permStart w:id="14" w:edGrp="everyone"/>
      <w:r>
        <w:rPr>
          <w:rFonts w:hint="eastAsia" w:ascii="仿宋_GB2312" w:hAnsi="仿宋_GB2312" w:eastAsia="仿宋_GB2312" w:cs="仿宋_GB2312"/>
          <w:color w:val="auto"/>
          <w:spacing w:val="0"/>
          <w:sz w:val="28"/>
          <w:szCs w:val="28"/>
          <w:highlight w:val="none"/>
          <w:lang w:val="en-US" w:eastAsia="zh-CN"/>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14"/>
      <w:r>
        <w:rPr>
          <w:rFonts w:hint="eastAsia" w:ascii="仿宋_GB2312" w:hAnsi="仿宋_GB2312" w:eastAsia="仿宋_GB2312" w:cs="仿宋_GB2312"/>
          <w:color w:val="auto"/>
          <w:sz w:val="28"/>
          <w:szCs w:val="28"/>
          <w:highlight w:val="none"/>
          <w:lang w:val="en-US" w:eastAsia="zh-CN"/>
        </w:rPr>
        <w:t>项目名称）</w:t>
      </w:r>
      <w:r>
        <w:rPr>
          <w:rFonts w:hint="eastAsia" w:ascii="仿宋_GB2312" w:hAnsi="仿宋_GB2312" w:eastAsia="仿宋_GB2312" w:cs="仿宋_GB2312"/>
          <w:color w:val="auto"/>
          <w:sz w:val="28"/>
          <w:szCs w:val="28"/>
          <w:highlight w:val="none"/>
        </w:rPr>
        <w:t>的实施过程中创造安全、高效的施工环境，切实搞好本项目的安全管理工作，本项目</w:t>
      </w:r>
      <w:r>
        <w:rPr>
          <w:rFonts w:hint="eastAsia" w:ascii="仿宋_GB2312" w:hAnsi="仿宋_GB2312" w:eastAsia="仿宋_GB2312" w:cs="仿宋_GB2312"/>
          <w:color w:val="auto"/>
          <w:sz w:val="28"/>
          <w:szCs w:val="28"/>
          <w:highlight w:val="none"/>
          <w:lang w:val="en-US" w:eastAsia="zh-CN"/>
        </w:rPr>
        <w:t xml:space="preserve">采购人 </w:t>
      </w:r>
      <w:permStart w:id="15" w:edGrp="everyone"/>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15"/>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6" w:edGrp="everyone"/>
      <w:r>
        <w:rPr>
          <w:rFonts w:hint="eastAsia" w:ascii="仿宋_GB2312" w:hAnsi="仿宋_GB2312" w:eastAsia="仿宋_GB2312" w:cs="仿宋_GB2312"/>
          <w:color w:val="auto"/>
          <w:sz w:val="28"/>
          <w:szCs w:val="28"/>
          <w:highlight w:val="none"/>
          <w:u w:val="single"/>
          <w:lang w:val="en-US" w:eastAsia="zh-CN"/>
        </w:rPr>
        <w:t xml:space="preserve">              </w:t>
      </w:r>
      <w:permEnd w:id="16"/>
      <w:r>
        <w:rPr>
          <w:rFonts w:hint="eastAsia" w:ascii="仿宋_GB2312" w:hAnsi="仿宋_GB2312" w:eastAsia="仿宋_GB2312" w:cs="仿宋_GB2312"/>
          <w:color w:val="auto"/>
          <w:sz w:val="28"/>
          <w:szCs w:val="28"/>
          <w:highlight w:val="none"/>
          <w:lang w:val="en-US" w:eastAsia="zh-CN"/>
        </w:rPr>
        <w:t>（供货商名称，以下简称乙方）</w:t>
      </w:r>
      <w:r>
        <w:rPr>
          <w:rFonts w:hint="eastAsia" w:ascii="仿宋_GB2312" w:hAnsi="仿宋_GB2312" w:eastAsia="仿宋_GB2312" w:cs="仿宋_GB2312"/>
          <w:color w:val="auto"/>
          <w:sz w:val="28"/>
          <w:szCs w:val="28"/>
          <w:highlight w:val="none"/>
        </w:rPr>
        <w:t>特此签订</w:t>
      </w:r>
      <w:r>
        <w:rPr>
          <w:rFonts w:hint="eastAsia" w:ascii="仿宋_GB2312" w:hAnsi="仿宋_GB2312" w:eastAsia="仿宋_GB2312" w:cs="仿宋_GB2312"/>
          <w:color w:val="auto"/>
          <w:sz w:val="28"/>
          <w:szCs w:val="28"/>
          <w:highlight w:val="none"/>
          <w:lang w:val="en-US" w:eastAsia="zh-CN"/>
        </w:rPr>
        <w:t>此</w:t>
      </w:r>
      <w:r>
        <w:rPr>
          <w:rFonts w:hint="eastAsia" w:ascii="仿宋_GB2312" w:hAnsi="仿宋_GB2312" w:eastAsia="仿宋_GB2312" w:cs="仿宋_GB2312"/>
          <w:color w:val="auto"/>
          <w:sz w:val="28"/>
          <w:szCs w:val="28"/>
          <w:highlight w:val="none"/>
        </w:rPr>
        <w:t>安全生产合同：</w:t>
      </w:r>
    </w:p>
    <w:p w14:paraId="2E5E85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为强化企业安全生产主体责任，加强道路运输安全管理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highlight w:val="none"/>
          <w:lang w:val="en-US" w:eastAsia="zh-CN"/>
        </w:rPr>
        <w:t>中华人民共和国民法典</w:t>
      </w:r>
      <w:r>
        <w:rPr>
          <w:rFonts w:hint="eastAsia" w:ascii="仿宋_GB2312" w:hAnsi="仿宋_GB2312" w:eastAsia="仿宋_GB2312" w:cs="仿宋_GB2312"/>
          <w:color w:val="auto"/>
          <w:sz w:val="28"/>
          <w:szCs w:val="28"/>
          <w:highlight w:val="none"/>
        </w:rPr>
        <w:t>》、《中华人民共和道路交通安全法》、《</w:t>
      </w:r>
      <w:r>
        <w:rPr>
          <w:rFonts w:hint="eastAsia" w:ascii="仿宋_GB2312" w:hAnsi="仿宋_GB2312" w:eastAsia="仿宋_GB2312" w:cs="仿宋_GB2312"/>
          <w:color w:val="auto"/>
          <w:sz w:val="28"/>
          <w:szCs w:val="28"/>
          <w:highlight w:val="none"/>
          <w:lang w:val="en-US" w:eastAsia="zh-CN"/>
        </w:rPr>
        <w:t>中华人民共和国安全生产法</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、《中华人民共和国环境保护法》</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rPr>
        <w:t>相关安全法律、行政法规和规章，在平等、自愿、公平和诚实信用的原则下，双方就材料供应、运输安全事项协商一致，双方达成如下协议：</w:t>
      </w:r>
    </w:p>
    <w:p w14:paraId="242E3B1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一、本协议履行期限与双方签订的材料供应合同履行期限相同，属材料供应合同的附件之一，具有与材料供应合同同等的法律效力。</w:t>
      </w:r>
    </w:p>
    <w:p w14:paraId="27AB19C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二、甲方负责提供材料堆放场地，乙方负责供应及运输。</w:t>
      </w:r>
    </w:p>
    <w:p w14:paraId="731BB4C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三、在甲方运输区域，乙方运输车辆必须服从甲方的统一管理、调度和指挥，严格遵守交通规则，保证道路的畅通和运输安全，不得乱停、乱靠、乱装、乱卸，不得争道抢行，不得超速超载。</w:t>
      </w:r>
    </w:p>
    <w:p w14:paraId="33FF7D1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四、乙方对提供的运输车辆应当已取得国家道路运输的许可证，并确保车辆性能符合安全技术标准、防止带病上路运行，已依照国家法律政策规定购齐有关车辆保险。</w:t>
      </w:r>
    </w:p>
    <w:p w14:paraId="488D41D6">
      <w:pPr>
        <w:pStyle w:val="7"/>
        <w:rPr>
          <w:rFonts w:hint="eastAsia"/>
          <w:color w:val="auto"/>
          <w:highlight w:val="none"/>
        </w:rPr>
      </w:pPr>
    </w:p>
    <w:p w14:paraId="637765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五</w:t>
      </w:r>
      <w:r>
        <w:rPr>
          <w:rFonts w:hint="eastAsia" w:ascii="仿宋_GB2312" w:hAnsi="仿宋_GB2312" w:eastAsia="仿宋_GB2312" w:cs="仿宋_GB2312"/>
          <w:color w:val="auto"/>
          <w:sz w:val="28"/>
          <w:szCs w:val="28"/>
          <w:highlight w:val="none"/>
        </w:rPr>
        <w:t>、乙方应当设立安全管理人员，配备有专业知识、技能的人员并明确责任，建立、健全安全规章制度，为其雇佣的从业人员提供安全法规知识、安全规章制度、安全操作规程和安全操作技能教育和培训。</w:t>
      </w:r>
    </w:p>
    <w:p w14:paraId="6E44A07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六、乙方应确保货物在卸载过程中，装卸工有安全防护措施，发现不安全因素，及时处理。在甲方区域，禁止出现无证操作、无证驾驶现象。</w:t>
      </w:r>
    </w:p>
    <w:p w14:paraId="234279C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七、</w:t>
      </w:r>
      <w:r>
        <w:rPr>
          <w:rFonts w:hint="eastAsia" w:ascii="仿宋_GB2312" w:hAnsi="仿宋_GB2312" w:eastAsia="仿宋_GB2312" w:cs="仿宋_GB2312"/>
          <w:color w:val="auto"/>
          <w:sz w:val="28"/>
          <w:szCs w:val="28"/>
          <w:highlight w:val="none"/>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严肃处理相关责任人。</w:t>
      </w:r>
    </w:p>
    <w:p w14:paraId="3D7D98C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及供应</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14:paraId="2A61F0C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九</w:t>
      </w:r>
      <w:r>
        <w:rPr>
          <w:rFonts w:hint="eastAsia" w:ascii="仿宋_GB2312" w:hAnsi="仿宋_GB2312" w:eastAsia="仿宋_GB2312" w:cs="仿宋_GB2312"/>
          <w:color w:val="auto"/>
          <w:sz w:val="28"/>
          <w:szCs w:val="28"/>
          <w:highlight w:val="none"/>
        </w:rPr>
        <w:t xml:space="preserve">、争议的解决 </w:t>
      </w:r>
    </w:p>
    <w:p w14:paraId="5AAF723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在履行中如发生争议，双方应及时协商解决。协商不成的，任何一方均有权将</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争议事项向甲方公司注册所在地人民法院提起诉讼，通过法定程序解决。</w:t>
      </w:r>
    </w:p>
    <w:p w14:paraId="227AC82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w:t>
      </w:r>
      <w:r>
        <w:rPr>
          <w:rFonts w:hint="eastAsia" w:ascii="仿宋_GB2312" w:hAnsi="仿宋_GB2312" w:eastAsia="仿宋_GB2312" w:cs="仿宋_GB2312"/>
          <w:color w:val="auto"/>
          <w:sz w:val="28"/>
          <w:szCs w:val="28"/>
          <w:highlight w:val="none"/>
        </w:rPr>
        <w:t>、本协议</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rPr>
        <w:t>份，甲</w:t>
      </w:r>
      <w:r>
        <w:rPr>
          <w:rFonts w:hint="eastAsia" w:ascii="仿宋_GB2312" w:hAnsi="仿宋_GB2312" w:eastAsia="仿宋_GB2312" w:cs="仿宋_GB2312"/>
          <w:color w:val="auto"/>
          <w:sz w:val="28"/>
          <w:szCs w:val="28"/>
          <w:highlight w:val="none"/>
          <w:lang w:val="en-US" w:eastAsia="zh-CN"/>
        </w:rPr>
        <w:t xml:space="preserve">方执 </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w:t>
      </w:r>
      <w:r>
        <w:rPr>
          <w:rFonts w:hint="eastAsia" w:ascii="仿宋_GB2312" w:hAnsi="仿宋_GB2312" w:eastAsia="仿宋_GB2312" w:cs="仿宋_GB2312"/>
          <w:color w:val="auto"/>
          <w:sz w:val="28"/>
          <w:szCs w:val="28"/>
          <w:highlight w:val="none"/>
        </w:rPr>
        <w:t>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rPr>
        <w:t>份。</w:t>
      </w:r>
    </w:p>
    <w:p w14:paraId="4E82B34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5FA16A4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乙方（盖章）：</w:t>
      </w:r>
    </w:p>
    <w:p w14:paraId="344703C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法定代表人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法定代表人</w:t>
      </w:r>
    </w:p>
    <w:p w14:paraId="315DCC8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2F51B0FA">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                    年   月   日</w:t>
      </w:r>
    </w:p>
    <w:p w14:paraId="05A2561D">
      <w:pPr>
        <w:pStyle w:val="10"/>
        <w:adjustRightInd w:val="0"/>
        <w:snapToGrid w:val="0"/>
        <w:jc w:val="left"/>
        <w:rPr>
          <w:rFonts w:hint="eastAsia" w:ascii="仿宋_GB2312" w:hAnsi="仿宋_GB2312" w:eastAsia="仿宋_GB2312" w:cs="仿宋_GB2312"/>
          <w:b/>
          <w:color w:val="auto"/>
          <w:sz w:val="28"/>
          <w:szCs w:val="28"/>
          <w:lang w:val="en-US" w:eastAsia="zh-CN"/>
        </w:rPr>
      </w:pPr>
    </w:p>
    <w:p w14:paraId="08910F88">
      <w:pPr>
        <w:pStyle w:val="10"/>
        <w:adjustRightInd w:val="0"/>
        <w:snapToGrid w:val="0"/>
        <w:jc w:val="left"/>
        <w:rPr>
          <w:rFonts w:hint="default" w:ascii="Times New Roman" w:hAnsi="Times New Roman" w:eastAsia="华文中宋" w:cs="Times New Roman"/>
          <w:b/>
          <w:smallCaps/>
          <w:color w:val="auto"/>
          <w:sz w:val="24"/>
          <w:szCs w:val="24"/>
          <w:highlight w:val="yellow"/>
          <w:lang w:val="en-US" w:eastAsia="zh-CN"/>
        </w:rPr>
      </w:pPr>
      <w:r>
        <w:rPr>
          <w:rFonts w:hint="eastAsia" w:ascii="仿宋_GB2312" w:hAnsi="仿宋_GB2312" w:eastAsia="仿宋_GB2312" w:cs="仿宋_GB2312"/>
          <w:b/>
          <w:color w:val="auto"/>
          <w:sz w:val="28"/>
          <w:szCs w:val="28"/>
          <w:lang w:val="en-US" w:eastAsia="zh-CN"/>
        </w:rPr>
        <w:t>附件3：</w:t>
      </w:r>
      <w:r>
        <w:rPr>
          <w:rFonts w:hint="eastAsia" w:ascii="仿宋_GB2312" w:hAnsi="仿宋_GB2312" w:eastAsia="仿宋_GB2312" w:cs="仿宋_GB2312"/>
          <w:b/>
          <w:color w:val="auto"/>
          <w:sz w:val="28"/>
          <w:szCs w:val="28"/>
          <w:highlight w:val="yellow"/>
          <w:lang w:val="en-US" w:eastAsia="zh-CN"/>
        </w:rPr>
        <w:t>后附报价清单</w:t>
      </w:r>
    </w:p>
    <w:p w14:paraId="729876BA">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lang w:val="en-US" w:eastAsia="zh-CN"/>
        </w:rPr>
      </w:pPr>
    </w:p>
    <w:p w14:paraId="44C7AAEA">
      <w:pPr>
        <w:pStyle w:val="8"/>
        <w:bidi w:val="0"/>
        <w:rPr>
          <w:rFonts w:hint="eastAsia"/>
          <w:color w:val="auto"/>
        </w:rPr>
      </w:pPr>
    </w:p>
    <w:p w14:paraId="57FD5F42">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0D1130A1">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316DFA0D">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2033EE4E">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12E9AE00">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2F26F749">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582EACC5">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09840CA3">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4992CA58">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69DC150F">
      <w:pPr>
        <w:pStyle w:val="32"/>
        <w:jc w:val="center"/>
        <w:rPr>
          <w:rFonts w:hint="eastAsia" w:ascii="宋体" w:hAnsi="宋体" w:eastAsia="宋体" w:cs="宋体"/>
          <w:b/>
          <w:bCs/>
          <w:color w:val="auto"/>
          <w:sz w:val="28"/>
          <w:szCs w:val="28"/>
          <w:lang w:val="en-US" w:eastAsia="zh-CN"/>
        </w:rPr>
      </w:pPr>
    </w:p>
    <w:p w14:paraId="56324A43">
      <w:pPr>
        <w:pStyle w:val="32"/>
        <w:jc w:val="center"/>
        <w:rPr>
          <w:rFonts w:hint="eastAsia" w:ascii="宋体" w:hAnsi="宋体" w:eastAsia="宋体" w:cs="宋体"/>
          <w:b/>
          <w:bCs/>
          <w:color w:val="auto"/>
          <w:sz w:val="28"/>
          <w:szCs w:val="28"/>
          <w:lang w:val="en-US" w:eastAsia="zh-CN"/>
        </w:rPr>
      </w:pPr>
    </w:p>
    <w:p w14:paraId="40178912">
      <w:pPr>
        <w:pStyle w:val="32"/>
        <w:jc w:val="center"/>
        <w:rPr>
          <w:rFonts w:hint="eastAsia" w:ascii="宋体" w:hAnsi="宋体" w:eastAsia="宋体" w:cs="宋体"/>
          <w:b/>
          <w:bCs/>
          <w:color w:val="auto"/>
          <w:sz w:val="28"/>
          <w:szCs w:val="28"/>
          <w:lang w:val="en-US" w:eastAsia="zh-CN"/>
        </w:rPr>
      </w:pPr>
    </w:p>
    <w:p w14:paraId="3D9FB0D6">
      <w:pPr>
        <w:pStyle w:val="32"/>
        <w:jc w:val="center"/>
        <w:rPr>
          <w:rFonts w:hint="eastAsia" w:ascii="宋体" w:hAnsi="宋体" w:eastAsia="宋体" w:cs="宋体"/>
          <w:b/>
          <w:bCs/>
          <w:color w:val="auto"/>
          <w:sz w:val="28"/>
          <w:szCs w:val="28"/>
          <w:lang w:val="en-US" w:eastAsia="zh-CN"/>
        </w:rPr>
      </w:pPr>
    </w:p>
    <w:p w14:paraId="2A3C4900">
      <w:pPr>
        <w:pStyle w:val="32"/>
        <w:jc w:val="center"/>
        <w:rPr>
          <w:rFonts w:hint="eastAsia" w:ascii="宋体" w:hAnsi="宋体" w:eastAsia="宋体" w:cs="宋体"/>
          <w:b/>
          <w:bCs/>
          <w:color w:val="auto"/>
          <w:sz w:val="28"/>
          <w:szCs w:val="28"/>
          <w:lang w:val="en-US" w:eastAsia="zh-CN"/>
        </w:rPr>
      </w:pPr>
    </w:p>
    <w:p w14:paraId="297C38F8">
      <w:pPr>
        <w:pStyle w:val="2"/>
        <w:numPr>
          <w:ilvl w:val="255"/>
          <w:numId w:val="0"/>
        </w:numPr>
        <w:spacing w:before="312" w:after="312"/>
        <w:ind w:left="402"/>
        <w:rPr>
          <w:rFonts w:ascii="Times New Roman" w:hAnsi="Times New Roman" w:eastAsia="宋体" w:cs="Times New Roman"/>
          <w:color w:val="auto"/>
        </w:rPr>
      </w:pPr>
      <w:bookmarkStart w:id="64" w:name="_Toc1285"/>
      <w:r>
        <w:rPr>
          <w:rFonts w:hint="eastAsia" w:ascii="Times New Roman" w:hAnsi="Times New Roman" w:eastAsia="宋体" w:cs="Times New Roman"/>
          <w:color w:val="auto"/>
          <w:lang w:val="en-US" w:eastAsia="zh-CN"/>
        </w:rPr>
        <w:t xml:space="preserve">第五章 </w:t>
      </w:r>
      <w:bookmarkEnd w:id="64"/>
      <w:bookmarkStart w:id="65" w:name="_Toc25485"/>
      <w:bookmarkStart w:id="66" w:name="_Toc31285"/>
      <w:r>
        <w:rPr>
          <w:rFonts w:hint="eastAsia" w:ascii="Times New Roman" w:hAnsi="Times New Roman" w:eastAsia="宋体" w:cs="Times New Roman"/>
          <w:color w:val="auto"/>
          <w:lang w:val="en-US" w:eastAsia="zh-CN"/>
        </w:rPr>
        <w:t>采购需求及清单</w:t>
      </w:r>
      <w:bookmarkEnd w:id="65"/>
      <w:bookmarkEnd w:id="66"/>
    </w:p>
    <w:p w14:paraId="110CBC0C">
      <w:pPr>
        <w:rPr>
          <w:color w:val="auto"/>
        </w:rPr>
      </w:pPr>
      <w:r>
        <w:rPr>
          <w:color w:val="auto"/>
        </w:rPr>
        <w:br w:type="page"/>
      </w:r>
    </w:p>
    <w:p w14:paraId="45C5A6E3">
      <w:pPr>
        <w:pStyle w:val="18"/>
        <w:numPr>
          <w:ilvl w:val="0"/>
          <w:numId w:val="4"/>
        </w:numPr>
        <w:ind w:firstLine="0" w:firstLineChars="0"/>
        <w:jc w:val="center"/>
        <w:rPr>
          <w:rFonts w:hint="eastAsia" w:ascii="宋体" w:hAnsi="宋体" w:cs="宋体"/>
          <w:b/>
          <w:color w:val="auto"/>
          <w:sz w:val="21"/>
          <w:szCs w:val="21"/>
        </w:rPr>
      </w:pPr>
      <w:bookmarkStart w:id="67" w:name="_Toc5972"/>
      <w:r>
        <w:rPr>
          <w:rFonts w:hint="eastAsia" w:ascii="宋体" w:hAnsi="宋体" w:cs="宋体"/>
          <w:b/>
          <w:color w:val="auto"/>
          <w:sz w:val="28"/>
          <w:szCs w:val="28"/>
        </w:rPr>
        <w:t>材料报价清单</w:t>
      </w:r>
    </w:p>
    <w:p w14:paraId="6041B04F">
      <w:pPr>
        <w:snapToGrid w:val="0"/>
        <w:spacing w:line="400" w:lineRule="exact"/>
        <w:jc w:val="left"/>
        <w:rPr>
          <w:rFonts w:hint="eastAsia" w:ascii="宋体" w:hAnsi="宋体" w:cs="宋体"/>
          <w:b/>
          <w:color w:val="auto"/>
          <w:sz w:val="24"/>
          <w:szCs w:val="24"/>
        </w:rPr>
      </w:pPr>
      <w:r>
        <w:rPr>
          <w:rFonts w:hint="eastAsia" w:ascii="宋体" w:hAnsi="宋体" w:cs="宋体"/>
          <w:b/>
          <w:color w:val="auto"/>
          <w:sz w:val="24"/>
          <w:szCs w:val="24"/>
        </w:rPr>
        <w:t>（清单详见附件）</w:t>
      </w:r>
    </w:p>
    <w:p w14:paraId="2AA64ED5">
      <w:pPr>
        <w:pStyle w:val="7"/>
        <w:rPr>
          <w:rFonts w:hint="eastAsia"/>
          <w:color w:val="auto"/>
          <w:sz w:val="21"/>
          <w:szCs w:val="24"/>
        </w:rPr>
      </w:pPr>
    </w:p>
    <w:p w14:paraId="42DEFAB8">
      <w:pPr>
        <w:snapToGrid w:val="0"/>
        <w:spacing w:line="400" w:lineRule="exact"/>
        <w:jc w:val="left"/>
        <w:rPr>
          <w:rFonts w:hint="eastAsia" w:ascii="宋体" w:hAnsi="宋体" w:cs="宋体"/>
          <w:color w:val="auto"/>
          <w:sz w:val="24"/>
          <w:szCs w:val="24"/>
        </w:rPr>
      </w:pPr>
      <w:r>
        <w:rPr>
          <w:rFonts w:hint="eastAsia" w:ascii="宋体" w:hAnsi="宋体" w:cs="宋体"/>
          <w:b/>
          <w:color w:val="auto"/>
          <w:sz w:val="24"/>
          <w:szCs w:val="24"/>
        </w:rPr>
        <w:t>备注：</w:t>
      </w:r>
      <w:r>
        <w:rPr>
          <w:rFonts w:hint="eastAsia" w:ascii="宋体" w:hAnsi="宋体" w:cs="宋体"/>
          <w:color w:val="auto"/>
          <w:sz w:val="24"/>
          <w:szCs w:val="24"/>
        </w:rPr>
        <w:t>1.上述费用包括货物的原材料、生产、包装、运输、保险、卸货叉车费（如有）、人工费、卸车费、利润、税费等相关费用。</w:t>
      </w:r>
    </w:p>
    <w:p w14:paraId="0E76C909">
      <w:pPr>
        <w:snapToGrid w:val="0"/>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2.最终结算以实际供货数量为准，送货时附带相关检测报告。</w:t>
      </w:r>
    </w:p>
    <w:p w14:paraId="726843D4">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标的物第三方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51A7DD46">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u w:val="none"/>
          <w:lang w:val="en-US" w:eastAsia="zh-CN"/>
        </w:rPr>
        <w:t>标的物</w:t>
      </w:r>
      <w:r>
        <w:rPr>
          <w:rFonts w:hint="eastAsia" w:ascii="宋体" w:hAnsi="宋体" w:cs="宋体"/>
          <w:color w:val="auto"/>
          <w:sz w:val="24"/>
          <w:szCs w:val="24"/>
          <w:highlight w:val="none"/>
        </w:rPr>
        <w:t>须在包装外壁醒目位置上永久性标示生产厂家、生产批次、品牌标志、规格型号、唯一性可追溯性编码标识（如二维码）等信息。</w:t>
      </w:r>
    </w:p>
    <w:p w14:paraId="77B07798">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供货进度应满足采购人工程进度分批次实施的安排和要求，中标人应充分理解并全力配合采购人的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材料采购、进场工作，并承担因送货次数增加而引起的运输成本增加等相应风险。</w:t>
      </w:r>
    </w:p>
    <w:p w14:paraId="60782775">
      <w:pPr>
        <w:snapToGrid w:val="0"/>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highlight w:val="none"/>
        </w:rPr>
        <w:t>6.中标人对提供的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质量负总责，材料进场应按程序履行报验、交接手续；因</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材料质量问题，将视作违约，中标人须赔偿由此</w:t>
      </w:r>
      <w:r>
        <w:rPr>
          <w:rFonts w:hint="eastAsia" w:ascii="宋体" w:hAnsi="宋体" w:cs="宋体"/>
          <w:color w:val="auto"/>
          <w:sz w:val="24"/>
          <w:szCs w:val="24"/>
        </w:rPr>
        <w:t>造成返工的全部工程建设费用及其他一切损失，同时由采购人追究中标人的违约责任，情节严重的，依法追究相关责任。</w:t>
      </w:r>
    </w:p>
    <w:p w14:paraId="04BA7EFC">
      <w:pPr>
        <w:spacing w:beforeLines="0" w:afterLines="0"/>
        <w:rPr>
          <w:rFonts w:hint="default"/>
          <w:color w:val="auto"/>
          <w:sz w:val="21"/>
          <w:szCs w:val="24"/>
        </w:rPr>
      </w:pPr>
    </w:p>
    <w:p w14:paraId="2B294AE4">
      <w:pPr>
        <w:bidi w:val="0"/>
        <w:rPr>
          <w:rFonts w:hint="eastAsia"/>
          <w:color w:val="auto"/>
          <w:lang w:val="en-US" w:eastAsia="zh-CN"/>
        </w:rPr>
      </w:pPr>
    </w:p>
    <w:p w14:paraId="621B7C68">
      <w:pPr>
        <w:bidi w:val="0"/>
        <w:rPr>
          <w:rFonts w:hint="eastAsia"/>
          <w:color w:val="auto"/>
          <w:lang w:val="en-US" w:eastAsia="zh-CN"/>
        </w:rPr>
      </w:pPr>
    </w:p>
    <w:p w14:paraId="3D82E133">
      <w:pPr>
        <w:bidi w:val="0"/>
        <w:rPr>
          <w:rFonts w:hint="eastAsia"/>
          <w:color w:val="auto"/>
          <w:lang w:val="en-US" w:eastAsia="zh-CN"/>
        </w:rPr>
      </w:pPr>
    </w:p>
    <w:p w14:paraId="31AE0F03">
      <w:pPr>
        <w:bidi w:val="0"/>
        <w:rPr>
          <w:rFonts w:hint="eastAsia"/>
          <w:color w:val="auto"/>
          <w:lang w:val="en-US" w:eastAsia="zh-CN"/>
        </w:rPr>
      </w:pPr>
    </w:p>
    <w:p w14:paraId="7768D7FB">
      <w:pPr>
        <w:bidi w:val="0"/>
        <w:rPr>
          <w:rFonts w:hint="eastAsia"/>
          <w:color w:val="auto"/>
          <w:lang w:val="en-US" w:eastAsia="zh-CN"/>
        </w:rPr>
      </w:pPr>
    </w:p>
    <w:p w14:paraId="3624D419">
      <w:pPr>
        <w:bidi w:val="0"/>
        <w:rPr>
          <w:rFonts w:hint="eastAsia"/>
          <w:color w:val="auto"/>
          <w:lang w:val="en-US" w:eastAsia="zh-CN"/>
        </w:rPr>
      </w:pPr>
    </w:p>
    <w:p w14:paraId="1CA144A5">
      <w:pPr>
        <w:bidi w:val="0"/>
        <w:rPr>
          <w:rFonts w:hint="eastAsia"/>
          <w:color w:val="auto"/>
          <w:lang w:val="en-US" w:eastAsia="zh-CN"/>
        </w:rPr>
      </w:pPr>
    </w:p>
    <w:p w14:paraId="5898F86C">
      <w:pPr>
        <w:bidi w:val="0"/>
        <w:rPr>
          <w:rFonts w:hint="eastAsia"/>
          <w:color w:val="auto"/>
          <w:lang w:val="en-US" w:eastAsia="zh-CN"/>
        </w:rPr>
      </w:pPr>
    </w:p>
    <w:p w14:paraId="32051DD8">
      <w:pPr>
        <w:bidi w:val="0"/>
        <w:rPr>
          <w:rFonts w:hint="eastAsia"/>
          <w:color w:val="auto"/>
          <w:lang w:val="en-US" w:eastAsia="zh-CN"/>
        </w:rPr>
      </w:pPr>
    </w:p>
    <w:p w14:paraId="32999A66">
      <w:pPr>
        <w:bidi w:val="0"/>
        <w:rPr>
          <w:rFonts w:hint="eastAsia"/>
          <w:color w:val="auto"/>
          <w:lang w:val="en-US" w:eastAsia="zh-CN"/>
        </w:rPr>
      </w:pPr>
    </w:p>
    <w:p w14:paraId="0C026B4F">
      <w:pPr>
        <w:pStyle w:val="2"/>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lang w:val="en-US" w:eastAsia="zh-CN"/>
        </w:rPr>
      </w:pPr>
    </w:p>
    <w:p w14:paraId="7A209A64">
      <w:pPr>
        <w:rPr>
          <w:rFonts w:hint="eastAsia"/>
          <w:color w:val="auto"/>
          <w:lang w:val="en-US" w:eastAsia="zh-CN"/>
        </w:rPr>
      </w:pPr>
    </w:p>
    <w:p w14:paraId="79600E89">
      <w:pPr>
        <w:pStyle w:val="2"/>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 xml:space="preserve">第六章 </w:t>
      </w:r>
      <w:r>
        <w:rPr>
          <w:rFonts w:hint="eastAsia" w:ascii="Times New Roman" w:hAnsi="Times New Roman" w:eastAsia="宋体" w:cs="Times New Roman"/>
          <w:color w:val="auto"/>
        </w:rPr>
        <w:t>响应文件格式</w:t>
      </w:r>
      <w:bookmarkEnd w:id="67"/>
    </w:p>
    <w:p w14:paraId="09D6E9D9">
      <w:pPr>
        <w:pStyle w:val="4"/>
        <w:rPr>
          <w:rFonts w:hint="eastAsia" w:ascii="方正小标宋简体" w:hAnsi="方正小标宋简体" w:eastAsia="方正小标宋简体" w:cs="方正小标宋简体"/>
          <w:color w:val="auto"/>
          <w:kern w:val="2"/>
          <w:sz w:val="44"/>
          <w:szCs w:val="44"/>
          <w:u w:val="single"/>
        </w:rPr>
      </w:pPr>
      <w:bookmarkStart w:id="68" w:name="_Toc26419"/>
    </w:p>
    <w:p w14:paraId="6E954DF9">
      <w:pPr>
        <w:rPr>
          <w:rFonts w:hint="eastAsia" w:ascii="方正小标宋简体" w:hAnsi="方正小标宋简体" w:eastAsia="方正小标宋简体" w:cs="方正小标宋简体"/>
          <w:color w:val="auto"/>
          <w:kern w:val="2"/>
          <w:sz w:val="44"/>
          <w:szCs w:val="44"/>
          <w:u w:val="single"/>
        </w:rPr>
      </w:pPr>
    </w:p>
    <w:p w14:paraId="7078C935">
      <w:pPr>
        <w:pStyle w:val="7"/>
        <w:rPr>
          <w:rFonts w:hint="eastAsia" w:ascii="方正小标宋简体" w:hAnsi="方正小标宋简体" w:eastAsia="方正小标宋简体" w:cs="方正小标宋简体"/>
          <w:color w:val="auto"/>
          <w:kern w:val="2"/>
          <w:sz w:val="44"/>
          <w:szCs w:val="44"/>
          <w:u w:val="single"/>
        </w:rPr>
      </w:pPr>
    </w:p>
    <w:p w14:paraId="3514E7CF">
      <w:pPr>
        <w:pStyle w:val="12"/>
        <w:rPr>
          <w:rFonts w:hint="eastAsia" w:ascii="方正小标宋简体" w:hAnsi="方正小标宋简体" w:eastAsia="方正小标宋简体" w:cs="方正小标宋简体"/>
          <w:color w:val="auto"/>
          <w:kern w:val="2"/>
          <w:sz w:val="44"/>
          <w:szCs w:val="44"/>
          <w:u w:val="single"/>
        </w:rPr>
      </w:pPr>
    </w:p>
    <w:p w14:paraId="367D7D36">
      <w:pPr>
        <w:pStyle w:val="13"/>
        <w:rPr>
          <w:rFonts w:hint="eastAsia" w:ascii="方正小标宋简体" w:hAnsi="方正小标宋简体" w:eastAsia="方正小标宋简体" w:cs="方正小标宋简体"/>
          <w:color w:val="auto"/>
          <w:kern w:val="2"/>
          <w:sz w:val="44"/>
          <w:szCs w:val="44"/>
          <w:u w:val="single"/>
        </w:rPr>
      </w:pPr>
    </w:p>
    <w:p w14:paraId="7DCB3744">
      <w:pPr>
        <w:rPr>
          <w:rFonts w:hint="eastAsia" w:ascii="方正小标宋简体" w:hAnsi="方正小标宋简体" w:eastAsia="方正小标宋简体" w:cs="方正小标宋简体"/>
          <w:color w:val="auto"/>
          <w:kern w:val="2"/>
          <w:sz w:val="44"/>
          <w:szCs w:val="44"/>
          <w:u w:val="single"/>
        </w:rPr>
      </w:pPr>
    </w:p>
    <w:p w14:paraId="3B18BD7D">
      <w:pPr>
        <w:rPr>
          <w:rFonts w:hint="eastAsia" w:ascii="方正小标宋简体" w:hAnsi="方正小标宋简体" w:eastAsia="方正小标宋简体" w:cs="方正小标宋简体"/>
          <w:color w:val="auto"/>
          <w:kern w:val="2"/>
          <w:sz w:val="44"/>
          <w:szCs w:val="44"/>
          <w:u w:val="single"/>
        </w:rPr>
      </w:pPr>
    </w:p>
    <w:p w14:paraId="35D4A841">
      <w:pPr>
        <w:rPr>
          <w:rFonts w:hint="eastAsia" w:ascii="方正小标宋简体" w:hAnsi="方正小标宋简体" w:eastAsia="方正小标宋简体" w:cs="方正小标宋简体"/>
          <w:color w:val="auto"/>
          <w:kern w:val="2"/>
          <w:sz w:val="44"/>
          <w:szCs w:val="44"/>
          <w:u w:val="single"/>
        </w:rPr>
      </w:pPr>
    </w:p>
    <w:p w14:paraId="0C1DE984">
      <w:pPr>
        <w:rPr>
          <w:rFonts w:hint="eastAsia" w:ascii="方正小标宋简体" w:hAnsi="方正小标宋简体" w:eastAsia="方正小标宋简体" w:cs="方正小标宋简体"/>
          <w:color w:val="auto"/>
          <w:kern w:val="2"/>
          <w:sz w:val="44"/>
          <w:szCs w:val="44"/>
          <w:u w:val="single"/>
        </w:rPr>
      </w:pPr>
    </w:p>
    <w:p w14:paraId="61716E06">
      <w:pPr>
        <w:rPr>
          <w:rFonts w:hint="eastAsia" w:ascii="方正小标宋简体" w:hAnsi="方正小标宋简体" w:eastAsia="方正小标宋简体" w:cs="方正小标宋简体"/>
          <w:color w:val="auto"/>
          <w:kern w:val="2"/>
          <w:sz w:val="44"/>
          <w:szCs w:val="44"/>
          <w:u w:val="single"/>
        </w:rPr>
      </w:pPr>
    </w:p>
    <w:p w14:paraId="74203487">
      <w:pPr>
        <w:pStyle w:val="7"/>
        <w:rPr>
          <w:rFonts w:hint="eastAsia" w:ascii="方正小标宋简体" w:hAnsi="方正小标宋简体" w:eastAsia="方正小标宋简体" w:cs="方正小标宋简体"/>
          <w:color w:val="auto"/>
          <w:kern w:val="2"/>
          <w:sz w:val="44"/>
          <w:szCs w:val="44"/>
          <w:u w:val="single"/>
        </w:rPr>
      </w:pPr>
    </w:p>
    <w:p w14:paraId="01B234F1">
      <w:pPr>
        <w:pStyle w:val="12"/>
        <w:rPr>
          <w:rFonts w:hint="eastAsia" w:ascii="方正小标宋简体" w:hAnsi="方正小标宋简体" w:eastAsia="方正小标宋简体" w:cs="方正小标宋简体"/>
          <w:color w:val="auto"/>
          <w:kern w:val="2"/>
          <w:sz w:val="44"/>
          <w:szCs w:val="44"/>
          <w:u w:val="single"/>
        </w:rPr>
      </w:pPr>
    </w:p>
    <w:p w14:paraId="7646EDF7">
      <w:pPr>
        <w:pStyle w:val="13"/>
        <w:rPr>
          <w:rFonts w:hint="eastAsia" w:ascii="方正小标宋简体" w:hAnsi="方正小标宋简体" w:eastAsia="方正小标宋简体" w:cs="方正小标宋简体"/>
          <w:color w:val="auto"/>
          <w:kern w:val="2"/>
          <w:sz w:val="44"/>
          <w:szCs w:val="44"/>
          <w:u w:val="single"/>
        </w:rPr>
      </w:pPr>
    </w:p>
    <w:p w14:paraId="7486429C">
      <w:pPr>
        <w:jc w:val="center"/>
        <w:outlineLvl w:val="9"/>
        <w:rPr>
          <w:rFonts w:hint="eastAsia" w:ascii="方正小标宋简体" w:hAnsi="方正小标宋简体" w:eastAsia="方正小标宋简体" w:cs="方正小标宋简体"/>
          <w:color w:val="auto"/>
          <w:sz w:val="44"/>
          <w:szCs w:val="44"/>
          <w:u w:val="single"/>
          <w:lang w:val="en-US" w:eastAsia="zh-CN"/>
        </w:rPr>
      </w:pPr>
    </w:p>
    <w:p w14:paraId="678919D1">
      <w:pPr>
        <w:jc w:val="center"/>
        <w:outlineLvl w:val="9"/>
        <w:rPr>
          <w:rFonts w:hint="eastAsia" w:ascii="方正小标宋简体" w:hAnsi="方正小标宋简体" w:eastAsia="方正小标宋简体" w:cs="方正小标宋简体"/>
          <w:color w:val="auto"/>
          <w:sz w:val="44"/>
          <w:szCs w:val="44"/>
          <w:u w:val="single"/>
          <w:lang w:val="en-US" w:eastAsia="zh-CN"/>
        </w:rPr>
      </w:pPr>
    </w:p>
    <w:p w14:paraId="5C569BFB">
      <w:pPr>
        <w:jc w:val="center"/>
        <w:outlineLvl w:val="9"/>
        <w:rPr>
          <w:rFonts w:hint="default" w:ascii="Times New Roman" w:hAnsi="Times New Roman" w:eastAsia="方正小标宋简体" w:cs="Times New Roman"/>
          <w:color w:val="auto"/>
          <w:sz w:val="50"/>
          <w:szCs w:val="50"/>
          <w:u w:val="single"/>
          <w:lang w:val="en-US" w:eastAsia="zh-CN"/>
        </w:rPr>
      </w:pPr>
      <w:r>
        <w:rPr>
          <w:rFonts w:hint="eastAsia" w:ascii="方正小标宋简体" w:hAnsi="方正小标宋简体" w:eastAsia="方正小标宋简体" w:cs="方正小标宋简体"/>
          <w:color w:val="auto"/>
          <w:sz w:val="44"/>
          <w:szCs w:val="44"/>
          <w:u w:val="single"/>
          <w:lang w:val="en-US" w:eastAsia="zh-CN"/>
        </w:rPr>
        <w:t xml:space="preserve">               </w:t>
      </w:r>
      <w:r>
        <w:rPr>
          <w:rFonts w:hint="eastAsia" w:ascii="方正小标宋简体" w:hAnsi="方正小标宋简体" w:eastAsia="方正小标宋简体" w:cs="方正小标宋简体"/>
          <w:color w:val="auto"/>
          <w:sz w:val="44"/>
          <w:szCs w:val="44"/>
        </w:rPr>
        <w:t>(项目名称)</w:t>
      </w:r>
    </w:p>
    <w:p w14:paraId="6FD6637F">
      <w:pPr>
        <w:jc w:val="center"/>
        <w:outlineLvl w:val="9"/>
        <w:rPr>
          <w:rFonts w:ascii="Times New Roman" w:hAnsi="Times New Roman" w:eastAsia="黑体" w:cs="Times New Roman"/>
          <w:color w:val="auto"/>
          <w:sz w:val="50"/>
          <w:szCs w:val="50"/>
        </w:rPr>
      </w:pPr>
    </w:p>
    <w:p w14:paraId="1E6F5305">
      <w:pPr>
        <w:jc w:val="center"/>
        <w:outlineLvl w:val="9"/>
        <w:rPr>
          <w:rFonts w:ascii="Times New Roman" w:hAnsi="Times New Roman" w:eastAsia="黑体" w:cs="Times New Roman"/>
          <w:color w:val="auto"/>
          <w:sz w:val="50"/>
          <w:szCs w:val="50"/>
        </w:rPr>
      </w:pPr>
    </w:p>
    <w:p w14:paraId="17C23FA6">
      <w:pPr>
        <w:jc w:val="center"/>
        <w:outlineLvl w:val="0"/>
        <w:rPr>
          <w:rFonts w:ascii="Times New Roman" w:hAnsi="Times New Roman" w:eastAsia="黑体" w:cs="Times New Roman"/>
          <w:color w:val="auto"/>
          <w:sz w:val="50"/>
          <w:szCs w:val="50"/>
        </w:rPr>
      </w:pPr>
      <w:bookmarkStart w:id="69" w:name="_Toc11988"/>
      <w:r>
        <w:rPr>
          <w:rFonts w:ascii="Times New Roman" w:hAnsi="Times New Roman" w:eastAsia="黑体" w:cs="Times New Roman"/>
          <w:color w:val="auto"/>
          <w:sz w:val="50"/>
          <w:szCs w:val="50"/>
        </w:rPr>
        <w:t>响  应  文  件</w:t>
      </w:r>
      <w:bookmarkEnd w:id="69"/>
    </w:p>
    <w:p w14:paraId="7EEE89EB">
      <w:pPr>
        <w:pStyle w:val="19"/>
        <w:jc w:val="left"/>
        <w:rPr>
          <w:rFonts w:hint="default" w:ascii="Times New Roman" w:hAnsi="Times New Roman" w:eastAsia="黑体" w:cs="Times New Roman"/>
          <w:color w:val="auto"/>
          <w:kern w:val="2"/>
          <w:sz w:val="28"/>
          <w:szCs w:val="28"/>
          <w:lang w:val="en-US" w:eastAsia="zh-CN" w:bidi="ar-SA"/>
        </w:rPr>
      </w:pPr>
      <w:r>
        <w:rPr>
          <w:rFonts w:hint="eastAsia" w:ascii="Times New Roman" w:hAnsi="Times New Roman" w:eastAsia="黑体" w:cs="Times New Roman"/>
          <w:color w:val="auto"/>
          <w:sz w:val="50"/>
          <w:szCs w:val="50"/>
          <w:lang w:val="en-US" w:eastAsia="zh-CN"/>
        </w:rPr>
        <w:t xml:space="preserve">     </w:t>
      </w:r>
      <w:r>
        <w:rPr>
          <w:rFonts w:hint="eastAsia" w:ascii="Times New Roman" w:hAnsi="Times New Roman" w:eastAsia="黑体" w:cs="Times New Roman"/>
          <w:color w:val="auto"/>
          <w:kern w:val="2"/>
          <w:sz w:val="28"/>
          <w:szCs w:val="28"/>
          <w:lang w:val="en-US" w:eastAsia="zh-CN" w:bidi="ar-SA"/>
        </w:rPr>
        <w:t>（商务及技术文件）</w:t>
      </w:r>
    </w:p>
    <w:p w14:paraId="0BB51C71">
      <w:pPr>
        <w:spacing w:line="440" w:lineRule="exact"/>
        <w:rPr>
          <w:rFonts w:ascii="Times New Roman" w:hAnsi="Times New Roman" w:eastAsia="黑体" w:cs="Times New Roman"/>
          <w:color w:val="auto"/>
          <w:sz w:val="32"/>
          <w:szCs w:val="32"/>
        </w:rPr>
      </w:pPr>
    </w:p>
    <w:p w14:paraId="3F5ED003">
      <w:pPr>
        <w:spacing w:line="440" w:lineRule="exact"/>
        <w:rPr>
          <w:rFonts w:ascii="Times New Roman" w:hAnsi="Times New Roman" w:eastAsia="黑体" w:cs="Times New Roman"/>
          <w:color w:val="auto"/>
          <w:sz w:val="32"/>
          <w:szCs w:val="32"/>
        </w:rPr>
      </w:pPr>
    </w:p>
    <w:p w14:paraId="07563E1D">
      <w:pPr>
        <w:spacing w:line="440" w:lineRule="exact"/>
        <w:rPr>
          <w:rFonts w:ascii="Times New Roman" w:hAnsi="Times New Roman" w:eastAsia="黑体" w:cs="Times New Roman"/>
          <w:color w:val="auto"/>
          <w:sz w:val="20"/>
          <w:szCs w:val="20"/>
        </w:rPr>
      </w:pPr>
    </w:p>
    <w:p w14:paraId="63107C88">
      <w:pPr>
        <w:spacing w:line="440" w:lineRule="exact"/>
        <w:rPr>
          <w:rFonts w:ascii="Times New Roman" w:hAnsi="Times New Roman" w:eastAsia="黑体" w:cs="Times New Roman"/>
          <w:color w:val="auto"/>
          <w:sz w:val="20"/>
          <w:szCs w:val="20"/>
        </w:rPr>
      </w:pPr>
    </w:p>
    <w:p w14:paraId="2C576B10">
      <w:pPr>
        <w:pStyle w:val="19"/>
        <w:rPr>
          <w:rFonts w:ascii="Times New Roman" w:hAnsi="Times New Roman" w:eastAsia="黑体" w:cs="Times New Roman"/>
          <w:color w:val="auto"/>
          <w:sz w:val="20"/>
          <w:szCs w:val="20"/>
        </w:rPr>
      </w:pPr>
    </w:p>
    <w:p w14:paraId="7183F2A9">
      <w:pPr>
        <w:rPr>
          <w:rFonts w:ascii="Times New Roman" w:hAnsi="Times New Roman" w:eastAsia="黑体" w:cs="Times New Roman"/>
          <w:color w:val="auto"/>
          <w:sz w:val="20"/>
          <w:szCs w:val="20"/>
        </w:rPr>
      </w:pPr>
    </w:p>
    <w:p w14:paraId="581DA5AD">
      <w:pPr>
        <w:pStyle w:val="19"/>
        <w:rPr>
          <w:rFonts w:ascii="Times New Roman" w:hAnsi="Times New Roman" w:eastAsia="黑体" w:cs="Times New Roman"/>
          <w:color w:val="auto"/>
          <w:sz w:val="20"/>
          <w:szCs w:val="20"/>
        </w:rPr>
      </w:pPr>
    </w:p>
    <w:p w14:paraId="06F7909F">
      <w:pPr>
        <w:rPr>
          <w:rFonts w:ascii="Times New Roman" w:hAnsi="Times New Roman" w:eastAsia="黑体" w:cs="Times New Roman"/>
          <w:color w:val="auto"/>
          <w:sz w:val="20"/>
          <w:szCs w:val="20"/>
        </w:rPr>
      </w:pPr>
    </w:p>
    <w:p w14:paraId="6D22971E">
      <w:pPr>
        <w:spacing w:line="440" w:lineRule="exact"/>
        <w:rPr>
          <w:rFonts w:ascii="Times New Roman" w:hAnsi="Times New Roman" w:eastAsia="黑体" w:cs="Times New Roman"/>
          <w:color w:val="auto"/>
          <w:sz w:val="20"/>
          <w:szCs w:val="20"/>
        </w:rPr>
      </w:pPr>
    </w:p>
    <w:p w14:paraId="5CF58BFE">
      <w:pPr>
        <w:spacing w:line="440" w:lineRule="exact"/>
        <w:rPr>
          <w:rFonts w:ascii="Times New Roman" w:hAnsi="Times New Roman" w:eastAsia="黑体" w:cs="Times New Roman"/>
          <w:color w:val="auto"/>
          <w:sz w:val="20"/>
          <w:szCs w:val="20"/>
        </w:rPr>
      </w:pPr>
    </w:p>
    <w:p w14:paraId="434E8257">
      <w:pPr>
        <w:spacing w:line="440" w:lineRule="exact"/>
        <w:rPr>
          <w:rFonts w:ascii="Times New Roman" w:hAnsi="Times New Roman" w:eastAsia="黑体" w:cs="Times New Roman"/>
          <w:color w:val="auto"/>
          <w:sz w:val="20"/>
          <w:szCs w:val="20"/>
        </w:rPr>
      </w:pPr>
    </w:p>
    <w:p w14:paraId="0E459BCF">
      <w:pPr>
        <w:spacing w:line="440" w:lineRule="exact"/>
        <w:rPr>
          <w:rFonts w:ascii="Times New Roman" w:hAnsi="Times New Roman" w:eastAsia="黑体" w:cs="Times New Roman"/>
          <w:color w:val="auto"/>
          <w:sz w:val="20"/>
          <w:szCs w:val="20"/>
        </w:rPr>
      </w:pPr>
    </w:p>
    <w:p w14:paraId="4D8CEC4F">
      <w:pPr>
        <w:spacing w:line="440" w:lineRule="exact"/>
        <w:jc w:val="center"/>
        <w:rPr>
          <w:rFonts w:ascii="Times New Roman" w:hAnsi="Times New Roman" w:eastAsia="黑体" w:cs="Times New Roman"/>
          <w:color w:val="auto"/>
          <w:sz w:val="28"/>
          <w:szCs w:val="28"/>
        </w:rPr>
      </w:pPr>
      <w:bookmarkStart w:id="70" w:name="_Toc5520_WPSOffice_Level2"/>
      <w:bookmarkStart w:id="71" w:name="_Toc25232_WPSOffice_Level2"/>
      <w:r>
        <w:rPr>
          <w:rFonts w:ascii="Times New Roman" w:hAnsi="Times New Roman" w:eastAsia="黑体" w:cs="Times New Roman"/>
          <w:color w:val="auto"/>
          <w:sz w:val="28"/>
          <w:szCs w:val="28"/>
        </w:rPr>
        <w:t>供应商：</w:t>
      </w:r>
      <w:r>
        <w:rPr>
          <w:rFonts w:ascii="Times New Roman" w:hAnsi="Times New Roman" w:eastAsia="黑体" w:cs="Times New Roman"/>
          <w:color w:val="auto"/>
          <w:sz w:val="28"/>
          <w:szCs w:val="28"/>
          <w:u w:val="single"/>
        </w:rPr>
        <w:t xml:space="preserve">            (全称、盖单位</w:t>
      </w:r>
      <w:r>
        <w:rPr>
          <w:rFonts w:hint="eastAsia" w:ascii="Times New Roman" w:hAnsi="Times New Roman" w:eastAsia="黑体" w:cs="Times New Roman"/>
          <w:color w:val="auto"/>
          <w:sz w:val="28"/>
          <w:szCs w:val="28"/>
          <w:u w:val="single"/>
          <w:lang w:val="en-US" w:eastAsia="zh-CN"/>
        </w:rPr>
        <w:t>公</w:t>
      </w:r>
      <w:r>
        <w:rPr>
          <w:rFonts w:ascii="Times New Roman" w:hAnsi="Times New Roman" w:eastAsia="黑体" w:cs="Times New Roman"/>
          <w:color w:val="auto"/>
          <w:sz w:val="28"/>
          <w:szCs w:val="28"/>
          <w:u w:val="single"/>
        </w:rPr>
        <w:t>章)</w:t>
      </w:r>
      <w:bookmarkEnd w:id="70"/>
      <w:bookmarkEnd w:id="71"/>
      <w:r>
        <w:rPr>
          <w:rFonts w:ascii="Times New Roman" w:hAnsi="Times New Roman" w:eastAsia="黑体" w:cs="Times New Roman"/>
          <w:color w:val="auto"/>
          <w:sz w:val="28"/>
          <w:szCs w:val="28"/>
          <w:u w:val="single"/>
        </w:rPr>
        <w:t xml:space="preserve"> </w:t>
      </w:r>
    </w:p>
    <w:p w14:paraId="6B5FC1ED">
      <w:pPr>
        <w:spacing w:line="440" w:lineRule="exact"/>
        <w:ind w:firstLine="2158" w:firstLineChars="771"/>
        <w:rPr>
          <w:rFonts w:ascii="Times New Roman" w:hAnsi="Times New Roman" w:eastAsia="黑体" w:cs="Times New Roman"/>
          <w:color w:val="auto"/>
          <w:sz w:val="28"/>
          <w:szCs w:val="28"/>
        </w:rPr>
      </w:pPr>
    </w:p>
    <w:p w14:paraId="0FF8B430">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u w:val="single"/>
        </w:rPr>
        <w:t xml:space="preserve">       </w:t>
      </w:r>
      <w:bookmarkStart w:id="72" w:name="_Toc31577_WPSOffice_Level2"/>
      <w:bookmarkStart w:id="73" w:name="_Toc20076_WPSOffice_Level2"/>
      <w:r>
        <w:rPr>
          <w:rFonts w:ascii="Times New Roman" w:hAnsi="Times New Roman" w:eastAsia="黑体" w:cs="Times New Roman"/>
          <w:color w:val="auto"/>
          <w:sz w:val="28"/>
          <w:szCs w:val="28"/>
        </w:rPr>
        <w:t>年</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月</w:t>
      </w:r>
      <w:r>
        <w:rPr>
          <w:rFonts w:ascii="Times New Roman" w:hAnsi="Times New Roman" w:eastAsia="黑体" w:cs="Times New Roman"/>
          <w:color w:val="auto"/>
          <w:sz w:val="28"/>
          <w:szCs w:val="28"/>
          <w:u w:val="single"/>
        </w:rPr>
        <w:t xml:space="preserve">    </w:t>
      </w:r>
      <w:r>
        <w:rPr>
          <w:rFonts w:hint="eastAsia" w:ascii="Times New Roman" w:hAnsi="Times New Roman" w:eastAsia="黑体" w:cs="Times New Roman"/>
          <w:color w:val="auto"/>
          <w:sz w:val="28"/>
          <w:szCs w:val="28"/>
          <w:u w:val="single"/>
          <w:lang w:val="en-US" w:eastAsia="zh-CN"/>
        </w:rPr>
        <w:t xml:space="preserve"> </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日</w:t>
      </w:r>
      <w:bookmarkEnd w:id="72"/>
      <w:bookmarkEnd w:id="73"/>
    </w:p>
    <w:p w14:paraId="038866BC">
      <w:pPr>
        <w:keepNext w:val="0"/>
        <w:keepLines w:val="0"/>
        <w:widowControl w:val="0"/>
        <w:suppressLineNumbers w:val="0"/>
        <w:spacing w:before="0" w:beforeAutospacing="0" w:after="0" w:afterAutospacing="0" w:line="440" w:lineRule="exact"/>
        <w:ind w:left="0" w:right="0"/>
        <w:jc w:val="center"/>
        <w:rPr>
          <w:rFonts w:hint="default" w:ascii="黑体" w:hAnsi="宋体" w:eastAsia="黑体" w:cs="黑体"/>
          <w:color w:val="auto"/>
          <w:kern w:val="2"/>
          <w:sz w:val="28"/>
          <w:szCs w:val="28"/>
          <w:lang w:val="en-US" w:eastAsia="zh-CN" w:bidi="ar"/>
        </w:rPr>
      </w:pPr>
      <w:r>
        <w:rPr>
          <w:rFonts w:ascii="Times New Roman" w:hAnsi="Times New Roman" w:eastAsia="黑体" w:cs="Times New Roman"/>
          <w:color w:val="auto"/>
          <w:sz w:val="20"/>
          <w:szCs w:val="20"/>
        </w:rPr>
        <w:br w:type="page"/>
      </w:r>
    </w:p>
    <w:p w14:paraId="5C2FEE3B">
      <w:pPr>
        <w:pStyle w:val="2"/>
        <w:numPr>
          <w:ilvl w:val="0"/>
          <w:numId w:val="0"/>
        </w:numPr>
        <w:rPr>
          <w:rFonts w:hint="eastAsia" w:ascii="黑体" w:hAnsi="黑体" w:eastAsia="黑体" w:cs="黑体"/>
          <w:b/>
          <w:bCs/>
          <w:color w:val="auto"/>
          <w:sz w:val="28"/>
          <w:szCs w:val="28"/>
        </w:rPr>
      </w:pPr>
      <w:bookmarkStart w:id="74" w:name="_Toc888"/>
      <w:r>
        <w:rPr>
          <w:rFonts w:hint="eastAsia" w:ascii="黑体" w:hAnsi="黑体" w:eastAsia="黑体" w:cs="黑体"/>
          <w:b/>
          <w:bCs/>
          <w:color w:val="auto"/>
          <w:sz w:val="28"/>
          <w:szCs w:val="28"/>
        </w:rPr>
        <w:t>一、响应函（不含报价）</w:t>
      </w:r>
      <w:bookmarkEnd w:id="68"/>
      <w:bookmarkEnd w:id="74"/>
    </w:p>
    <w:p w14:paraId="49B3464C">
      <w:pPr>
        <w:pStyle w:val="7"/>
        <w:tabs>
          <w:tab w:val="left" w:pos="972"/>
        </w:tabs>
        <w:spacing w:before="77" w:beforeLines="0" w:afterLines="0"/>
        <w:ind w:left="235"/>
        <w:rPr>
          <w:rFonts w:hint="eastAsia" w:ascii="宋体" w:hAnsi="宋体" w:cs="宋体"/>
          <w:color w:val="auto"/>
          <w:sz w:val="24"/>
          <w:szCs w:val="24"/>
        </w:rPr>
      </w:pPr>
      <w:r>
        <w:rPr>
          <w:rFonts w:hint="eastAsia" w:ascii="宋体" w:hAnsi="宋体" w:cs="宋体" w:eastAsiaTheme="minorEastAsia"/>
          <w:color w:val="auto"/>
          <w:kern w:val="2"/>
          <w:sz w:val="24"/>
          <w:szCs w:val="24"/>
          <w:u w:val="single"/>
          <w:lang w:val="en-US" w:eastAsia="zh-CN" w:bidi="ar-SA"/>
        </w:rPr>
        <w:t>安徽交控建设工程集团有限公司</w:t>
      </w:r>
      <w:r>
        <w:rPr>
          <w:rFonts w:hint="eastAsia" w:ascii="宋体" w:hAnsi="宋体" w:cs="宋体"/>
          <w:color w:val="auto"/>
          <w:sz w:val="24"/>
          <w:szCs w:val="24"/>
        </w:rPr>
        <w:t>（采购人名称）：</w:t>
      </w:r>
    </w:p>
    <w:p w14:paraId="7D3E80B2">
      <w:pPr>
        <w:topLinePunct/>
        <w:spacing w:beforeLines="0" w:afterLines="0"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我方已仔细研究了</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u w:val="none"/>
        </w:rPr>
        <w:t>（项目名称）</w:t>
      </w:r>
      <w:r>
        <w:rPr>
          <w:rFonts w:hint="eastAsia" w:ascii="宋体" w:hAnsi="宋体" w:cs="宋体"/>
          <w:color w:val="auto"/>
          <w:sz w:val="24"/>
          <w:szCs w:val="24"/>
        </w:rPr>
        <w:t>响应文件的全部内容，愿意以</w:t>
      </w:r>
      <w:r>
        <w:rPr>
          <w:rFonts w:hint="eastAsia" w:ascii="宋体" w:hAnsi="宋体" w:cs="宋体"/>
          <w:color w:val="auto"/>
          <w:sz w:val="24"/>
          <w:szCs w:val="24"/>
          <w:u w:val="single"/>
        </w:rPr>
        <w:t>第二信封报价文件响应函中的响应总报价</w:t>
      </w:r>
      <w:r>
        <w:rPr>
          <w:rFonts w:hint="eastAsia" w:ascii="宋体" w:hAnsi="宋体" w:cs="宋体"/>
          <w:color w:val="auto"/>
          <w:sz w:val="24"/>
          <w:szCs w:val="24"/>
        </w:rPr>
        <w:t>提供响应文件要求的货物、技术服务和质保售后服务等，并按合同约定履行义务。</w:t>
      </w:r>
    </w:p>
    <w:p w14:paraId="7E861916">
      <w:pPr>
        <w:pStyle w:val="37"/>
        <w:numPr>
          <w:ilvl w:val="0"/>
          <w:numId w:val="5"/>
        </w:numPr>
        <w:tabs>
          <w:tab w:val="left" w:pos="973"/>
        </w:tabs>
        <w:spacing w:beforeLines="0" w:afterLines="0" w:line="480" w:lineRule="exact"/>
        <w:ind w:left="0" w:firstLine="480" w:firstLineChars="200"/>
        <w:rPr>
          <w:rFonts w:hint="eastAsia"/>
          <w:color w:val="auto"/>
          <w:sz w:val="24"/>
          <w:szCs w:val="24"/>
        </w:rPr>
      </w:pPr>
      <w:r>
        <w:rPr>
          <w:rFonts w:hint="eastAsia"/>
          <w:color w:val="auto"/>
          <w:sz w:val="24"/>
          <w:szCs w:val="24"/>
        </w:rPr>
        <w:t>我方承诺在</w:t>
      </w:r>
      <w:r>
        <w:rPr>
          <w:rFonts w:hint="eastAsia"/>
          <w:color w:val="auto"/>
          <w:sz w:val="24"/>
          <w:szCs w:val="24"/>
          <w:lang w:val="en-US"/>
        </w:rPr>
        <w:t>采购文件</w:t>
      </w:r>
      <w:r>
        <w:rPr>
          <w:rFonts w:hint="eastAsia"/>
          <w:color w:val="auto"/>
          <w:sz w:val="24"/>
          <w:szCs w:val="24"/>
        </w:rPr>
        <w:t>规定的响应有效期内不撤销响应文件。</w:t>
      </w:r>
    </w:p>
    <w:p w14:paraId="5DED744C">
      <w:pPr>
        <w:pStyle w:val="37"/>
        <w:tabs>
          <w:tab w:val="left" w:pos="973"/>
        </w:tabs>
        <w:spacing w:beforeLines="0" w:afterLines="0" w:line="480" w:lineRule="exact"/>
        <w:ind w:left="0" w:firstLine="480" w:firstLineChars="200"/>
        <w:rPr>
          <w:rFonts w:hint="eastAsia"/>
          <w:color w:val="auto"/>
          <w:sz w:val="24"/>
          <w:szCs w:val="24"/>
        </w:rPr>
      </w:pPr>
      <w:r>
        <w:rPr>
          <w:rFonts w:hint="eastAsia"/>
          <w:color w:val="auto"/>
          <w:sz w:val="24"/>
          <w:szCs w:val="24"/>
          <w:lang w:val="en-US"/>
        </w:rPr>
        <w:t>3</w:t>
      </w:r>
      <w:r>
        <w:rPr>
          <w:rFonts w:hint="eastAsia"/>
          <w:color w:val="auto"/>
          <w:sz w:val="24"/>
          <w:szCs w:val="24"/>
        </w:rPr>
        <w:t>.我方将与本响应函一起提交响应保证金，且承诺响应保证金转出账户真实有效。</w:t>
      </w:r>
    </w:p>
    <w:p w14:paraId="42E57F11">
      <w:pPr>
        <w:pStyle w:val="37"/>
        <w:tabs>
          <w:tab w:val="left" w:pos="973"/>
        </w:tabs>
        <w:spacing w:beforeLines="0" w:afterLines="0" w:line="480" w:lineRule="exact"/>
        <w:ind w:left="560" w:firstLine="0"/>
        <w:rPr>
          <w:rFonts w:hint="eastAsia"/>
          <w:color w:val="auto"/>
          <w:sz w:val="24"/>
          <w:szCs w:val="24"/>
        </w:rPr>
      </w:pPr>
      <w:r>
        <w:rPr>
          <w:rFonts w:hint="eastAsia"/>
          <w:color w:val="auto"/>
          <w:sz w:val="24"/>
          <w:szCs w:val="24"/>
          <w:lang w:val="en-US"/>
        </w:rPr>
        <w:t>4</w:t>
      </w:r>
      <w:r>
        <w:rPr>
          <w:rFonts w:hint="eastAsia"/>
          <w:color w:val="auto"/>
          <w:sz w:val="24"/>
          <w:szCs w:val="24"/>
        </w:rPr>
        <w:t>.如我方</w:t>
      </w:r>
      <w:r>
        <w:rPr>
          <w:rFonts w:hint="eastAsia"/>
          <w:color w:val="auto"/>
          <w:sz w:val="24"/>
          <w:szCs w:val="24"/>
          <w:lang w:val="en-US"/>
        </w:rPr>
        <w:t>成交</w:t>
      </w:r>
      <w:r>
        <w:rPr>
          <w:rFonts w:hint="eastAsia"/>
          <w:color w:val="auto"/>
          <w:sz w:val="24"/>
          <w:szCs w:val="24"/>
        </w:rPr>
        <w:t>，我方承诺：</w:t>
      </w:r>
    </w:p>
    <w:p w14:paraId="1B113C16">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1</w:t>
      </w:r>
      <w:r>
        <w:rPr>
          <w:rFonts w:hint="eastAsia"/>
          <w:color w:val="auto"/>
          <w:sz w:val="24"/>
          <w:szCs w:val="24"/>
        </w:rPr>
        <w:t>）在收到</w:t>
      </w:r>
      <w:r>
        <w:rPr>
          <w:rFonts w:hint="eastAsia"/>
          <w:color w:val="auto"/>
          <w:sz w:val="24"/>
          <w:szCs w:val="24"/>
          <w:lang w:val="en-US"/>
        </w:rPr>
        <w:t>成交</w:t>
      </w:r>
      <w:r>
        <w:rPr>
          <w:rFonts w:hint="eastAsia"/>
          <w:color w:val="auto"/>
          <w:sz w:val="24"/>
          <w:szCs w:val="24"/>
        </w:rPr>
        <w:t>通知书后，在</w:t>
      </w:r>
      <w:r>
        <w:rPr>
          <w:rFonts w:hint="eastAsia"/>
          <w:color w:val="auto"/>
          <w:sz w:val="24"/>
          <w:szCs w:val="24"/>
          <w:lang w:val="en-US"/>
        </w:rPr>
        <w:t>成交</w:t>
      </w:r>
      <w:r>
        <w:rPr>
          <w:rFonts w:hint="eastAsia"/>
          <w:color w:val="auto"/>
          <w:sz w:val="24"/>
          <w:szCs w:val="24"/>
        </w:rPr>
        <w:t>通知书规定的期限内与你方签订合同；</w:t>
      </w:r>
    </w:p>
    <w:p w14:paraId="5D6A18FB">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2</w:t>
      </w:r>
      <w:r>
        <w:rPr>
          <w:rFonts w:hint="eastAsia"/>
          <w:color w:val="auto"/>
          <w:sz w:val="24"/>
          <w:szCs w:val="24"/>
        </w:rPr>
        <w:t>）在签订合同时不向你方提出附加条件；</w:t>
      </w:r>
    </w:p>
    <w:p w14:paraId="3E593700">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3</w:t>
      </w:r>
      <w:r>
        <w:rPr>
          <w:rFonts w:hint="eastAsia"/>
          <w:color w:val="auto"/>
          <w:sz w:val="24"/>
          <w:szCs w:val="24"/>
        </w:rPr>
        <w:t>）按照</w:t>
      </w:r>
      <w:r>
        <w:rPr>
          <w:rFonts w:hint="eastAsia"/>
          <w:color w:val="auto"/>
          <w:sz w:val="24"/>
          <w:szCs w:val="24"/>
          <w:lang w:val="en-US"/>
        </w:rPr>
        <w:t>采购</w:t>
      </w:r>
      <w:r>
        <w:rPr>
          <w:rFonts w:hint="eastAsia"/>
          <w:color w:val="auto"/>
          <w:sz w:val="24"/>
          <w:szCs w:val="24"/>
        </w:rPr>
        <w:t>文件要求提交履约保证金；</w:t>
      </w:r>
    </w:p>
    <w:p w14:paraId="6FDC8268">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4</w:t>
      </w:r>
      <w:r>
        <w:rPr>
          <w:rFonts w:hint="eastAsia"/>
          <w:color w:val="auto"/>
          <w:sz w:val="24"/>
          <w:szCs w:val="24"/>
        </w:rPr>
        <w:t>）在合同约定的期限内完成合同规定的全部义务；</w:t>
      </w:r>
    </w:p>
    <w:p w14:paraId="0F3A91EB">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5</w:t>
      </w:r>
      <w:r>
        <w:rPr>
          <w:rFonts w:hint="eastAsia"/>
          <w:color w:val="auto"/>
          <w:sz w:val="24"/>
          <w:szCs w:val="24"/>
        </w:rPr>
        <w:t>）在双方进行合同谈判之前，我方将按照响应文件中填报人员及</w:t>
      </w:r>
      <w:r>
        <w:rPr>
          <w:rFonts w:hint="eastAsia"/>
          <w:color w:val="auto"/>
          <w:sz w:val="24"/>
          <w:szCs w:val="24"/>
          <w:lang w:val="en-US"/>
        </w:rPr>
        <w:t>采购</w:t>
      </w:r>
      <w:r>
        <w:rPr>
          <w:rFonts w:hint="eastAsia"/>
          <w:color w:val="auto"/>
          <w:sz w:val="24"/>
          <w:szCs w:val="24"/>
        </w:rPr>
        <w:t>文件提出的最低要求填报派驻本包段的其他管理和技术人员及主要机械设备，经你方审批后作为派驻本包段的项目管理机构主要人员和主要设备且不进行更换。我方承诺除非</w:t>
      </w:r>
      <w:r>
        <w:rPr>
          <w:rFonts w:hint="eastAsia"/>
          <w:color w:val="auto"/>
          <w:sz w:val="24"/>
          <w:szCs w:val="24"/>
          <w:lang w:val="en-US"/>
        </w:rPr>
        <w:t>采购</w:t>
      </w:r>
      <w:r>
        <w:rPr>
          <w:rFonts w:hint="eastAsia"/>
          <w:color w:val="auto"/>
          <w:sz w:val="24"/>
          <w:szCs w:val="24"/>
        </w:rPr>
        <w:t>文件另有约定，我方派驻本包段的项目</w:t>
      </w:r>
      <w:r>
        <w:rPr>
          <w:rFonts w:hint="eastAsia"/>
          <w:color w:val="auto"/>
          <w:sz w:val="24"/>
          <w:szCs w:val="24"/>
          <w:lang w:val="en-US"/>
        </w:rPr>
        <w:t>负责人</w:t>
      </w:r>
      <w:r>
        <w:rPr>
          <w:rFonts w:hint="eastAsia"/>
          <w:color w:val="auto"/>
          <w:sz w:val="24"/>
          <w:szCs w:val="24"/>
        </w:rPr>
        <w:t>及项目管理机构主要人员均为我单位在职人员（不含外聘人员、返聘人员、临时聘用人员）。如我方拟派驻的人员和设备不满足合同附件要求，你方有权取消我方成交资格；</w:t>
      </w:r>
    </w:p>
    <w:p w14:paraId="67CCE1D2">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lang w:val="en-US"/>
        </w:rPr>
        <w:t>5.</w:t>
      </w:r>
      <w:r>
        <w:rPr>
          <w:rFonts w:hint="eastAsia"/>
          <w:color w:val="auto"/>
          <w:sz w:val="24"/>
          <w:szCs w:val="24"/>
        </w:rPr>
        <w:t>我方在此声明，所递交的投标文件及有关资料内容完整、真实和准确，符合资格审查条件（信誉最低要求），且不存在第三章“评审办法”中评审办法前附表规定的任何一种情形。</w:t>
      </w:r>
    </w:p>
    <w:p w14:paraId="67C52A9E">
      <w:pPr>
        <w:tabs>
          <w:tab w:val="left" w:pos="920"/>
        </w:tabs>
        <w:spacing w:beforeLines="0" w:afterLines="0"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6.除非另外达成协议并生效，你方的成交通知书和本响应文件以及采购文件、采购文件澄清、修改、补充文件将成为约束双方的合同文件的组成部分。</w:t>
      </w:r>
    </w:p>
    <w:p w14:paraId="262B73D5">
      <w:pPr>
        <w:tabs>
          <w:tab w:val="left" w:pos="920"/>
          <w:tab w:val="left" w:pos="3648"/>
        </w:tabs>
        <w:spacing w:beforeLines="0" w:afterLines="0" w:line="480" w:lineRule="exact"/>
        <w:ind w:firstLine="474" w:firstLineChars="200"/>
        <w:rPr>
          <w:rFonts w:hint="eastAsia" w:ascii="宋体" w:hAnsi="宋体" w:cs="宋体"/>
          <w:color w:val="auto"/>
          <w:sz w:val="24"/>
          <w:szCs w:val="24"/>
        </w:rPr>
      </w:pPr>
      <w:r>
        <w:rPr>
          <w:rFonts w:hint="eastAsia" w:ascii="宋体" w:hAnsi="宋体" w:cs="宋体"/>
          <w:color w:val="auto"/>
          <w:w w:val="99"/>
          <w:sz w:val="24"/>
          <w:szCs w:val="24"/>
        </w:rPr>
        <w:t xml:space="preserve">7. </w:t>
      </w:r>
      <w:r>
        <w:rPr>
          <w:rFonts w:hint="eastAsia" w:ascii="宋体" w:hAnsi="宋体" w:cs="宋体"/>
          <w:color w:val="auto"/>
          <w:w w:val="99"/>
          <w:sz w:val="24"/>
          <w:szCs w:val="24"/>
          <w:u w:val="single"/>
        </w:rPr>
        <w:t xml:space="preserve">      </w:t>
      </w:r>
      <w:r>
        <w:rPr>
          <w:rFonts w:hint="eastAsia" w:ascii="宋体" w:hAnsi="宋体" w:cs="宋体"/>
          <w:color w:val="auto"/>
          <w:sz w:val="24"/>
          <w:szCs w:val="24"/>
        </w:rPr>
        <w:t>（其他补充说明）。</w:t>
      </w:r>
    </w:p>
    <w:p w14:paraId="014D3567">
      <w:pPr>
        <w:pStyle w:val="7"/>
        <w:tabs>
          <w:tab w:val="left" w:pos="6379"/>
        </w:tabs>
        <w:spacing w:beforeLines="0" w:afterLines="0" w:line="480" w:lineRule="exact"/>
        <w:ind w:firstLine="480" w:firstLineChars="200"/>
        <w:rPr>
          <w:rFonts w:hint="eastAsia" w:ascii="宋体" w:hAnsi="宋体" w:cs="宋体"/>
          <w:color w:val="auto"/>
          <w:sz w:val="24"/>
          <w:szCs w:val="24"/>
        </w:rPr>
      </w:pPr>
    </w:p>
    <w:p w14:paraId="4771CF22">
      <w:pPr>
        <w:pStyle w:val="12"/>
        <w:spacing w:beforeLines="0" w:afterLines="0"/>
        <w:rPr>
          <w:rFonts w:hint="eastAsia"/>
          <w:color w:val="auto"/>
          <w:sz w:val="18"/>
          <w:szCs w:val="24"/>
        </w:rPr>
      </w:pPr>
    </w:p>
    <w:p w14:paraId="4368A36F">
      <w:pPr>
        <w:pStyle w:val="13"/>
        <w:spacing w:beforeLines="0" w:afterLines="0"/>
        <w:rPr>
          <w:rFonts w:hint="eastAsia" w:eastAsia="宋体"/>
          <w:color w:val="auto"/>
          <w:sz w:val="21"/>
          <w:szCs w:val="21"/>
        </w:rPr>
      </w:pPr>
    </w:p>
    <w:p w14:paraId="24B7FA17">
      <w:pPr>
        <w:rPr>
          <w:rFonts w:hint="eastAsia"/>
          <w:color w:val="auto"/>
        </w:rPr>
      </w:pPr>
    </w:p>
    <w:p w14:paraId="76B08196">
      <w:pPr>
        <w:pStyle w:val="7"/>
        <w:tabs>
          <w:tab w:val="left" w:pos="6379"/>
        </w:tabs>
        <w:spacing w:beforeLines="0" w:afterLines="0"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供  应  商 ：</w:t>
      </w:r>
      <w:bookmarkStart w:id="75" w:name="_Hlk122530524"/>
      <w:r>
        <w:rPr>
          <w:rFonts w:hint="eastAsia" w:ascii="宋体" w:hAnsi="宋体" w:cs="宋体"/>
          <w:color w:val="auto"/>
          <w:sz w:val="24"/>
          <w:szCs w:val="24"/>
          <w:u w:val="single"/>
        </w:rPr>
        <w:t xml:space="preserve">                         </w:t>
      </w:r>
      <w:bookmarkEnd w:id="75"/>
      <w:r>
        <w:rPr>
          <w:rFonts w:hint="eastAsia" w:ascii="宋体" w:hAnsi="宋体" w:cs="宋体"/>
          <w:color w:val="auto"/>
          <w:sz w:val="24"/>
          <w:szCs w:val="24"/>
        </w:rPr>
        <w:t>（盖单位</w:t>
      </w:r>
      <w:r>
        <w:rPr>
          <w:rFonts w:hint="eastAsia" w:ascii="宋体" w:hAnsi="宋体" w:cs="宋体"/>
          <w:color w:val="auto"/>
          <w:sz w:val="24"/>
          <w:szCs w:val="24"/>
          <w:lang w:val="en-US" w:eastAsia="zh-CN"/>
        </w:rPr>
        <w:t>公</w:t>
      </w:r>
      <w:r>
        <w:rPr>
          <w:rFonts w:hint="eastAsia" w:ascii="宋体" w:hAnsi="宋体" w:cs="宋体"/>
          <w:color w:val="auto"/>
          <w:sz w:val="24"/>
          <w:szCs w:val="24"/>
        </w:rPr>
        <w:t>章）</w:t>
      </w:r>
    </w:p>
    <w:p w14:paraId="7CB2BE99">
      <w:pPr>
        <w:pStyle w:val="7"/>
        <w:tabs>
          <w:tab w:val="left" w:pos="6379"/>
        </w:tabs>
        <w:spacing w:beforeLines="0" w:afterLines="0" w:line="5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（签字或盖法人章）</w:t>
      </w:r>
    </w:p>
    <w:p w14:paraId="49877707">
      <w:pPr>
        <w:pStyle w:val="7"/>
        <w:tabs>
          <w:tab w:val="left" w:leader="underscore" w:pos="5076"/>
        </w:tabs>
        <w:spacing w:before="3" w:beforeLines="0" w:afterLines="0" w:line="520" w:lineRule="exact"/>
        <w:ind w:right="2081" w:firstLine="480" w:firstLineChars="200"/>
        <w:rPr>
          <w:rFonts w:hint="eastAsia" w:ascii="宋体" w:hAnsi="宋体" w:cs="宋体"/>
          <w:color w:val="auto"/>
          <w:sz w:val="24"/>
          <w:szCs w:val="24"/>
        </w:rPr>
      </w:pPr>
      <w:r>
        <w:rPr>
          <w:rFonts w:hint="eastAsia" w:ascii="宋体" w:hAnsi="宋体" w:cs="宋体"/>
          <w:color w:val="auto"/>
          <w:sz w:val="24"/>
          <w:szCs w:val="24"/>
        </w:rPr>
        <w:t xml:space="preserve">日 期 ：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年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月 </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14:paraId="02B989A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E41CAC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4CC4C7C">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50F719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9D072A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B75188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962F9D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39C0AB1">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32EFE26">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18FF9B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20E2D0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3D078A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9135F39">
      <w:pPr>
        <w:pStyle w:val="12"/>
        <w:widowControl/>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rPr>
        <w:t xml:space="preserve"> </w:t>
      </w:r>
    </w:p>
    <w:p w14:paraId="6C554DC4">
      <w:pPr>
        <w:pStyle w:val="16"/>
        <w:keepNext w:val="0"/>
        <w:keepLines w:val="0"/>
        <w:widowControl w:val="0"/>
        <w:suppressLineNumbers w:val="0"/>
        <w:spacing w:before="0" w:beforeAutospacing="1" w:after="0" w:afterAutospacing="1"/>
        <w:ind w:left="864" w:right="864"/>
        <w:jc w:val="center"/>
        <w:rPr>
          <w:rFonts w:hint="default" w:ascii="Times New Roman" w:hAnsi="Times New Roman" w:eastAsia="黑体" w:cs="Times New Roman"/>
          <w:i/>
          <w:iCs/>
          <w:color w:val="auto"/>
          <w:kern w:val="2"/>
          <w:sz w:val="28"/>
          <w:szCs w:val="28"/>
        </w:rPr>
      </w:pPr>
      <w:r>
        <w:rPr>
          <w:rFonts w:hint="default" w:ascii="Times New Roman" w:hAnsi="Times New Roman" w:eastAsia="黑体" w:cs="Times New Roman"/>
          <w:i/>
          <w:iCs/>
          <w:color w:val="auto"/>
          <w:kern w:val="2"/>
          <w:sz w:val="28"/>
          <w:szCs w:val="28"/>
          <w:lang w:val="en-US" w:eastAsia="zh-CN" w:bidi="ar"/>
        </w:rPr>
        <w:t xml:space="preserve"> </w:t>
      </w:r>
    </w:p>
    <w:p w14:paraId="6E8CC0D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1E3B24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6EF42037">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p>
    <w:p w14:paraId="0C53FF84">
      <w:pPr>
        <w:pStyle w:val="2"/>
        <w:numPr>
          <w:ilvl w:val="0"/>
          <w:numId w:val="0"/>
        </w:numPr>
        <w:rPr>
          <w:rFonts w:hint="default" w:ascii="黑体" w:hAnsi="黑体" w:eastAsia="黑体" w:cs="黑体"/>
          <w:b w:val="0"/>
          <w:bCs w:val="0"/>
          <w:color w:val="auto"/>
          <w:sz w:val="28"/>
          <w:szCs w:val="28"/>
        </w:rPr>
      </w:pPr>
      <w:bookmarkStart w:id="76" w:name="_Toc23378"/>
      <w:r>
        <w:rPr>
          <w:rFonts w:hint="eastAsia" w:ascii="黑体" w:hAnsi="宋体" w:eastAsia="黑体" w:cs="黑体"/>
          <w:b w:val="0"/>
          <w:bCs w:val="0"/>
          <w:color w:val="auto"/>
          <w:kern w:val="2"/>
          <w:sz w:val="28"/>
          <w:szCs w:val="28"/>
          <w:lang w:val="en-US" w:eastAsia="zh-CN" w:bidi="ar"/>
        </w:rPr>
        <w:t>二、法定代表人身份证明及授权委托书</w:t>
      </w:r>
      <w:bookmarkEnd w:id="76"/>
    </w:p>
    <w:p w14:paraId="473B0406">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lang w:val="en-US" w:eastAsia="zh-CN" w:bidi="ar"/>
        </w:rPr>
        <w:t xml:space="preserve"> </w:t>
      </w: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color w:val="auto"/>
          <w:kern w:val="2"/>
          <w:sz w:val="28"/>
          <w:szCs w:val="28"/>
        </w:rPr>
      </w:pPr>
      <w:r>
        <w:rPr>
          <w:rFonts w:hint="default" w:ascii="Times New Roman" w:hAnsi="Times New Roman" w:eastAsia="黑体" w:cs="Times New Roman"/>
          <w:bCs/>
          <w:color w:val="auto"/>
          <w:kern w:val="2"/>
          <w:sz w:val="28"/>
          <w:szCs w:val="28"/>
          <w:lang w:val="en-US" w:eastAsia="zh-CN" w:bidi="ar"/>
        </w:rPr>
        <w:t xml:space="preserve">2-1 </w:t>
      </w:r>
      <w:r>
        <w:rPr>
          <w:rFonts w:hint="eastAsia" w:ascii="黑体" w:hAnsi="宋体" w:eastAsia="黑体" w:cs="黑体"/>
          <w:bCs/>
          <w:color w:val="auto"/>
          <w:kern w:val="2"/>
          <w:sz w:val="28"/>
          <w:szCs w:val="28"/>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单位性质：</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地址：</w:t>
      </w:r>
      <w:r>
        <w:rPr>
          <w:rFonts w:hint="default" w:ascii="Times New Roman" w:hAnsi="Times New Roman" w:eastAsia="宋体" w:cs="Times New Roman"/>
          <w:color w:val="auto"/>
          <w:kern w:val="2"/>
          <w:sz w:val="24"/>
          <w:szCs w:val="24"/>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成立时间：</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经营期限：</w:t>
      </w:r>
      <w:r>
        <w:rPr>
          <w:rFonts w:hint="default" w:ascii="Times New Roman" w:hAnsi="Times New Roman" w:eastAsia="宋体" w:cs="Times New Roman"/>
          <w:color w:val="auto"/>
          <w:kern w:val="2"/>
          <w:sz w:val="24"/>
          <w:szCs w:val="24"/>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bCs/>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性别：</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年龄：</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职务：</w:t>
      </w:r>
      <w:r>
        <w:rPr>
          <w:rFonts w:hint="default" w:ascii="Times New Roman" w:hAnsi="Times New Roman" w:eastAsia="宋体" w:cs="Times New Roman"/>
          <w:color w:val="auto"/>
          <w:kern w:val="2"/>
          <w:sz w:val="24"/>
          <w:szCs w:val="24"/>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系</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color w:val="auto"/>
          <w:kern w:val="2"/>
          <w:sz w:val="24"/>
          <w:szCs w:val="24"/>
        </w:rPr>
      </w:pPr>
      <w:r>
        <w:rPr>
          <w:rFonts w:hint="eastAsia" w:ascii="宋体" w:hAnsi="宋体" w:eastAsia="宋体" w:cs="宋体"/>
          <w:b/>
          <w:bCs/>
          <w:color w:val="auto"/>
          <w:kern w:val="2"/>
          <w:sz w:val="24"/>
          <w:szCs w:val="24"/>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盖单位公章</w:t>
      </w:r>
      <w:r>
        <w:rPr>
          <w:rFonts w:hint="default" w:ascii="Times New Roman" w:hAnsi="Times New Roman" w:eastAsia="宋体" w:cs="Times New Roman"/>
          <w:color w:val="auto"/>
          <w:kern w:val="2"/>
          <w:sz w:val="24"/>
          <w:szCs w:val="24"/>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日</w:t>
      </w:r>
      <w:r>
        <w:rPr>
          <w:rFonts w:hint="default" w:ascii="Times New Roman" w:hAnsi="Times New Roman" w:eastAsia="宋体" w:cs="Times New Roman"/>
          <w:color w:val="auto"/>
          <w:kern w:val="2"/>
          <w:sz w:val="24"/>
          <w:szCs w:val="24"/>
          <w:lang w:val="en-US" w:eastAsia="zh-CN" w:bidi="ar"/>
        </w:rPr>
        <w:t xml:space="preserve">           </w:t>
      </w:r>
    </w:p>
    <w:p w14:paraId="1C545E5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951ECB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656379D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112F7A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E10DBC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2153063B">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 xml:space="preserve"> </w:t>
      </w:r>
    </w:p>
    <w:p w14:paraId="2C412A0E">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bCs/>
          <w:color w:val="auto"/>
          <w:kern w:val="2"/>
          <w:sz w:val="21"/>
          <w:szCs w:val="21"/>
        </w:rPr>
      </w:pPr>
      <w:r>
        <w:rPr>
          <w:rFonts w:hint="default" w:ascii="Times New Roman" w:hAnsi="Times New Roman" w:eastAsia="黑体" w:cs="Times New Roman"/>
          <w:bCs/>
          <w:color w:val="auto"/>
          <w:kern w:val="2"/>
          <w:sz w:val="21"/>
          <w:szCs w:val="21"/>
          <w:lang w:val="en-US" w:eastAsia="zh-CN" w:bidi="ar"/>
        </w:rPr>
        <w:t xml:space="preserve"> </w:t>
      </w:r>
    </w:p>
    <w:p w14:paraId="66F97646">
      <w:pPr>
        <w:keepNext w:val="0"/>
        <w:keepLines w:val="0"/>
        <w:widowControl w:val="0"/>
        <w:suppressLineNumbers w:val="0"/>
        <w:spacing w:before="0" w:beforeAutospacing="0" w:after="0" w:afterAutospacing="0" w:line="440" w:lineRule="exact"/>
        <w:ind w:left="0" w:right="0"/>
        <w:jc w:val="center"/>
        <w:rPr>
          <w:rFonts w:hint="eastAsia"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4"/>
          <w:szCs w:val="24"/>
          <w:lang w:val="en-US" w:eastAsia="zh-CN" w:bidi="ar"/>
        </w:rPr>
        <w:br w:type="page"/>
      </w:r>
      <w:r>
        <w:rPr>
          <w:rFonts w:hint="default" w:ascii="Times New Roman" w:hAnsi="Times New Roman" w:eastAsia="黑体" w:cs="Times New Roman"/>
          <w:bCs/>
          <w:color w:val="auto"/>
          <w:kern w:val="2"/>
          <w:sz w:val="28"/>
          <w:szCs w:val="28"/>
          <w:lang w:val="en-US" w:eastAsia="zh-CN" w:bidi="ar"/>
        </w:rPr>
        <w:t xml:space="preserve">2-2 </w:t>
      </w:r>
      <w:r>
        <w:rPr>
          <w:rFonts w:hint="eastAsia" w:ascii="黑体" w:hAnsi="宋体" w:eastAsia="黑体" w:cs="黑体"/>
          <w:color w:val="auto"/>
          <w:kern w:val="2"/>
          <w:sz w:val="28"/>
          <w:szCs w:val="28"/>
          <w:lang w:val="en-US" w:eastAsia="zh-CN" w:bidi="ar"/>
        </w:rPr>
        <w:t>授权委托书</w:t>
      </w:r>
    </w:p>
    <w:p w14:paraId="3493ACC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本人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系</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的法定代表人，现委托</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为我方代理人。代理人根据授权，以我方名义签署、澄清、说明、补正、递交、撤回、修改</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项目名称</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委托期限：</w:t>
      </w:r>
      <w:r>
        <w:rPr>
          <w:rFonts w:hint="eastAsia" w:ascii="宋体" w:hAnsi="宋体" w:eastAsia="宋体" w:cs="宋体"/>
          <w:color w:val="auto"/>
          <w:kern w:val="2"/>
          <w:sz w:val="24"/>
          <w:szCs w:val="24"/>
          <w:u w:val="single"/>
          <w:lang w:val="en-US" w:eastAsia="zh-CN" w:bidi="ar"/>
        </w:rPr>
        <w:t>自授权委托之日起至签订合同之日止</w:t>
      </w:r>
      <w:r>
        <w:rPr>
          <w:rFonts w:hint="eastAsia" w:ascii="宋体" w:hAnsi="宋体" w:eastAsia="宋体" w:cs="宋体"/>
          <w:color w:val="auto"/>
          <w:kern w:val="2"/>
          <w:sz w:val="24"/>
          <w:szCs w:val="24"/>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color w:val="auto"/>
          <w:kern w:val="2"/>
          <w:sz w:val="24"/>
          <w:szCs w:val="24"/>
        </w:rPr>
      </w:pPr>
      <w:r>
        <w:rPr>
          <w:rFonts w:hint="eastAsia" w:ascii="宋体" w:hAnsi="宋体" w:eastAsia="宋体" w:cs="宋体"/>
          <w:color w:val="auto"/>
          <w:kern w:val="2"/>
          <w:sz w:val="24"/>
          <w:szCs w:val="24"/>
          <w:lang w:val="en-US" w:eastAsia="zh-CN" w:bidi="ar"/>
        </w:rPr>
        <w:t>附：</w:t>
      </w:r>
      <w:r>
        <w:rPr>
          <w:rFonts w:hint="eastAsia" w:ascii="宋体" w:hAnsi="宋体" w:eastAsia="宋体" w:cs="宋体"/>
          <w:b/>
          <w:bCs/>
          <w:color w:val="auto"/>
          <w:kern w:val="2"/>
          <w:sz w:val="24"/>
          <w:szCs w:val="24"/>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盖单位公章</w:t>
      </w:r>
      <w:r>
        <w:rPr>
          <w:rFonts w:hint="default" w:ascii="Times New Roman" w:hAnsi="Times New Roman" w:eastAsia="宋体" w:cs="Times New Roman"/>
          <w:color w:val="auto"/>
          <w:kern w:val="2"/>
          <w:sz w:val="24"/>
          <w:szCs w:val="24"/>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法定代表人：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签字或盖法人章</w:t>
      </w:r>
      <w:r>
        <w:rPr>
          <w:rFonts w:hint="default" w:ascii="Times New Roman" w:hAnsi="Times New Roman" w:eastAsia="宋体" w:cs="Times New Roman"/>
          <w:color w:val="auto"/>
          <w:kern w:val="2"/>
          <w:sz w:val="24"/>
          <w:szCs w:val="24"/>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身份证号码：</w:t>
      </w:r>
      <w:r>
        <w:rPr>
          <w:rFonts w:hint="default" w:ascii="Times New Roman" w:hAnsi="Times New Roman" w:eastAsia="宋体" w:cs="Times New Roman"/>
          <w:color w:val="auto"/>
          <w:kern w:val="2"/>
          <w:sz w:val="24"/>
          <w:szCs w:val="24"/>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委托代理人：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签字</w:t>
      </w:r>
      <w:r>
        <w:rPr>
          <w:rFonts w:hint="default" w:ascii="Times New Roman" w:hAnsi="Times New Roman" w:eastAsia="宋体" w:cs="Times New Roman"/>
          <w:color w:val="auto"/>
          <w:kern w:val="2"/>
          <w:sz w:val="24"/>
          <w:szCs w:val="24"/>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身份证号码：</w:t>
      </w:r>
      <w:r>
        <w:rPr>
          <w:rFonts w:hint="default" w:ascii="Times New Roman" w:hAnsi="Times New Roman" w:eastAsia="宋体" w:cs="Times New Roman"/>
          <w:color w:val="auto"/>
          <w:kern w:val="2"/>
          <w:sz w:val="24"/>
          <w:szCs w:val="24"/>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color w:val="auto"/>
          <w:kern w:val="2"/>
          <w:sz w:val="24"/>
          <w:szCs w:val="24"/>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3F131C8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03567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17F2A01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color w:val="auto"/>
          <w:kern w:val="2"/>
          <w:sz w:val="24"/>
          <w:szCs w:val="24"/>
        </w:rPr>
      </w:pPr>
      <w:r>
        <w:rPr>
          <w:rFonts w:hint="eastAsia" w:ascii="黑体" w:hAnsi="宋体" w:eastAsia="黑体" w:cs="黑体"/>
          <w:color w:val="auto"/>
          <w:kern w:val="2"/>
          <w:sz w:val="24"/>
          <w:szCs w:val="24"/>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eastAsia" w:ascii="黑体" w:hAnsi="宋体" w:eastAsia="黑体" w:cs="黑体"/>
          <w:color w:val="auto"/>
          <w:kern w:val="2"/>
          <w:sz w:val="24"/>
          <w:szCs w:val="24"/>
          <w:lang w:val="en-US" w:eastAsia="zh-CN" w:bidi="ar"/>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hint="default" w:ascii="Times New Roman" w:hAnsi="Times New Roman" w:eastAsia="黑体" w:cs="Times New Roman"/>
          <w:color w:val="auto"/>
          <w:kern w:val="2"/>
          <w:sz w:val="24"/>
          <w:szCs w:val="24"/>
          <w:lang w:val="en-US" w:eastAsia="zh-CN" w:bidi="ar"/>
        </w:rPr>
        <w:br w:type="page"/>
      </w:r>
    </w:p>
    <w:p w14:paraId="11FE1F46">
      <w:pPr>
        <w:rPr>
          <w:rFonts w:hint="default" w:ascii="Times New Roman" w:hAnsi="Times New Roman" w:eastAsia="黑体" w:cs="Times New Roman"/>
          <w:color w:val="auto"/>
          <w:kern w:val="2"/>
          <w:sz w:val="24"/>
          <w:szCs w:val="24"/>
        </w:rPr>
        <w:sectPr>
          <w:headerReference r:id="rId11" w:type="default"/>
          <w:footerReference r:id="rId12" w:type="default"/>
          <w:pgSz w:w="11906" w:h="16838"/>
          <w:pgMar w:top="1440" w:right="1797" w:bottom="1440" w:left="1797" w:header="851" w:footer="992" w:gutter="0"/>
          <w:pgNumType w:fmt="decimal"/>
          <w:cols w:space="425" w:num="1"/>
          <w:docGrid w:type="lines" w:linePitch="312" w:charSpace="0"/>
        </w:sectPr>
      </w:pPr>
    </w:p>
    <w:p w14:paraId="0B3B22F5">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77" w:name="_Toc19890"/>
      <w:bookmarkStart w:id="78" w:name="_Toc24785"/>
      <w:r>
        <w:rPr>
          <w:rFonts w:hint="eastAsia" w:ascii="黑体" w:hAnsi="宋体" w:eastAsia="黑体" w:cs="黑体"/>
          <w:color w:val="auto"/>
          <w:kern w:val="2"/>
          <w:sz w:val="28"/>
          <w:szCs w:val="28"/>
          <w:lang w:val="en-US" w:eastAsia="zh-CN" w:bidi="ar"/>
        </w:rPr>
        <w:t>三、供应商基本情况</w:t>
      </w:r>
      <w:bookmarkEnd w:id="77"/>
      <w:bookmarkEnd w:id="78"/>
    </w:p>
    <w:p w14:paraId="022512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3"/>
          <w:szCs w:val="23"/>
        </w:rPr>
      </w:pPr>
      <w:r>
        <w:rPr>
          <w:rFonts w:hint="default" w:ascii="Times New Roman" w:hAnsi="Times New Roman" w:eastAsia="宋体" w:cs="Times New Roman"/>
          <w:color w:val="auto"/>
          <w:kern w:val="2"/>
          <w:sz w:val="23"/>
          <w:szCs w:val="23"/>
          <w:lang w:val="en-US" w:eastAsia="zh-CN" w:bidi="ar"/>
        </w:rPr>
        <w:t xml:space="preserve"> </w:t>
      </w:r>
    </w:p>
    <w:tbl>
      <w:tblPr>
        <w:tblStyle w:val="20"/>
        <w:tblW w:w="9525" w:type="dxa"/>
        <w:tblInd w:w="127"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232"/>
        <w:gridCol w:w="1220"/>
        <w:gridCol w:w="1601"/>
        <w:gridCol w:w="2069"/>
        <w:gridCol w:w="2403"/>
      </w:tblGrid>
      <w:tr w14:paraId="0C55D2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33AC924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供应商名称</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03E636C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3CBDC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E6537F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注册地址</w:t>
            </w:r>
          </w:p>
        </w:tc>
        <w:tc>
          <w:tcPr>
            <w:tcW w:w="2821" w:type="dxa"/>
            <w:gridSpan w:val="2"/>
            <w:tcBorders>
              <w:top w:val="single" w:color="auto" w:sz="4" w:space="0"/>
              <w:left w:val="nil"/>
              <w:bottom w:val="single" w:color="auto" w:sz="4" w:space="0"/>
              <w:right w:val="single" w:color="auto" w:sz="4" w:space="0"/>
            </w:tcBorders>
            <w:shd w:val="clear" w:color="auto" w:fill="auto"/>
            <w:vAlign w:val="center"/>
          </w:tcPr>
          <w:p w14:paraId="679D6E5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7D106C9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088DF5D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88323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restart"/>
            <w:tcBorders>
              <w:top w:val="nil"/>
              <w:left w:val="single" w:color="auto" w:sz="4" w:space="0"/>
              <w:bottom w:val="single" w:color="auto" w:sz="4" w:space="0"/>
              <w:right w:val="single" w:color="auto" w:sz="4" w:space="0"/>
            </w:tcBorders>
            <w:shd w:val="clear" w:color="auto" w:fill="auto"/>
            <w:vAlign w:val="center"/>
          </w:tcPr>
          <w:p w14:paraId="1567E99F">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联系方式</w:t>
            </w:r>
          </w:p>
        </w:tc>
        <w:tc>
          <w:tcPr>
            <w:tcW w:w="1220" w:type="dxa"/>
            <w:tcBorders>
              <w:top w:val="single" w:color="auto" w:sz="4" w:space="0"/>
              <w:left w:val="nil"/>
              <w:bottom w:val="single" w:color="auto" w:sz="4" w:space="0"/>
              <w:right w:val="single" w:color="auto" w:sz="4" w:space="0"/>
            </w:tcBorders>
            <w:shd w:val="clear" w:color="auto" w:fill="auto"/>
            <w:vAlign w:val="center"/>
          </w:tcPr>
          <w:p w14:paraId="14BCB37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联系人</w:t>
            </w:r>
          </w:p>
        </w:tc>
        <w:tc>
          <w:tcPr>
            <w:tcW w:w="1601" w:type="dxa"/>
            <w:tcBorders>
              <w:top w:val="single" w:color="auto" w:sz="4" w:space="0"/>
              <w:left w:val="nil"/>
              <w:bottom w:val="single" w:color="auto" w:sz="4" w:space="0"/>
              <w:right w:val="single" w:color="auto" w:sz="4" w:space="0"/>
            </w:tcBorders>
            <w:shd w:val="clear" w:color="auto" w:fill="auto"/>
            <w:vAlign w:val="center"/>
          </w:tcPr>
          <w:p w14:paraId="1CB7C8B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344284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5210FF8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46173D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2FDAA7D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271323E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职</w:t>
            </w:r>
            <w:r>
              <w:rPr>
                <w:rFonts w:hint="eastAsia" w:ascii="Times New Roman" w:hAnsi="Times New Roman" w:eastAsia="宋体" w:cs="Times New Roman"/>
                <w:color w:val="auto"/>
                <w:kern w:val="2"/>
                <w:sz w:val="21"/>
                <w:szCs w:val="21"/>
                <w:lang w:val="en-US" w:eastAsia="zh-CN" w:bidi="ar"/>
              </w:rPr>
              <w:t xml:space="preserve"> </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务</w:t>
            </w:r>
          </w:p>
        </w:tc>
        <w:tc>
          <w:tcPr>
            <w:tcW w:w="1601" w:type="dxa"/>
            <w:tcBorders>
              <w:top w:val="single" w:color="auto" w:sz="4" w:space="0"/>
              <w:left w:val="nil"/>
              <w:bottom w:val="single" w:color="auto" w:sz="4" w:space="0"/>
              <w:right w:val="single" w:color="auto" w:sz="4" w:space="0"/>
            </w:tcBorders>
            <w:shd w:val="clear" w:color="auto" w:fill="auto"/>
            <w:vAlign w:val="center"/>
          </w:tcPr>
          <w:p w14:paraId="1A2A31C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674AACD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电子邮箱</w:t>
            </w:r>
          </w:p>
        </w:tc>
        <w:tc>
          <w:tcPr>
            <w:tcW w:w="2403" w:type="dxa"/>
            <w:tcBorders>
              <w:top w:val="single" w:color="auto" w:sz="4" w:space="0"/>
              <w:left w:val="nil"/>
              <w:bottom w:val="single" w:color="auto" w:sz="4" w:space="0"/>
              <w:right w:val="single" w:color="auto" w:sz="4" w:space="0"/>
            </w:tcBorders>
            <w:shd w:val="clear" w:color="auto" w:fill="auto"/>
            <w:vAlign w:val="center"/>
          </w:tcPr>
          <w:p w14:paraId="160C253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799301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B870CD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法定代表人</w:t>
            </w:r>
          </w:p>
        </w:tc>
        <w:tc>
          <w:tcPr>
            <w:tcW w:w="1220" w:type="dxa"/>
            <w:tcBorders>
              <w:top w:val="single" w:color="auto" w:sz="4" w:space="0"/>
              <w:left w:val="nil"/>
              <w:bottom w:val="single" w:color="auto" w:sz="4" w:space="0"/>
              <w:right w:val="single" w:color="auto" w:sz="4" w:space="0"/>
            </w:tcBorders>
            <w:shd w:val="clear" w:color="auto" w:fill="auto"/>
            <w:vAlign w:val="center"/>
          </w:tcPr>
          <w:p w14:paraId="763D623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1601" w:type="dxa"/>
            <w:tcBorders>
              <w:top w:val="single" w:color="auto" w:sz="4" w:space="0"/>
              <w:left w:val="nil"/>
              <w:bottom w:val="single" w:color="auto" w:sz="4" w:space="0"/>
              <w:right w:val="single" w:color="auto" w:sz="4" w:space="0"/>
            </w:tcBorders>
            <w:shd w:val="clear" w:color="auto" w:fill="auto"/>
            <w:vAlign w:val="center"/>
          </w:tcPr>
          <w:p w14:paraId="2384E1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25A61A60">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403" w:type="dxa"/>
            <w:tcBorders>
              <w:top w:val="single" w:color="auto" w:sz="4" w:space="0"/>
              <w:left w:val="nil"/>
              <w:bottom w:val="single" w:color="auto" w:sz="4" w:space="0"/>
              <w:right w:val="single" w:color="auto" w:sz="4" w:space="0"/>
            </w:tcBorders>
            <w:shd w:val="clear" w:color="auto" w:fill="auto"/>
            <w:vAlign w:val="center"/>
          </w:tcPr>
          <w:p w14:paraId="1E04B1DD">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92300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F49C06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企业资质等级</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57DEEA8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7DACA0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78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666087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资产构成情况及投资参股的关联企业情况</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22980F5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p w14:paraId="408268E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p w14:paraId="689FCBA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408F6C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97F1B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备注</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3470682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bl>
    <w:p w14:paraId="0A490517">
      <w:pPr>
        <w:keepNext w:val="0"/>
        <w:keepLines w:val="0"/>
        <w:widowControl/>
        <w:suppressLineNumbers w:val="0"/>
        <w:autoSpaceDE w:val="0"/>
        <w:autoSpaceDN w:val="0"/>
        <w:spacing w:before="0" w:beforeAutospacing="0" w:after="0" w:afterAutospacing="0" w:line="360" w:lineRule="atLeast"/>
        <w:ind w:left="180" w:right="0"/>
        <w:jc w:val="both"/>
        <w:textAlignment w:val="bottom"/>
        <w:rPr>
          <w:rFonts w:hint="default" w:ascii="Times New Roman" w:hAnsi="Times New Roman" w:eastAsia="宋体" w:cs="Times New Roman"/>
          <w:color w:val="auto"/>
          <w:kern w:val="2"/>
          <w:sz w:val="20"/>
          <w:szCs w:val="20"/>
        </w:rPr>
      </w:pPr>
      <w:r>
        <w:rPr>
          <w:rFonts w:hint="eastAsia" w:ascii="黑体" w:hAnsi="宋体" w:eastAsia="黑体" w:cs="黑体"/>
          <w:color w:val="auto"/>
          <w:kern w:val="2"/>
          <w:sz w:val="21"/>
          <w:szCs w:val="21"/>
          <w:lang w:val="en-US" w:eastAsia="zh-CN" w:bidi="ar"/>
        </w:rPr>
        <w:t>注：</w:t>
      </w:r>
    </w:p>
    <w:p w14:paraId="35096519">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eastAsia" w:ascii="黑体" w:hAnsi="宋体" w:eastAsia="黑体" w:cs="黑体"/>
          <w:color w:val="auto"/>
          <w:kern w:val="2"/>
          <w:sz w:val="21"/>
          <w:szCs w:val="21"/>
          <w:lang w:val="en-US" w:eastAsia="zh-CN" w:bidi="ar"/>
        </w:rPr>
        <w:t>在本表后应附企业法人营业执照、资质证书（如有）、授权代理证明材料（如有）及资格审查要求的其他证件复印件。</w:t>
      </w:r>
    </w:p>
    <w:p w14:paraId="7195BCB2">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 xml:space="preserve"> </w:t>
      </w:r>
    </w:p>
    <w:p w14:paraId="5D4755FA">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br w:type="page"/>
      </w:r>
    </w:p>
    <w:p w14:paraId="6B768871">
      <w:pPr>
        <w:keepNext w:val="0"/>
        <w:keepLines w:val="0"/>
        <w:widowControl w:val="0"/>
        <w:suppressLineNumbers w:val="0"/>
        <w:spacing w:before="0" w:beforeAutospacing="0" w:after="0" w:afterAutospacing="0" w:line="440" w:lineRule="exact"/>
        <w:ind w:left="0" w:right="0"/>
        <w:jc w:val="center"/>
        <w:outlineLvl w:val="0"/>
        <w:rPr>
          <w:rFonts w:hint="default" w:ascii="黑体" w:hAnsi="宋体" w:eastAsia="黑体" w:cs="黑体"/>
          <w:color w:val="auto"/>
          <w:kern w:val="2"/>
          <w:sz w:val="28"/>
          <w:szCs w:val="28"/>
          <w:lang w:val="en-US" w:eastAsia="zh-CN" w:bidi="ar"/>
        </w:rPr>
      </w:pPr>
      <w:bookmarkStart w:id="79" w:name="_Toc9989"/>
      <w:bookmarkStart w:id="80" w:name="_Toc28901"/>
      <w:r>
        <w:rPr>
          <w:rFonts w:hint="eastAsia" w:ascii="黑体" w:hAnsi="宋体" w:eastAsia="黑体" w:cs="黑体"/>
          <w:color w:val="auto"/>
          <w:kern w:val="2"/>
          <w:sz w:val="28"/>
          <w:szCs w:val="28"/>
          <w:lang w:val="en-US" w:eastAsia="zh-CN" w:bidi="ar"/>
        </w:rPr>
        <w:t>四、近年类似业绩情况</w:t>
      </w:r>
      <w:bookmarkEnd w:id="79"/>
      <w:bookmarkEnd w:id="80"/>
    </w:p>
    <w:tbl>
      <w:tblPr>
        <w:tblStyle w:val="20"/>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6975"/>
      </w:tblGrid>
      <w:tr w14:paraId="01D1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F6CC6C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项目名称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63A932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1E5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43E2C75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w:t>
            </w:r>
            <w:r>
              <w:rPr>
                <w:rFonts w:hint="default" w:ascii="Times New Roman" w:hAnsi="Times New Roman" w:cs="Times New Roman"/>
                <w:color w:val="auto"/>
                <w:szCs w:val="21"/>
              </w:rPr>
              <w:t>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B87AA3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5C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120F8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业主代表姓名</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6D2789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4D48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BE32D0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w:t>
            </w:r>
            <w:r>
              <w:rPr>
                <w:rFonts w:hint="default" w:ascii="Times New Roman" w:hAnsi="Times New Roman" w:cs="Times New Roman"/>
                <w:color w:val="auto"/>
                <w:szCs w:val="21"/>
              </w:rPr>
              <w:t>电话</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205BAE0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159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EF004C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合同价格</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573245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91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336A66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lang w:val="en-US" w:eastAsia="zh-CN"/>
              </w:rPr>
              <w:t>供货</w:t>
            </w:r>
            <w:r>
              <w:rPr>
                <w:rFonts w:hint="eastAsia" w:ascii="Times New Roman" w:hAnsi="Times New Roman" w:cs="Times New Roman"/>
                <w:color w:val="auto"/>
                <w:szCs w:val="21"/>
              </w:rPr>
              <w:t>内容</w:t>
            </w:r>
            <w:r>
              <w:rPr>
                <w:rFonts w:hint="default" w:ascii="Times New Roman" w:hAnsi="Times New Roman" w:cs="Times New Roman"/>
                <w:color w:val="auto"/>
                <w:szCs w:val="21"/>
              </w:rPr>
              <w:t>描述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2CD962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310C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7F76E5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备注</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4E19245D">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bl>
    <w:p w14:paraId="72E64D95">
      <w:pPr>
        <w:keepNext w:val="0"/>
        <w:keepLines w:val="0"/>
        <w:widowControl/>
        <w:suppressLineNumbers w:val="0"/>
        <w:autoSpaceDE w:val="0"/>
        <w:autoSpaceDN w:val="0"/>
        <w:spacing w:before="0" w:beforeAutospacing="0" w:after="0" w:afterAutospacing="0" w:line="360" w:lineRule="atLeast"/>
        <w:ind w:left="418" w:right="0" w:hanging="418" w:hangingChars="209"/>
        <w:jc w:val="both"/>
        <w:textAlignment w:val="bottom"/>
        <w:rPr>
          <w:rFonts w:hint="default" w:ascii="Times New Roman" w:hAnsi="Times New Roman" w:eastAsia="黑体" w:cs="Times New Roman"/>
          <w:color w:val="auto"/>
          <w:kern w:val="2"/>
          <w:sz w:val="21"/>
          <w:szCs w:val="21"/>
        </w:rPr>
      </w:pPr>
      <w:r>
        <w:rPr>
          <w:rFonts w:hint="eastAsia" w:ascii="黑体" w:hAnsi="宋体" w:eastAsia="黑体" w:cs="黑体"/>
          <w:color w:val="auto"/>
          <w:kern w:val="2"/>
          <w:sz w:val="20"/>
          <w:szCs w:val="20"/>
          <w:lang w:val="en-US" w:eastAsia="zh-CN" w:bidi="ar"/>
        </w:rPr>
        <w:t>注：</w:t>
      </w:r>
    </w:p>
    <w:p w14:paraId="03ACE654">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1</w:t>
      </w:r>
      <w:r>
        <w:rPr>
          <w:rFonts w:hint="eastAsia" w:ascii="黑体" w:hAnsi="宋体" w:eastAsia="黑体" w:cs="黑体"/>
          <w:color w:val="auto"/>
          <w:kern w:val="2"/>
          <w:sz w:val="21"/>
          <w:szCs w:val="21"/>
          <w:lang w:val="en-US" w:eastAsia="zh-CN" w:bidi="ar"/>
        </w:rPr>
        <w:t>、每张表格只填写一个项目，并标明序号。</w:t>
      </w:r>
    </w:p>
    <w:p w14:paraId="1C474C20">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2</w:t>
      </w:r>
      <w:r>
        <w:rPr>
          <w:rFonts w:hint="eastAsia" w:ascii="黑体" w:hAnsi="宋体" w:eastAsia="黑体" w:cs="黑体"/>
          <w:color w:val="auto"/>
          <w:kern w:val="2"/>
          <w:sz w:val="21"/>
          <w:szCs w:val="21"/>
          <w:lang w:val="en-US" w:eastAsia="zh-CN" w:bidi="ar"/>
        </w:rPr>
        <w:t>、业绩证明材料要求：</w:t>
      </w:r>
      <w:r>
        <w:rPr>
          <w:rFonts w:hint="default" w:ascii="Times New Roman" w:hAnsi="Times New Roman" w:eastAsia="黑体" w:cs="Times New Roman"/>
          <w:color w:val="auto"/>
          <w:kern w:val="2"/>
          <w:sz w:val="21"/>
          <w:szCs w:val="21"/>
          <w:lang w:val="en-US" w:eastAsia="zh-CN" w:bidi="ar"/>
        </w:rPr>
        <w:t>_</w:t>
      </w:r>
      <w:r>
        <w:rPr>
          <w:rFonts w:hint="eastAsia" w:ascii="黑体" w:hAnsi="宋体" w:eastAsia="黑体" w:cs="黑体"/>
          <w:color w:val="auto"/>
          <w:kern w:val="2"/>
          <w:sz w:val="21"/>
          <w:szCs w:val="21"/>
          <w:u w:val="single"/>
          <w:lang w:val="en-US" w:eastAsia="zh-CN" w:bidi="ar"/>
        </w:rPr>
        <w:t>满足前附表要求</w:t>
      </w:r>
      <w:r>
        <w:rPr>
          <w:rFonts w:hint="default" w:ascii="Times New Roman" w:hAnsi="Times New Roman" w:eastAsia="黑体" w:cs="Times New Roman"/>
          <w:color w:val="auto"/>
          <w:kern w:val="2"/>
          <w:sz w:val="21"/>
          <w:szCs w:val="21"/>
          <w:lang w:val="en-US" w:eastAsia="zh-CN" w:bidi="ar"/>
        </w:rPr>
        <w:t>__</w:t>
      </w:r>
      <w:r>
        <w:rPr>
          <w:rFonts w:hint="eastAsia" w:ascii="黑体" w:hAnsi="宋体" w:eastAsia="黑体" w:cs="黑体"/>
          <w:color w:val="auto"/>
          <w:kern w:val="2"/>
          <w:sz w:val="21"/>
          <w:szCs w:val="21"/>
          <w:lang w:val="en-US" w:eastAsia="zh-CN" w:bidi="ar"/>
        </w:rPr>
        <w:t>。</w:t>
      </w:r>
    </w:p>
    <w:p w14:paraId="2818FFBB">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3</w:t>
      </w:r>
      <w:r>
        <w:rPr>
          <w:rFonts w:hint="eastAsia" w:ascii="黑体" w:hAnsi="宋体" w:eastAsia="黑体" w:cs="黑体"/>
          <w:color w:val="auto"/>
          <w:kern w:val="2"/>
          <w:sz w:val="21"/>
          <w:szCs w:val="21"/>
          <w:lang w:val="en-US" w:eastAsia="zh-CN" w:bidi="ar"/>
        </w:rPr>
        <w:t>、如近年来，供应商法人机构发生合法变更或重组或法人名称变更时，应提供相关部门的合法批件或其他相关证明材料来证明其所附业绩的继承性。</w:t>
      </w:r>
    </w:p>
    <w:p w14:paraId="027ED5EC">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eastAsia"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4</w:t>
      </w:r>
      <w:r>
        <w:rPr>
          <w:rFonts w:hint="eastAsia" w:ascii="黑体" w:hAnsi="宋体" w:eastAsia="黑体" w:cs="黑体"/>
          <w:color w:val="auto"/>
          <w:kern w:val="2"/>
          <w:sz w:val="21"/>
          <w:szCs w:val="21"/>
          <w:lang w:val="en-US" w:eastAsia="zh-CN" w:bidi="ar"/>
        </w:rPr>
        <w:t>、业绩证明材料须提供：合同协议书，否则评审小组不予认可。</w:t>
      </w:r>
      <w:r>
        <w:rPr>
          <w:rFonts w:hint="eastAsia" w:ascii="Times New Roman" w:hAnsi="Times New Roman" w:eastAsia="黑体" w:cs="Times New Roman"/>
          <w:color w:val="auto"/>
          <w:kern w:val="2"/>
          <w:sz w:val="21"/>
          <w:szCs w:val="21"/>
          <w:lang w:val="en-US" w:eastAsia="zh-CN" w:bidi="ar"/>
        </w:rPr>
        <w:t xml:space="preserve"> </w:t>
      </w:r>
      <w:r>
        <w:rPr>
          <w:rFonts w:hint="eastAsia" w:ascii="黑体" w:hAnsi="宋体" w:eastAsia="黑体" w:cs="黑体"/>
          <w:color w:val="auto"/>
          <w:kern w:val="2"/>
          <w:sz w:val="21"/>
          <w:szCs w:val="21"/>
          <w:lang w:val="en-US" w:eastAsia="zh-CN" w:bidi="ar"/>
        </w:rPr>
        <w:t>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0FDDF1C1">
      <w:pPr>
        <w:pStyle w:val="16"/>
        <w:keepNext w:val="0"/>
        <w:keepLines w:val="0"/>
        <w:widowControl w:val="0"/>
        <w:suppressLineNumbers w:val="0"/>
        <w:spacing w:before="0" w:beforeAutospacing="1" w:after="120" w:afterAutospacing="0"/>
        <w:ind w:left="0" w:right="0"/>
        <w:jc w:val="both"/>
        <w:rPr>
          <w:rFonts w:hint="eastAsia" w:ascii="Calibri" w:hAnsi="Calibri" w:eastAsia="黑体" w:cs="Times New Roman"/>
          <w:color w:val="auto"/>
          <w:kern w:val="2"/>
          <w:sz w:val="21"/>
          <w:szCs w:val="21"/>
        </w:rPr>
      </w:pPr>
      <w:r>
        <w:rPr>
          <w:rFonts w:hint="eastAsia" w:ascii="Calibri" w:hAnsi="Calibri" w:eastAsia="黑体" w:cs="Times New Roman"/>
          <w:color w:val="auto"/>
          <w:kern w:val="2"/>
          <w:sz w:val="21"/>
          <w:szCs w:val="21"/>
          <w:lang w:val="en-US" w:eastAsia="zh-CN" w:bidi="ar"/>
        </w:rPr>
        <w:t xml:space="preserve"> </w:t>
      </w:r>
    </w:p>
    <w:p w14:paraId="4B6BF3F0">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 xml:space="preserve"> </w:t>
      </w:r>
    </w:p>
    <w:p w14:paraId="39BB9879">
      <w:pPr>
        <w:keepNext w:val="0"/>
        <w:keepLines w:val="0"/>
        <w:widowControl w:val="0"/>
        <w:suppressLineNumbers w:val="0"/>
        <w:topLinePunct/>
        <w:spacing w:before="0" w:beforeAutospacing="0" w:after="0" w:afterAutospacing="0" w:line="340" w:lineRule="atLeast"/>
        <w:ind w:left="0" w:right="0"/>
        <w:jc w:val="center"/>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8"/>
          <w:szCs w:val="28"/>
          <w:lang w:val="en-US" w:eastAsia="zh-CN" w:bidi="ar"/>
        </w:rPr>
        <w:br w:type="page"/>
      </w:r>
    </w:p>
    <w:p w14:paraId="3E51120A">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81" w:name="_Toc23165"/>
      <w:bookmarkStart w:id="82" w:name="_Toc29607"/>
      <w:r>
        <w:rPr>
          <w:rFonts w:hint="eastAsia" w:ascii="黑体" w:hAnsi="宋体" w:eastAsia="黑体" w:cs="黑体"/>
          <w:color w:val="auto"/>
          <w:kern w:val="2"/>
          <w:sz w:val="28"/>
          <w:szCs w:val="28"/>
          <w:lang w:val="en-US" w:eastAsia="zh-CN" w:bidi="ar"/>
        </w:rPr>
        <w:t>五、信誉情况</w:t>
      </w:r>
      <w:bookmarkEnd w:id="81"/>
      <w:bookmarkEnd w:id="82"/>
    </w:p>
    <w:p w14:paraId="33501A2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3"/>
          <w:szCs w:val="23"/>
        </w:rPr>
      </w:pPr>
      <w:r>
        <w:rPr>
          <w:rFonts w:hint="default" w:ascii="Times New Roman" w:hAnsi="Times New Roman" w:eastAsia="宋体" w:cs="Times New Roman"/>
          <w:bCs/>
          <w:color w:val="auto"/>
          <w:kern w:val="2"/>
          <w:sz w:val="23"/>
          <w:szCs w:val="23"/>
          <w:lang w:val="en-US" w:eastAsia="zh-CN" w:bidi="ar"/>
        </w:rPr>
        <w:t xml:space="preserve"> </w:t>
      </w:r>
    </w:p>
    <w:tbl>
      <w:tblPr>
        <w:tblStyle w:val="20"/>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41"/>
        <w:gridCol w:w="5330"/>
      </w:tblGrid>
      <w:tr w14:paraId="3D3D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341" w:type="dxa"/>
            <w:tcBorders>
              <w:top w:val="single" w:color="auto" w:sz="4" w:space="0"/>
              <w:left w:val="single" w:color="auto" w:sz="4" w:space="0"/>
              <w:bottom w:val="single" w:color="auto" w:sz="4" w:space="0"/>
              <w:right w:val="single" w:color="auto" w:sz="4" w:space="0"/>
            </w:tcBorders>
            <w:shd w:val="clear" w:color="auto" w:fill="auto"/>
            <w:vAlign w:val="top"/>
          </w:tcPr>
          <w:p w14:paraId="60296C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项</w:t>
            </w:r>
            <w:r>
              <w:rPr>
                <w:rFonts w:hint="default" w:ascii="Times New Roman" w:hAnsi="Times New Roman" w:eastAsia="宋体" w:cs="Times New Roman"/>
                <w:bCs/>
                <w:color w:val="auto"/>
                <w:kern w:val="2"/>
                <w:sz w:val="21"/>
                <w:szCs w:val="21"/>
                <w:lang w:val="en-US" w:eastAsia="zh-CN" w:bidi="ar"/>
              </w:rPr>
              <w:t xml:space="preserve"> </w:t>
            </w:r>
            <w:r>
              <w:rPr>
                <w:rFonts w:hint="eastAsia" w:ascii="宋体" w:hAnsi="宋体" w:eastAsia="宋体" w:cs="宋体"/>
                <w:bCs/>
                <w:color w:val="auto"/>
                <w:kern w:val="2"/>
                <w:sz w:val="21"/>
                <w:szCs w:val="21"/>
                <w:lang w:val="en-US" w:eastAsia="zh-CN" w:bidi="ar"/>
              </w:rPr>
              <w:t>目</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60907B1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供应商情况说明</w:t>
            </w:r>
          </w:p>
        </w:tc>
      </w:tr>
      <w:tr w14:paraId="392D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0ADDC9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是否被责令停业，暂扣或吊销执照，或吊销资质证书</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341DF29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B49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C52471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是否进入清算程序，或被宣告破产，或其他丧失履约能力的情形</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28AC82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A00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4C84A01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是否在国家企业信用信息公示系统（</w:t>
            </w:r>
            <w:r>
              <w:rPr>
                <w:rFonts w:hint="default" w:ascii="Times New Roman" w:hAnsi="Times New Roman" w:eastAsia="宋体" w:cs="Times New Roman"/>
                <w:color w:val="auto"/>
                <w:kern w:val="2"/>
                <w:sz w:val="24"/>
                <w:szCs w:val="24"/>
                <w:lang w:val="en-US" w:eastAsia="zh-CN" w:bidi="ar"/>
              </w:rPr>
              <w:t>http://www.gsxt.gov.cn</w:t>
            </w:r>
            <w:r>
              <w:rPr>
                <w:rFonts w:hint="eastAsia" w:ascii="宋体" w:hAnsi="宋体" w:eastAsia="宋体" w:cs="宋体"/>
                <w:color w:val="auto"/>
                <w:kern w:val="2"/>
                <w:sz w:val="24"/>
                <w:szCs w:val="24"/>
                <w:lang w:val="en-US" w:eastAsia="zh-CN" w:bidi="ar"/>
              </w:rPr>
              <w:t>）中被列入严重违法失信企业名单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33DE1A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AE6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6C4C56F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信用中国</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网站（</w:t>
            </w:r>
            <w:r>
              <w:rPr>
                <w:rFonts w:hint="default" w:ascii="Times New Roman" w:hAnsi="Times New Roman" w:eastAsia="宋体" w:cs="Times New Roman"/>
                <w:color w:val="auto"/>
                <w:kern w:val="2"/>
                <w:sz w:val="24"/>
                <w:szCs w:val="24"/>
                <w:lang w:val="en-US" w:eastAsia="zh-CN" w:bidi="ar"/>
              </w:rPr>
              <w:t>http://www.creditchina.gov.cn</w:t>
            </w:r>
            <w:r>
              <w:rPr>
                <w:rFonts w:hint="eastAsia" w:ascii="宋体" w:hAnsi="宋体" w:eastAsia="宋体" w:cs="宋体"/>
                <w:color w:val="auto"/>
                <w:kern w:val="2"/>
                <w:sz w:val="24"/>
                <w:szCs w:val="24"/>
                <w:lang w:val="en-US" w:eastAsia="zh-CN" w:bidi="ar"/>
              </w:rPr>
              <w:t>）中被列入失信被执行人名单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5C22AF1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FE7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A222BD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是否在近三年内（自响应文件递交截止之日向前追溯</w:t>
            </w:r>
            <w:r>
              <w:rPr>
                <w:rFonts w:hint="default" w:ascii="Times New Roman" w:hAnsi="Times New Roman" w:eastAsia="宋体" w:cs="Times New Roman"/>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年）供应商或其法定代表人有行贿犯罪行为</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4E40FFA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2FBF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6BEE43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0DC06DC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bl>
    <w:p w14:paraId="3C6FE7C6">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注：本表需附证明材料。</w:t>
      </w:r>
    </w:p>
    <w:p w14:paraId="5F6E923E">
      <w:pPr>
        <w:pStyle w:val="16"/>
        <w:keepNext w:val="0"/>
        <w:keepLines w:val="0"/>
        <w:widowControl w:val="0"/>
        <w:suppressLineNumbers w:val="0"/>
        <w:spacing w:before="0" w:beforeAutospacing="1" w:after="120" w:afterAutospacing="0"/>
        <w:ind w:left="0" w:right="0"/>
        <w:jc w:val="righ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5808E4C9">
      <w:pPr>
        <w:keepNext w:val="0"/>
        <w:keepLines w:val="0"/>
        <w:widowControl w:val="0"/>
        <w:suppressLineNumbers w:val="0"/>
        <w:spacing w:before="0" w:beforeAutospacing="0" w:after="0" w:afterAutospacing="0" w:line="440" w:lineRule="exact"/>
        <w:ind w:left="0" w:right="0"/>
        <w:jc w:val="righ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盖单位公章</w:t>
      </w:r>
      <w:r>
        <w:rPr>
          <w:rFonts w:hint="default" w:ascii="Times New Roman" w:hAnsi="Times New Roman" w:eastAsia="宋体" w:cs="Times New Roman"/>
          <w:color w:val="auto"/>
          <w:kern w:val="2"/>
          <w:sz w:val="24"/>
          <w:szCs w:val="24"/>
          <w:lang w:val="en-US" w:eastAsia="zh-CN" w:bidi="ar"/>
        </w:rPr>
        <w:t>)</w:t>
      </w:r>
    </w:p>
    <w:p w14:paraId="75B93371">
      <w:pPr>
        <w:pStyle w:val="16"/>
        <w:keepNext w:val="0"/>
        <w:keepLines w:val="0"/>
        <w:widowControl w:val="0"/>
        <w:suppressLineNumbers w:val="0"/>
        <w:spacing w:before="0" w:beforeAutospacing="1" w:after="120" w:afterAutospacing="0"/>
        <w:ind w:left="0" w:right="0"/>
        <w:jc w:val="right"/>
        <w:rPr>
          <w:rFonts w:hint="default" w:ascii="Calibri" w:hAnsi="Calibri" w:eastAsia="宋体" w:cs="Times New Roman"/>
          <w:color w:val="auto"/>
          <w:kern w:val="2"/>
          <w:sz w:val="21"/>
          <w:szCs w:val="21"/>
          <w:u w:val="single"/>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045E69B0">
      <w:pPr>
        <w:pStyle w:val="16"/>
        <w:keepNext w:val="0"/>
        <w:keepLines w:val="0"/>
        <w:widowControl w:val="0"/>
        <w:suppressLineNumbers w:val="0"/>
        <w:spacing w:before="0" w:beforeAutospacing="1" w:after="120" w:afterAutospacing="0"/>
        <w:ind w:left="0" w:right="0"/>
        <w:jc w:val="both"/>
        <w:rPr>
          <w:rFonts w:hint="default" w:ascii="Calibri" w:hAnsi="Calibri" w:eastAsia="宋体" w:cs="Times New Roman"/>
          <w:color w:val="auto"/>
          <w:kern w:val="2"/>
          <w:sz w:val="21"/>
          <w:szCs w:val="21"/>
        </w:rPr>
      </w:pPr>
      <w:r>
        <w:rPr>
          <w:rFonts w:hint="default" w:ascii="Calibri" w:hAnsi="Calibri" w:eastAsia="宋体" w:cs="Times New Roman"/>
          <w:color w:val="auto"/>
          <w:kern w:val="2"/>
          <w:sz w:val="21"/>
          <w:szCs w:val="21"/>
          <w:lang w:val="en-US" w:eastAsia="zh-CN" w:bidi="ar"/>
        </w:rPr>
        <w:t xml:space="preserve"> </w:t>
      </w:r>
    </w:p>
    <w:p w14:paraId="31EE91A8">
      <w:pPr>
        <w:pStyle w:val="16"/>
        <w:keepNext w:val="0"/>
        <w:keepLines w:val="0"/>
        <w:widowControl w:val="0"/>
        <w:suppressLineNumbers w:val="0"/>
        <w:spacing w:before="0" w:beforeAutospacing="1" w:after="12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2EAEDAD">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color w:val="auto"/>
          <w:kern w:val="2"/>
          <w:sz w:val="24"/>
          <w:szCs w:val="24"/>
        </w:rPr>
      </w:pPr>
      <w:r>
        <w:rPr>
          <w:rFonts w:hint="default" w:ascii="Times New Roman" w:hAnsi="Times New Roman" w:eastAsia="黑体" w:cs="Times New Roman"/>
          <w:color w:val="auto"/>
          <w:kern w:val="2"/>
          <w:sz w:val="27"/>
          <w:szCs w:val="27"/>
          <w:lang w:val="en-US" w:eastAsia="zh-CN" w:bidi="ar"/>
        </w:rPr>
        <w:br w:type="page"/>
      </w:r>
    </w:p>
    <w:p w14:paraId="0B0A4F81">
      <w:pPr>
        <w:keepNext w:val="0"/>
        <w:keepLines w:val="0"/>
        <w:widowControl w:val="0"/>
        <w:suppressLineNumbers w:val="0"/>
        <w:spacing w:before="0" w:beforeLines="0" w:beforeAutospacing="0" w:after="0" w:afterLines="0" w:afterAutospacing="0" w:line="440" w:lineRule="exact"/>
        <w:ind w:left="0" w:right="0"/>
        <w:jc w:val="center"/>
        <w:outlineLvl w:val="0"/>
        <w:rPr>
          <w:rFonts w:hint="default" w:ascii="Times New Roman" w:hAnsi="Times New Roman" w:cs="Times New Roman"/>
          <w:color w:val="auto"/>
          <w:kern w:val="2"/>
          <w:sz w:val="28"/>
          <w:szCs w:val="28"/>
          <w:lang w:val="en-US"/>
        </w:rPr>
      </w:pPr>
      <w:bookmarkStart w:id="83" w:name="_Toc22954"/>
      <w:bookmarkStart w:id="84" w:name="_Toc1569"/>
      <w:r>
        <w:rPr>
          <w:rFonts w:hint="eastAsia" w:ascii="黑体" w:hAnsi="宋体" w:eastAsia="黑体" w:cs="黑体"/>
          <w:color w:val="auto"/>
          <w:kern w:val="2"/>
          <w:sz w:val="28"/>
          <w:szCs w:val="28"/>
          <w:lang w:val="en-US" w:eastAsia="zh-CN" w:bidi="ar"/>
        </w:rPr>
        <w:t>六、企业实力</w:t>
      </w:r>
      <w:bookmarkEnd w:id="83"/>
    </w:p>
    <w:p w14:paraId="7C92D6BB">
      <w:pPr>
        <w:pStyle w:val="17"/>
        <w:keepNext w:val="0"/>
        <w:keepLines w:val="0"/>
        <w:suppressLineNumbers w:val="0"/>
        <w:spacing w:before="0" w:beforeLines="0" w:beforeAutospacing="0" w:after="0" w:afterLines="0" w:afterAutospacing="0" w:line="240" w:lineRule="auto"/>
        <w:ind w:right="0"/>
        <w:jc w:val="left"/>
        <w:rPr>
          <w:rFonts w:hint="eastAsia" w:asciiTheme="minorEastAsia" w:hAnsiTheme="minorEastAsia" w:eastAsiaTheme="minorEastAsia" w:cstheme="minorEastAsia"/>
          <w:b/>
          <w:color w:val="auto"/>
          <w:kern w:val="0"/>
          <w:sz w:val="21"/>
          <w:szCs w:val="21"/>
          <w:lang w:bidi="ar"/>
        </w:rPr>
      </w:pPr>
    </w:p>
    <w:p w14:paraId="5BB3AF3F">
      <w:pPr>
        <w:pStyle w:val="17"/>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color w:val="auto"/>
          <w:kern w:val="0"/>
          <w:sz w:val="21"/>
          <w:szCs w:val="21"/>
          <w:highlight w:val="cyan"/>
          <w:lang w:eastAsia="zh-CN" w:bidi="ar"/>
        </w:rPr>
      </w:pPr>
      <w:r>
        <w:rPr>
          <w:rFonts w:hint="eastAsia" w:asciiTheme="minorEastAsia" w:hAnsiTheme="minorEastAsia" w:eastAsiaTheme="minorEastAsia" w:cstheme="minorEastAsia"/>
          <w:b/>
          <w:color w:val="auto"/>
          <w:kern w:val="0"/>
          <w:sz w:val="21"/>
          <w:szCs w:val="21"/>
          <w:highlight w:val="cyan"/>
          <w:lang w:bidi="ar"/>
        </w:rPr>
        <w:t>1.运输能力情况</w:t>
      </w:r>
      <w:r>
        <w:rPr>
          <w:rFonts w:hint="eastAsia" w:asciiTheme="minorEastAsia" w:hAnsiTheme="minorEastAsia" w:eastAsiaTheme="minorEastAsia" w:cstheme="minorEastAsia"/>
          <w:b/>
          <w:color w:val="auto"/>
          <w:kern w:val="0"/>
          <w:sz w:val="21"/>
          <w:szCs w:val="21"/>
          <w:highlight w:val="cyan"/>
          <w:lang w:eastAsia="zh-CN" w:bidi="ar"/>
        </w:rPr>
        <w:t>：</w:t>
      </w:r>
    </w:p>
    <w:p w14:paraId="79D20793">
      <w:pPr>
        <w:pStyle w:val="17"/>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cyan"/>
          <w:lang w:val="en-US" w:eastAsia="zh-CN" w:bidi="ar"/>
        </w:rPr>
      </w:pPr>
      <w:r>
        <w:rPr>
          <w:rFonts w:hint="eastAsia" w:asciiTheme="minorEastAsia" w:hAnsiTheme="minorEastAsia" w:eastAsiaTheme="minorEastAsia" w:cstheme="minorEastAsia"/>
          <w:b/>
          <w:color w:val="auto"/>
          <w:kern w:val="0"/>
          <w:sz w:val="21"/>
          <w:szCs w:val="21"/>
          <w:highlight w:val="cyan"/>
          <w:lang w:bidi="ar"/>
        </w:rPr>
        <w:t>2.机械</w:t>
      </w:r>
      <w:r>
        <w:rPr>
          <w:rFonts w:hint="eastAsia" w:asciiTheme="minorEastAsia" w:hAnsiTheme="minorEastAsia" w:eastAsiaTheme="minorEastAsia" w:cstheme="minorEastAsia"/>
          <w:b/>
          <w:bCs w:val="0"/>
          <w:color w:val="auto"/>
          <w:kern w:val="0"/>
          <w:sz w:val="21"/>
          <w:szCs w:val="21"/>
          <w:highlight w:val="cyan"/>
          <w:lang w:bidi="ar"/>
        </w:rPr>
        <w:t>设备情况</w:t>
      </w:r>
      <w:r>
        <w:rPr>
          <w:rFonts w:hint="eastAsia" w:asciiTheme="minorEastAsia" w:hAnsiTheme="minorEastAsia" w:eastAsiaTheme="minorEastAsia" w:cstheme="minorEastAsia"/>
          <w:b/>
          <w:bCs w:val="0"/>
          <w:color w:val="auto"/>
          <w:kern w:val="0"/>
          <w:sz w:val="21"/>
          <w:szCs w:val="21"/>
          <w:highlight w:val="cyan"/>
          <w:lang w:eastAsia="zh-CN" w:bidi="ar"/>
        </w:rPr>
        <w:t>：</w:t>
      </w:r>
    </w:p>
    <w:p w14:paraId="53E1E620">
      <w:pPr>
        <w:pStyle w:val="17"/>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cyan"/>
          <w:lang w:val="en-US" w:eastAsia="zh-CN" w:bidi="ar"/>
        </w:rPr>
      </w:pPr>
      <w:r>
        <w:rPr>
          <w:rFonts w:hint="eastAsia" w:asciiTheme="minorEastAsia" w:hAnsiTheme="minorEastAsia" w:eastAsiaTheme="minorEastAsia" w:cstheme="minorEastAsia"/>
          <w:b/>
          <w:bCs w:val="0"/>
          <w:color w:val="auto"/>
          <w:kern w:val="0"/>
          <w:sz w:val="21"/>
          <w:szCs w:val="21"/>
          <w:highlight w:val="cyan"/>
          <w:lang w:bidi="ar"/>
        </w:rPr>
        <w:t>3.厂区规模情况</w:t>
      </w:r>
      <w:r>
        <w:rPr>
          <w:rFonts w:hint="eastAsia" w:asciiTheme="minorEastAsia" w:hAnsiTheme="minorEastAsia" w:eastAsiaTheme="minorEastAsia" w:cstheme="minorEastAsia"/>
          <w:b/>
          <w:bCs w:val="0"/>
          <w:color w:val="auto"/>
          <w:kern w:val="0"/>
          <w:sz w:val="21"/>
          <w:szCs w:val="21"/>
          <w:highlight w:val="cyan"/>
          <w:lang w:val="en-US" w:eastAsia="zh-CN" w:bidi="ar"/>
        </w:rPr>
        <w:t>：</w:t>
      </w:r>
    </w:p>
    <w:p w14:paraId="161FFD1F">
      <w:pPr>
        <w:keepNext w:val="0"/>
        <w:keepLines w:val="0"/>
        <w:widowControl w:val="0"/>
        <w:suppressLineNumbers w:val="0"/>
        <w:spacing w:before="0" w:beforeLines="0" w:beforeAutospacing="0" w:after="0" w:afterLines="0" w:afterAutospacing="0" w:line="480" w:lineRule="auto"/>
        <w:ind w:left="0" w:right="0"/>
        <w:jc w:val="left"/>
        <w:rPr>
          <w:rFonts w:hint="eastAsia" w:ascii="Times New Roman" w:hAnsi="Times New Roman" w:cs="Times New Roman" w:eastAsiaTheme="minorEastAsia"/>
          <w:b/>
          <w:bCs w:val="0"/>
          <w:color w:val="auto"/>
          <w:kern w:val="2"/>
          <w:sz w:val="20"/>
          <w:szCs w:val="20"/>
          <w:highlight w:val="cyan"/>
          <w:lang w:val="en-US" w:eastAsia="zh-CN"/>
        </w:rPr>
      </w:pPr>
      <w:r>
        <w:rPr>
          <w:rFonts w:hint="eastAsia" w:asciiTheme="minorEastAsia" w:hAnsiTheme="minorEastAsia" w:eastAsiaTheme="minorEastAsia" w:cstheme="minorEastAsia"/>
          <w:b/>
          <w:bCs w:val="0"/>
          <w:color w:val="auto"/>
          <w:kern w:val="0"/>
          <w:sz w:val="21"/>
          <w:szCs w:val="21"/>
          <w:highlight w:val="cyan"/>
          <w:lang w:bidi="ar"/>
        </w:rPr>
        <w:t>4.人员情况</w:t>
      </w:r>
      <w:r>
        <w:rPr>
          <w:rFonts w:hint="eastAsia" w:asciiTheme="minorEastAsia" w:hAnsiTheme="minorEastAsia" w:cstheme="minorEastAsia"/>
          <w:b/>
          <w:bCs w:val="0"/>
          <w:color w:val="auto"/>
          <w:kern w:val="0"/>
          <w:sz w:val="21"/>
          <w:szCs w:val="21"/>
          <w:highlight w:val="cyan"/>
          <w:lang w:val="en-US" w:eastAsia="zh-CN" w:bidi="ar"/>
        </w:rPr>
        <w:t>：</w:t>
      </w:r>
    </w:p>
    <w:p w14:paraId="0573390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28D66702">
      <w:pPr>
        <w:pStyle w:val="7"/>
        <w:rPr>
          <w:rFonts w:hint="eastAsia" w:ascii="黑体" w:hAnsi="宋体" w:eastAsia="黑体" w:cs="黑体"/>
          <w:color w:val="auto"/>
          <w:kern w:val="2"/>
          <w:sz w:val="28"/>
          <w:szCs w:val="28"/>
          <w:lang w:val="en-US" w:eastAsia="zh-CN" w:bidi="ar"/>
        </w:rPr>
      </w:pPr>
    </w:p>
    <w:p w14:paraId="6FF13152">
      <w:pPr>
        <w:pStyle w:val="12"/>
        <w:rPr>
          <w:rFonts w:hint="eastAsia"/>
          <w:color w:val="auto"/>
          <w:lang w:val="en-US" w:eastAsia="zh-CN"/>
        </w:rPr>
      </w:pPr>
    </w:p>
    <w:p w14:paraId="5988C88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599B73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E52E40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9B86DC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C5D821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111764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BE264D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D367F7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229ACC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248CE7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61F7A5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452E10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2C0FFA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B3D964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D4BE2E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9B424C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84E9C6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5CE292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05268F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09A586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C8E2E0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C3128E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E8ED9C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lang w:val="en-US"/>
        </w:rPr>
      </w:pPr>
      <w:bookmarkStart w:id="85" w:name="_Toc19445"/>
      <w:r>
        <w:rPr>
          <w:rFonts w:hint="eastAsia" w:ascii="黑体" w:hAnsi="宋体" w:eastAsia="黑体" w:cs="黑体"/>
          <w:color w:val="auto"/>
          <w:kern w:val="2"/>
          <w:sz w:val="28"/>
          <w:szCs w:val="28"/>
          <w:lang w:val="en-US" w:eastAsia="zh-CN" w:bidi="ar"/>
        </w:rPr>
        <w:t>七、</w:t>
      </w:r>
      <w:bookmarkEnd w:id="84"/>
      <w:r>
        <w:rPr>
          <w:rFonts w:hint="eastAsia" w:ascii="黑体" w:hAnsi="宋体" w:eastAsia="黑体" w:cs="黑体"/>
          <w:color w:val="auto"/>
          <w:kern w:val="2"/>
          <w:sz w:val="28"/>
          <w:szCs w:val="28"/>
          <w:lang w:val="en-US" w:eastAsia="zh-CN" w:bidi="ar"/>
        </w:rPr>
        <w:t>生产体系认证</w:t>
      </w:r>
      <w:bookmarkEnd w:id="85"/>
    </w:p>
    <w:p w14:paraId="61C9C3CB">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F16A055">
      <w:pPr>
        <w:keepNext w:val="0"/>
        <w:keepLines w:val="0"/>
        <w:widowControl w:val="0"/>
        <w:suppressLineNumbers w:val="0"/>
        <w:spacing w:before="0" w:beforeAutospacing="0" w:after="0" w:afterAutospacing="0"/>
        <w:ind w:left="0" w:right="0" w:firstLine="400" w:firstLineChars="200"/>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bidi="ar"/>
        </w:rPr>
        <w:t xml:space="preserve"> </w:t>
      </w:r>
    </w:p>
    <w:p w14:paraId="51985438">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A6ACF41">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A4995E0">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1C39677B">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1AEE525">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72988E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7B8666F">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19A5516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1256764">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06E25C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F461003">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7037303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B03ADCA">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6AF27A85">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p>
    <w:p w14:paraId="4C42973B">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p>
    <w:p w14:paraId="3C45926F">
      <w:pPr>
        <w:spacing w:beforeLines="0" w:afterLines="0" w:line="440" w:lineRule="exact"/>
        <w:jc w:val="center"/>
        <w:outlineLvl w:val="0"/>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bookmarkStart w:id="86" w:name="_Toc31378"/>
      <w:bookmarkStart w:id="87" w:name="_Toc7941"/>
    </w:p>
    <w:p w14:paraId="625C0E6D">
      <w:pPr>
        <w:spacing w:beforeLines="0" w:afterLines="0" w:line="440" w:lineRule="exact"/>
        <w:jc w:val="center"/>
        <w:outlineLvl w:val="0"/>
        <w:rPr>
          <w:rFonts w:hint="eastAsia" w:ascii="Times New Roman" w:hAnsi="Times New Roman" w:eastAsia="黑体"/>
          <w:color w:val="auto"/>
          <w:sz w:val="28"/>
          <w:szCs w:val="28"/>
        </w:rPr>
      </w:pPr>
      <w:r>
        <w:rPr>
          <w:rFonts w:hint="eastAsia" w:ascii="Times New Roman" w:hAnsi="Times New Roman" w:eastAsia="黑体"/>
          <w:color w:val="auto"/>
          <w:sz w:val="28"/>
          <w:szCs w:val="28"/>
          <w:lang w:val="en-US" w:eastAsia="zh-CN"/>
        </w:rPr>
        <w:t>八</w:t>
      </w:r>
      <w:r>
        <w:rPr>
          <w:rFonts w:hint="eastAsia" w:ascii="Times New Roman" w:hAnsi="Times New Roman" w:eastAsia="黑体"/>
          <w:color w:val="auto"/>
          <w:sz w:val="28"/>
          <w:szCs w:val="28"/>
        </w:rPr>
        <w:t>、</w:t>
      </w:r>
      <w:r>
        <w:rPr>
          <w:rFonts w:hint="eastAsia" w:ascii="Times New Roman" w:hAnsi="Times New Roman" w:eastAsia="黑体"/>
          <w:color w:val="auto"/>
          <w:sz w:val="28"/>
          <w:szCs w:val="28"/>
          <w:lang w:val="en-US" w:eastAsia="zh-CN"/>
        </w:rPr>
        <w:t>技术指标评审</w:t>
      </w:r>
      <w:bookmarkEnd w:id="86"/>
    </w:p>
    <w:p w14:paraId="0D99BD67">
      <w:pPr>
        <w:spacing w:beforeLines="0" w:afterLines="0" w:line="440" w:lineRule="exact"/>
        <w:jc w:val="center"/>
        <w:outlineLvl w:val="0"/>
        <w:rPr>
          <w:rFonts w:hint="eastAsia" w:ascii="Times New Roman" w:hAnsi="Times New Roman" w:eastAsia="黑体"/>
          <w:color w:val="auto"/>
          <w:sz w:val="28"/>
          <w:szCs w:val="28"/>
        </w:rPr>
      </w:pPr>
    </w:p>
    <w:p w14:paraId="6DC9943D">
      <w:pPr>
        <w:pStyle w:val="7"/>
        <w:rPr>
          <w:rFonts w:hint="eastAsia"/>
          <w:color w:val="auto"/>
        </w:rPr>
      </w:pPr>
    </w:p>
    <w:p w14:paraId="6BD11B5F">
      <w:pPr>
        <w:spacing w:beforeLines="0" w:afterLines="0" w:line="440" w:lineRule="exact"/>
        <w:jc w:val="center"/>
        <w:outlineLvl w:val="0"/>
        <w:rPr>
          <w:rFonts w:hint="eastAsia" w:ascii="Times New Roman" w:hAnsi="Times New Roman" w:eastAsia="黑体"/>
          <w:color w:val="auto"/>
          <w:sz w:val="28"/>
          <w:szCs w:val="28"/>
        </w:rPr>
      </w:pPr>
    </w:p>
    <w:bookmarkEnd w:id="87"/>
    <w:p w14:paraId="735BEFF5">
      <w:pPr>
        <w:spacing w:beforeLines="0" w:afterLines="0" w:line="440" w:lineRule="exact"/>
        <w:rPr>
          <w:rFonts w:hint="eastAsia" w:ascii="Times New Roman" w:hAnsi="Times New Roman" w:eastAsia="Times New Roman"/>
          <w:color w:val="auto"/>
          <w:sz w:val="20"/>
          <w:szCs w:val="20"/>
        </w:rPr>
      </w:pPr>
    </w:p>
    <w:p w14:paraId="039EC7DC">
      <w:pPr>
        <w:pStyle w:val="16"/>
        <w:keepNext w:val="0"/>
        <w:keepLines w:val="0"/>
        <w:widowControl w:val="0"/>
        <w:suppressLineNumbers w:val="0"/>
        <w:spacing w:before="0" w:beforeAutospacing="1" w:after="120" w:afterAutospacing="0"/>
        <w:ind w:right="0"/>
        <w:jc w:val="both"/>
        <w:rPr>
          <w:rFonts w:hint="default" w:ascii="Times New Roman" w:hAnsi="Times New Roman" w:eastAsia="黑体" w:cs="Times New Roman"/>
          <w:color w:val="auto"/>
          <w:kern w:val="2"/>
          <w:sz w:val="28"/>
          <w:szCs w:val="28"/>
        </w:rPr>
      </w:pPr>
    </w:p>
    <w:p w14:paraId="065E34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BBA98B0">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31836C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C0A85EE">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9C571D9">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DDCA947">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722D55C">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B611D33">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FB8A05D">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6BF9F73">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BD76677">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B52E8DE">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26FDB49D">
      <w:pPr>
        <w:spacing w:beforeLines="0" w:afterLines="0" w:line="440" w:lineRule="exact"/>
        <w:jc w:val="center"/>
        <w:outlineLvl w:val="0"/>
        <w:rPr>
          <w:rFonts w:hint="default" w:ascii="Times New Roman" w:hAnsi="Times New Roman" w:eastAsia="黑体" w:cs="Times New Roman"/>
          <w:color w:val="auto"/>
          <w:kern w:val="2"/>
          <w:sz w:val="28"/>
          <w:szCs w:val="28"/>
          <w:lang w:val="en-US" w:eastAsia="zh-CN" w:bidi="ar"/>
        </w:rPr>
      </w:pPr>
      <w:bookmarkStart w:id="88" w:name="_Toc30485"/>
    </w:p>
    <w:p w14:paraId="13EB74BC">
      <w:pPr>
        <w:spacing w:beforeLines="0" w:afterLines="0" w:line="440" w:lineRule="exact"/>
        <w:jc w:val="center"/>
        <w:outlineLvl w:val="0"/>
        <w:rPr>
          <w:rFonts w:hint="default" w:ascii="Times New Roman" w:hAnsi="Times New Roman" w:eastAsia="黑体" w:cs="Times New Roman"/>
          <w:color w:val="auto"/>
          <w:kern w:val="2"/>
          <w:sz w:val="28"/>
          <w:szCs w:val="28"/>
          <w:lang w:val="en-US" w:eastAsia="zh-CN" w:bidi="ar"/>
        </w:rPr>
      </w:pPr>
    </w:p>
    <w:p w14:paraId="603EA04B">
      <w:pPr>
        <w:spacing w:beforeLines="0" w:afterLines="0" w:line="440" w:lineRule="exact"/>
        <w:jc w:val="center"/>
        <w:outlineLvl w:val="0"/>
        <w:rPr>
          <w:rFonts w:hint="eastAsia" w:ascii="Times New Roman" w:hAnsi="Times New Roman" w:eastAsia="黑体"/>
          <w:color w:val="auto"/>
          <w:sz w:val="28"/>
          <w:szCs w:val="28"/>
        </w:rPr>
      </w:pPr>
      <w:r>
        <w:rPr>
          <w:rFonts w:hint="default" w:ascii="Times New Roman" w:hAnsi="Times New Roman" w:eastAsia="黑体" w:cs="Times New Roman"/>
          <w:color w:val="auto"/>
          <w:kern w:val="2"/>
          <w:sz w:val="28"/>
          <w:szCs w:val="28"/>
          <w:lang w:val="en-US" w:eastAsia="zh-CN" w:bidi="ar"/>
        </w:rPr>
        <w:t xml:space="preserve"> </w:t>
      </w:r>
      <w:bookmarkStart w:id="89" w:name="_Toc8048"/>
      <w:r>
        <w:rPr>
          <w:rFonts w:hint="eastAsia" w:ascii="Times New Roman" w:hAnsi="Times New Roman" w:eastAsia="黑体" w:cs="Times New Roman"/>
          <w:color w:val="auto"/>
          <w:kern w:val="2"/>
          <w:sz w:val="28"/>
          <w:szCs w:val="28"/>
          <w:lang w:val="en-US" w:eastAsia="zh-CN" w:bidi="ar"/>
        </w:rPr>
        <w:t>九</w:t>
      </w:r>
      <w:r>
        <w:rPr>
          <w:rFonts w:hint="eastAsia" w:ascii="Times New Roman" w:hAnsi="Times New Roman" w:eastAsia="黑体"/>
          <w:color w:val="auto"/>
          <w:sz w:val="28"/>
          <w:szCs w:val="28"/>
        </w:rPr>
        <w:t>、</w:t>
      </w:r>
      <w:r>
        <w:rPr>
          <w:rFonts w:hint="eastAsia" w:ascii="Times New Roman" w:hAnsi="Times New Roman" w:eastAsia="黑体"/>
          <w:color w:val="auto"/>
          <w:sz w:val="28"/>
          <w:szCs w:val="28"/>
          <w:lang w:val="en-US" w:eastAsia="zh-CN"/>
        </w:rPr>
        <w:t>供货</w:t>
      </w:r>
      <w:r>
        <w:rPr>
          <w:rFonts w:hint="eastAsia" w:ascii="Times New Roman" w:hAnsi="Times New Roman" w:eastAsia="黑体"/>
          <w:color w:val="auto"/>
          <w:sz w:val="28"/>
          <w:szCs w:val="28"/>
        </w:rPr>
        <w:t>方案</w:t>
      </w:r>
      <w:bookmarkEnd w:id="89"/>
    </w:p>
    <w:p w14:paraId="32B6E87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bookmarkStart w:id="90" w:name="_Toc6951"/>
      <w:r>
        <w:rPr>
          <w:rFonts w:hint="eastAsia" w:ascii="宋体" w:hAnsi="宋体" w:cs="宋体"/>
          <w:color w:val="auto"/>
          <w:sz w:val="24"/>
          <w:szCs w:val="24"/>
          <w:lang w:bidi="ar"/>
        </w:rPr>
        <w:t>供应商应按项目特点编制</w:t>
      </w:r>
      <w:r>
        <w:rPr>
          <w:rFonts w:hint="eastAsia" w:ascii="宋体" w:hAnsi="宋体" w:cs="宋体"/>
          <w:color w:val="auto"/>
          <w:sz w:val="24"/>
          <w:szCs w:val="24"/>
          <w:lang w:val="en-US" w:eastAsia="zh-CN" w:bidi="ar"/>
        </w:rPr>
        <w:t>供货方案</w:t>
      </w:r>
      <w:r>
        <w:rPr>
          <w:rFonts w:hint="default" w:ascii="Times New Roman" w:hAnsi="Times New Roman"/>
          <w:color w:val="auto"/>
          <w:sz w:val="24"/>
          <w:szCs w:val="24"/>
          <w:lang w:bidi="ar"/>
        </w:rPr>
        <w:t>(</w:t>
      </w:r>
      <w:r>
        <w:rPr>
          <w:rFonts w:hint="eastAsia" w:ascii="宋体" w:hAnsi="宋体" w:cs="宋体"/>
          <w:color w:val="auto"/>
          <w:sz w:val="24"/>
          <w:szCs w:val="24"/>
          <w:lang w:bidi="ar"/>
        </w:rPr>
        <w:t>文字宜精炼、内容具有针对性</w:t>
      </w:r>
      <w:r>
        <w:rPr>
          <w:rFonts w:hint="default" w:ascii="Times New Roman" w:hAnsi="Times New Roman"/>
          <w:color w:val="auto"/>
          <w:sz w:val="24"/>
          <w:szCs w:val="24"/>
          <w:lang w:bidi="ar"/>
        </w:rPr>
        <w:t>)</w:t>
      </w:r>
      <w:bookmarkEnd w:id="90"/>
    </w:p>
    <w:p w14:paraId="1B6BEA9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625346B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4202A8B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51994CF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35E115A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68C9A0C1">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72BE65C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59C8BDC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5511C08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3A94FEF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3740606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0E86E65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61D4DB5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735671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36624A8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0FE90D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E8A9E9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499099D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0DD845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4F0F211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2DD6DE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655BA99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0357505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E42D10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03CF17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38F5CB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5EF0DC0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6F1B62BC">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3AB2C271">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08FA055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2B2D5FDC">
      <w:pPr>
        <w:spacing w:beforeLines="0" w:afterLines="0" w:line="440" w:lineRule="exact"/>
        <w:jc w:val="both"/>
        <w:outlineLvl w:val="0"/>
        <w:rPr>
          <w:rFonts w:hint="eastAsia" w:ascii="Times New Roman" w:hAnsi="Times New Roman" w:eastAsia="黑体" w:cs="Times New Roman"/>
          <w:color w:val="auto"/>
          <w:kern w:val="2"/>
          <w:sz w:val="28"/>
          <w:szCs w:val="28"/>
          <w:lang w:val="en-US" w:eastAsia="zh-CN" w:bidi="ar"/>
        </w:rPr>
      </w:pPr>
      <w:bookmarkStart w:id="91" w:name="_Toc13242"/>
    </w:p>
    <w:p w14:paraId="5D50D3AE">
      <w:pPr>
        <w:spacing w:beforeLines="0" w:afterLines="0" w:line="440" w:lineRule="exact"/>
        <w:jc w:val="center"/>
        <w:outlineLvl w:val="0"/>
        <w:rPr>
          <w:rFonts w:hint="eastAsia" w:ascii="Times New Roman" w:hAnsi="Times New Roman" w:eastAsia="黑体"/>
          <w:color w:val="auto"/>
          <w:sz w:val="28"/>
          <w:szCs w:val="28"/>
        </w:rPr>
      </w:pPr>
      <w:r>
        <w:rPr>
          <w:rFonts w:hint="eastAsia" w:ascii="Times New Roman" w:hAnsi="Times New Roman" w:eastAsia="黑体" w:cs="Times New Roman"/>
          <w:color w:val="auto"/>
          <w:kern w:val="2"/>
          <w:sz w:val="28"/>
          <w:szCs w:val="28"/>
          <w:lang w:val="en-US" w:eastAsia="zh-CN" w:bidi="ar"/>
        </w:rPr>
        <w:t>十</w:t>
      </w:r>
      <w:r>
        <w:rPr>
          <w:rFonts w:hint="eastAsia" w:ascii="Times New Roman" w:hAnsi="Times New Roman" w:eastAsia="黑体"/>
          <w:color w:val="auto"/>
          <w:sz w:val="28"/>
          <w:szCs w:val="28"/>
        </w:rPr>
        <w:t>、</w:t>
      </w:r>
      <w:r>
        <w:rPr>
          <w:rFonts w:hint="eastAsia" w:ascii="Times New Roman" w:hAnsi="Times New Roman" w:eastAsia="黑体"/>
          <w:color w:val="auto"/>
          <w:sz w:val="28"/>
          <w:szCs w:val="28"/>
          <w:lang w:val="en-US" w:eastAsia="zh-CN"/>
        </w:rPr>
        <w:t>售后服务</w:t>
      </w:r>
      <w:r>
        <w:rPr>
          <w:rFonts w:hint="eastAsia" w:ascii="Times New Roman" w:hAnsi="Times New Roman" w:eastAsia="黑体"/>
          <w:color w:val="auto"/>
          <w:sz w:val="28"/>
          <w:szCs w:val="28"/>
        </w:rPr>
        <w:t>方案</w:t>
      </w:r>
      <w:bookmarkEnd w:id="91"/>
    </w:p>
    <w:p w14:paraId="5EA1E06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bookmarkStart w:id="92" w:name="_Toc9931"/>
      <w:r>
        <w:rPr>
          <w:rFonts w:hint="eastAsia" w:ascii="宋体" w:hAnsi="宋体" w:cs="宋体"/>
          <w:color w:val="auto"/>
          <w:sz w:val="24"/>
          <w:szCs w:val="24"/>
          <w:lang w:bidi="ar"/>
        </w:rPr>
        <w:t>供应商应按项目特点编制</w:t>
      </w:r>
      <w:r>
        <w:rPr>
          <w:rFonts w:hint="eastAsia" w:ascii="宋体" w:hAnsi="宋体" w:cs="宋体"/>
          <w:color w:val="auto"/>
          <w:sz w:val="24"/>
          <w:szCs w:val="24"/>
          <w:lang w:val="en-US" w:eastAsia="zh-CN" w:bidi="ar"/>
        </w:rPr>
        <w:t>售后服务方案</w:t>
      </w:r>
      <w:r>
        <w:rPr>
          <w:rFonts w:hint="default" w:ascii="Times New Roman" w:hAnsi="Times New Roman"/>
          <w:color w:val="auto"/>
          <w:sz w:val="24"/>
          <w:szCs w:val="24"/>
          <w:lang w:bidi="ar"/>
        </w:rPr>
        <w:t>(</w:t>
      </w:r>
      <w:r>
        <w:rPr>
          <w:rFonts w:hint="eastAsia" w:ascii="宋体" w:hAnsi="宋体" w:cs="宋体"/>
          <w:color w:val="auto"/>
          <w:sz w:val="24"/>
          <w:szCs w:val="24"/>
          <w:lang w:bidi="ar"/>
        </w:rPr>
        <w:t>文字宜精炼、内容具有针对性</w:t>
      </w:r>
      <w:r>
        <w:rPr>
          <w:rFonts w:hint="default" w:ascii="Times New Roman" w:hAnsi="Times New Roman"/>
          <w:color w:val="auto"/>
          <w:sz w:val="24"/>
          <w:szCs w:val="24"/>
          <w:lang w:bidi="ar"/>
        </w:rPr>
        <w:t>)</w:t>
      </w:r>
      <w:bookmarkEnd w:id="92"/>
    </w:p>
    <w:p w14:paraId="2B49157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689605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F73A77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CFE828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AB043A8">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5DF523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CB1CC7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8D04B3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DCE4C9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D1C25F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C6FB7B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D301BA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58C395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450427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4F8B05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935E61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FA2208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EA7E55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C897F9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2C6063C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2EB579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7E399C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2CDFD31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FB662C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2F7CFF5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BC9E26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C2B0C7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635AC0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9B32C95">
      <w:pPr>
        <w:keepNext w:val="0"/>
        <w:keepLines w:val="0"/>
        <w:widowControl w:val="0"/>
        <w:suppressLineNumbers w:val="0"/>
        <w:spacing w:before="0" w:beforeAutospacing="0" w:after="0" w:afterAutospacing="0" w:line="440" w:lineRule="exact"/>
        <w:ind w:left="0" w:right="0"/>
        <w:jc w:val="both"/>
        <w:outlineLvl w:val="0"/>
        <w:rPr>
          <w:rFonts w:hint="eastAsia" w:ascii="黑体" w:hAnsi="宋体" w:eastAsia="黑体" w:cs="黑体"/>
          <w:color w:val="auto"/>
          <w:kern w:val="2"/>
          <w:sz w:val="28"/>
          <w:szCs w:val="28"/>
          <w:lang w:val="en-US" w:eastAsia="zh-CN" w:bidi="ar"/>
        </w:rPr>
      </w:pPr>
      <w:bookmarkStart w:id="93" w:name="_Toc14186"/>
    </w:p>
    <w:p w14:paraId="5B18F97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E57887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r>
        <w:rPr>
          <w:rFonts w:hint="eastAsia" w:ascii="黑体" w:hAnsi="宋体" w:eastAsia="黑体" w:cs="黑体"/>
          <w:color w:val="auto"/>
          <w:kern w:val="2"/>
          <w:sz w:val="28"/>
          <w:szCs w:val="28"/>
          <w:lang w:val="en-US" w:eastAsia="zh-CN" w:bidi="ar"/>
        </w:rPr>
        <w:t>十一、承诺书</w:t>
      </w:r>
      <w:bookmarkEnd w:id="88"/>
      <w:bookmarkEnd w:id="93"/>
    </w:p>
    <w:p w14:paraId="0D42E53B">
      <w:pPr>
        <w:pStyle w:val="16"/>
        <w:keepNext w:val="0"/>
        <w:keepLines w:val="0"/>
        <w:widowControl w:val="0"/>
        <w:suppressLineNumbers w:val="0"/>
        <w:spacing w:before="0" w:beforeAutospacing="1" w:after="120" w:afterAutospacing="0"/>
        <w:ind w:left="0" w:right="0"/>
        <w:jc w:val="center"/>
        <w:rPr>
          <w:rFonts w:hint="eastAsia" w:ascii="方正小标宋简体" w:hAnsi="方正小标宋简体" w:eastAsia="方正小标宋简体" w:cs="方正小标宋简体"/>
          <w:color w:val="auto"/>
          <w:kern w:val="2"/>
          <w:sz w:val="36"/>
          <w:szCs w:val="36"/>
        </w:rPr>
      </w:pPr>
      <w:r>
        <w:rPr>
          <w:rFonts w:hint="eastAsia" w:ascii="方正小标宋简体" w:hAnsi="方正小标宋简体" w:eastAsia="方正小标宋简体" w:cs="方正小标宋简体"/>
          <w:color w:val="auto"/>
          <w:kern w:val="2"/>
          <w:sz w:val="36"/>
          <w:szCs w:val="36"/>
          <w:lang w:val="en-US" w:eastAsia="zh-CN" w:bidi="ar"/>
        </w:rPr>
        <w:t>承诺书</w:t>
      </w:r>
    </w:p>
    <w:p w14:paraId="548EF55B">
      <w:pPr>
        <w:keepNext w:val="0"/>
        <w:keepLines w:val="0"/>
        <w:widowControl w:val="0"/>
        <w:suppressLineNumbers w:val="0"/>
        <w:wordWrap w:val="0"/>
        <w:topLinePunct/>
        <w:spacing w:before="0" w:beforeAutospacing="0" w:after="0" w:afterAutospacing="0" w:line="400" w:lineRule="exact"/>
        <w:ind w:left="0" w:right="0"/>
        <w:jc w:val="both"/>
        <w:rPr>
          <w:rFonts w:hint="default" w:ascii="Times New Roman" w:hAnsi="Times New Roman" w:eastAsia="宋体" w:cs="Times New Roman"/>
          <w:color w:val="auto"/>
          <w:kern w:val="2"/>
          <w:sz w:val="24"/>
          <w:szCs w:val="24"/>
          <w:u w:val="single"/>
        </w:rPr>
      </w:pPr>
      <w:r>
        <w:rPr>
          <w:rFonts w:hint="eastAsia" w:ascii="宋体" w:hAnsi="宋体" w:eastAsia="宋体" w:cs="宋体"/>
          <w:color w:val="auto"/>
          <w:kern w:val="2"/>
          <w:sz w:val="24"/>
          <w:szCs w:val="24"/>
          <w:lang w:val="en-US" w:eastAsia="zh-CN" w:bidi="ar"/>
        </w:rPr>
        <w:t>致：</w:t>
      </w:r>
      <w:r>
        <w:rPr>
          <w:rFonts w:hint="eastAsia" w:ascii="Times New Roman" w:hAnsi="Times New Roman" w:eastAsia="宋体" w:cs="Times New Roman"/>
          <w:color w:val="auto"/>
          <w:kern w:val="2"/>
          <w:sz w:val="24"/>
          <w:szCs w:val="24"/>
          <w:lang w:val="en-US" w:eastAsia="zh-CN" w:bidi="ar"/>
        </w:rPr>
        <w:t xml:space="preserve"> </w:t>
      </w:r>
      <w:r>
        <w:rPr>
          <w:rFonts w:hint="eastAsia" w:ascii="Times New Roman" w:hAnsi="Times New Roman" w:eastAsia="宋体" w:cs="Times New Roman"/>
          <w:color w:val="auto"/>
          <w:kern w:val="2"/>
          <w:sz w:val="24"/>
          <w:szCs w:val="24"/>
          <w:u w:val="single"/>
          <w:lang w:val="en-US" w:eastAsia="zh-CN" w:bidi="ar"/>
        </w:rPr>
        <w:t>安徽交控建设工程集团有限公司</w:t>
      </w:r>
    </w:p>
    <w:p w14:paraId="48595158">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1. </w:t>
      </w:r>
      <w:r>
        <w:rPr>
          <w:rFonts w:hint="eastAsia" w:ascii="宋体" w:hAnsi="宋体" w:eastAsia="宋体" w:cs="宋体"/>
          <w:color w:val="auto"/>
          <w:kern w:val="2"/>
          <w:sz w:val="24"/>
          <w:szCs w:val="24"/>
          <w:lang w:val="en-US" w:eastAsia="zh-CN" w:bidi="ar"/>
        </w:rPr>
        <w:t>我方已仔细研究了</w:t>
      </w:r>
      <w:r>
        <w:rPr>
          <w:rFonts w:hint="eastAsia"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u w:val="none"/>
          <w:lang w:val="en-US" w:eastAsia="zh-CN" w:bidi="ar"/>
        </w:rPr>
        <w:t>（项目名称）</w:t>
      </w:r>
      <w:r>
        <w:rPr>
          <w:rFonts w:hint="eastAsia" w:ascii="宋体" w:hAnsi="宋体" w:eastAsia="宋体" w:cs="宋体"/>
          <w:color w:val="auto"/>
          <w:kern w:val="2"/>
          <w:sz w:val="24"/>
          <w:szCs w:val="24"/>
          <w:lang w:val="en-US" w:eastAsia="zh-CN" w:bidi="ar"/>
        </w:rPr>
        <w:t>采购文件的全部内容，愿意以报价文件响应函中的响应总报价提供采购文件要求的货物、技术服务和质保售后服务等，并按合同约定履行义务。</w:t>
      </w:r>
      <w:r>
        <w:rPr>
          <w:rFonts w:hint="eastAsia" w:ascii="Times New Roman" w:hAnsi="Times New Roman" w:eastAsia="宋体" w:cs="Times New Roman"/>
          <w:color w:val="auto"/>
          <w:kern w:val="2"/>
          <w:sz w:val="24"/>
          <w:szCs w:val="24"/>
          <w:lang w:val="en-US" w:eastAsia="zh-CN" w:bidi="ar"/>
        </w:rPr>
        <w:t xml:space="preserve"> </w:t>
      </w:r>
    </w:p>
    <w:p w14:paraId="18CF7F7B">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2. </w:t>
      </w:r>
      <w:r>
        <w:rPr>
          <w:rFonts w:hint="eastAsia" w:ascii="宋体" w:hAnsi="宋体" w:eastAsia="宋体" w:cs="宋体"/>
          <w:color w:val="auto"/>
          <w:kern w:val="2"/>
          <w:sz w:val="24"/>
          <w:szCs w:val="24"/>
          <w:lang w:val="en-US" w:eastAsia="zh-CN" w:bidi="ar"/>
        </w:rPr>
        <w:t>我方承诺响应文件资料真实有效，我方采购文件的全部要求。</w:t>
      </w:r>
      <w:r>
        <w:rPr>
          <w:rFonts w:hint="eastAsia" w:ascii="Times New Roman" w:hAnsi="Times New Roman" w:eastAsia="宋体" w:cs="Times New Roman"/>
          <w:color w:val="auto"/>
          <w:kern w:val="2"/>
          <w:sz w:val="24"/>
          <w:szCs w:val="24"/>
          <w:lang w:val="en-US" w:eastAsia="zh-CN" w:bidi="ar"/>
        </w:rPr>
        <w:t xml:space="preserve"> </w:t>
      </w:r>
    </w:p>
    <w:p w14:paraId="7B4BF94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3. </w:t>
      </w:r>
      <w:r>
        <w:rPr>
          <w:rFonts w:hint="eastAsia" w:ascii="宋体" w:hAnsi="宋体" w:eastAsia="宋体" w:cs="宋体"/>
          <w:color w:val="auto"/>
          <w:kern w:val="2"/>
          <w:sz w:val="24"/>
          <w:szCs w:val="24"/>
          <w:lang w:val="en-US" w:eastAsia="zh-CN" w:bidi="ar"/>
        </w:rPr>
        <w:t>我方承诺在采购文件规定的响应有效期内不撤销响应文件。</w:t>
      </w:r>
      <w:r>
        <w:rPr>
          <w:rFonts w:hint="eastAsia" w:ascii="Times New Roman" w:hAnsi="Times New Roman" w:eastAsia="宋体" w:cs="Times New Roman"/>
          <w:color w:val="auto"/>
          <w:kern w:val="2"/>
          <w:sz w:val="24"/>
          <w:szCs w:val="24"/>
          <w:lang w:val="en-US" w:eastAsia="zh-CN" w:bidi="ar"/>
        </w:rPr>
        <w:t xml:space="preserve"> </w:t>
      </w:r>
    </w:p>
    <w:p w14:paraId="53EF690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4. </w:t>
      </w:r>
      <w:r>
        <w:rPr>
          <w:rFonts w:hint="eastAsia" w:ascii="宋体" w:hAnsi="宋体" w:eastAsia="宋体" w:cs="宋体"/>
          <w:color w:val="auto"/>
          <w:kern w:val="2"/>
          <w:sz w:val="24"/>
          <w:szCs w:val="24"/>
          <w:lang w:val="en-US" w:eastAsia="zh-CN" w:bidi="ar"/>
        </w:rPr>
        <w:t>如我方成交，我方承诺：</w:t>
      </w:r>
      <w:r>
        <w:rPr>
          <w:rFonts w:hint="eastAsia" w:ascii="Times New Roman" w:hAnsi="Times New Roman" w:eastAsia="宋体" w:cs="Times New Roman"/>
          <w:color w:val="auto"/>
          <w:kern w:val="2"/>
          <w:sz w:val="24"/>
          <w:szCs w:val="24"/>
          <w:lang w:val="en-US" w:eastAsia="zh-CN" w:bidi="ar"/>
        </w:rPr>
        <w:t xml:space="preserve"> </w:t>
      </w:r>
    </w:p>
    <w:p w14:paraId="3265B8FE">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w:t>
      </w:r>
      <w:r>
        <w:rPr>
          <w:rFonts w:hint="eastAsia" w:ascii="宋体" w:hAnsi="宋体" w:eastAsia="宋体" w:cs="宋体"/>
          <w:color w:val="auto"/>
          <w:kern w:val="2"/>
          <w:sz w:val="24"/>
          <w:szCs w:val="24"/>
          <w:lang w:val="en-US" w:eastAsia="zh-CN" w:bidi="ar"/>
        </w:rPr>
        <w:t>）在收到成交通知书后，在成交通知书规定的期限内与你方签订合同；</w:t>
      </w:r>
      <w:r>
        <w:rPr>
          <w:rFonts w:hint="eastAsia" w:ascii="Times New Roman" w:hAnsi="Times New Roman" w:eastAsia="宋体" w:cs="Times New Roman"/>
          <w:color w:val="auto"/>
          <w:kern w:val="2"/>
          <w:sz w:val="24"/>
          <w:szCs w:val="24"/>
          <w:lang w:val="en-US" w:eastAsia="zh-CN" w:bidi="ar"/>
        </w:rPr>
        <w:t xml:space="preserve"> </w:t>
      </w:r>
    </w:p>
    <w:p w14:paraId="716F21FA">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2</w:t>
      </w:r>
      <w:r>
        <w:rPr>
          <w:rFonts w:hint="eastAsia" w:ascii="宋体" w:hAnsi="宋体" w:eastAsia="宋体" w:cs="宋体"/>
          <w:color w:val="auto"/>
          <w:kern w:val="2"/>
          <w:sz w:val="24"/>
          <w:szCs w:val="24"/>
          <w:lang w:val="en-US" w:eastAsia="zh-CN" w:bidi="ar"/>
        </w:rPr>
        <w:t>）在签订合同时不向你方提出附加条件；</w:t>
      </w:r>
      <w:r>
        <w:rPr>
          <w:rFonts w:hint="eastAsia" w:ascii="Times New Roman" w:hAnsi="Times New Roman" w:eastAsia="宋体" w:cs="Times New Roman"/>
          <w:color w:val="auto"/>
          <w:kern w:val="2"/>
          <w:sz w:val="24"/>
          <w:szCs w:val="24"/>
          <w:lang w:val="en-US" w:eastAsia="zh-CN" w:bidi="ar"/>
        </w:rPr>
        <w:t xml:space="preserve"> </w:t>
      </w:r>
    </w:p>
    <w:p w14:paraId="5A36D51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）按照采购文件要求提交履约保证金；</w:t>
      </w:r>
      <w:r>
        <w:rPr>
          <w:rFonts w:hint="eastAsia" w:ascii="Times New Roman" w:hAnsi="Times New Roman" w:eastAsia="宋体" w:cs="Times New Roman"/>
          <w:color w:val="auto"/>
          <w:kern w:val="2"/>
          <w:sz w:val="24"/>
          <w:szCs w:val="24"/>
          <w:lang w:val="en-US" w:eastAsia="zh-CN" w:bidi="ar"/>
        </w:rPr>
        <w:t xml:space="preserve"> </w:t>
      </w:r>
    </w:p>
    <w:p w14:paraId="6AE90DF3">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4</w:t>
      </w:r>
      <w:r>
        <w:rPr>
          <w:rFonts w:hint="eastAsia" w:ascii="宋体" w:hAnsi="宋体" w:eastAsia="宋体" w:cs="宋体"/>
          <w:color w:val="auto"/>
          <w:kern w:val="2"/>
          <w:sz w:val="24"/>
          <w:szCs w:val="24"/>
          <w:lang w:val="en-US" w:eastAsia="zh-CN" w:bidi="ar"/>
        </w:rPr>
        <w:t>）在合同约定的期限内完成合同规定的全部义务；</w:t>
      </w:r>
      <w:r>
        <w:rPr>
          <w:rFonts w:hint="eastAsia" w:ascii="Times New Roman" w:hAnsi="Times New Roman" w:eastAsia="宋体" w:cs="Times New Roman"/>
          <w:color w:val="auto"/>
          <w:kern w:val="2"/>
          <w:sz w:val="24"/>
          <w:szCs w:val="24"/>
          <w:lang w:val="en-US" w:eastAsia="zh-CN" w:bidi="ar"/>
        </w:rPr>
        <w:t xml:space="preserve"> </w:t>
      </w:r>
    </w:p>
    <w:p w14:paraId="6F2C472B">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5</w:t>
      </w:r>
      <w:r>
        <w:rPr>
          <w:rFonts w:hint="eastAsia" w:ascii="宋体" w:hAnsi="宋体" w:eastAsia="宋体" w:cs="宋体"/>
          <w:color w:val="auto"/>
          <w:kern w:val="2"/>
          <w:sz w:val="24"/>
          <w:szCs w:val="24"/>
          <w:lang w:val="en-US" w:eastAsia="zh-CN" w:bidi="ar"/>
        </w:rPr>
        <w:t>）在你方和我方进行合同谈判之前，我方将按照响应文件中填报信息及采购文件提出的要求严格执行，如我方设备及相关资料不满足合同附件要求，你方有权取消我方成交资格。</w:t>
      </w:r>
      <w:r>
        <w:rPr>
          <w:rFonts w:hint="eastAsia" w:ascii="Times New Roman" w:hAnsi="Times New Roman" w:eastAsia="宋体" w:cs="Times New Roman"/>
          <w:color w:val="auto"/>
          <w:kern w:val="2"/>
          <w:sz w:val="24"/>
          <w:szCs w:val="24"/>
          <w:lang w:val="en-US" w:eastAsia="zh-CN" w:bidi="ar"/>
        </w:rPr>
        <w:t xml:space="preserve"> </w:t>
      </w:r>
    </w:p>
    <w:p w14:paraId="2E6C9359">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5. </w:t>
      </w:r>
      <w:r>
        <w:rPr>
          <w:rFonts w:hint="eastAsia" w:ascii="宋体" w:hAnsi="宋体" w:eastAsia="宋体" w:cs="宋体"/>
          <w:color w:val="auto"/>
          <w:kern w:val="2"/>
          <w:sz w:val="24"/>
          <w:szCs w:val="24"/>
          <w:lang w:val="en-US" w:eastAsia="zh-CN" w:bidi="ar"/>
        </w:rPr>
        <w:t>我方在此声明，所递交的响应文件及有关资料内容完整、真实和准确，符合资格审查条件（最低要求），且不存在第二章</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供应商须知</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规定的任何一种情形。</w:t>
      </w:r>
    </w:p>
    <w:p w14:paraId="31808340">
      <w:pPr>
        <w:pStyle w:val="16"/>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rPr>
      </w:pPr>
      <w:r>
        <w:rPr>
          <w:rFonts w:hint="default" w:ascii="Times New Roman" w:hAnsi="Times New Roman" w:eastAsia="Fang Song" w:cs="Times New Roman"/>
          <w:color w:val="auto"/>
          <w:kern w:val="0"/>
          <w:sz w:val="24"/>
          <w:szCs w:val="24"/>
          <w:lang w:val="en-US" w:eastAsia="zh-CN" w:bidi="ar"/>
        </w:rPr>
        <w:t xml:space="preserve"> </w:t>
      </w:r>
    </w:p>
    <w:p w14:paraId="19195694">
      <w:pPr>
        <w:keepNext w:val="0"/>
        <w:keepLines w:val="0"/>
        <w:widowControl w:val="0"/>
        <w:suppressLineNumbers w:val="0"/>
        <w:adjustRightInd w:val="0"/>
        <w:snapToGrid w:val="0"/>
        <w:spacing w:before="0" w:beforeAutospacing="0" w:after="0" w:afterAutospacing="0"/>
        <w:ind w:left="4496" w:leftChars="2141" w:right="0" w:firstLine="898" w:firstLineChars="321"/>
        <w:jc w:val="left"/>
        <w:rPr>
          <w:rFonts w:hint="default" w:ascii="Times New Roman" w:hAnsi="Times New Roman" w:eastAsia="宋体" w:cs="Times New Roman"/>
          <w:color w:val="auto"/>
          <w:kern w:val="2"/>
          <w:sz w:val="24"/>
          <w:szCs w:val="24"/>
        </w:rPr>
      </w:pPr>
      <w:r>
        <w:rPr>
          <w:rFonts w:hint="eastAsia" w:ascii="Times New Roman" w:hAnsi="Times New Roman" w:eastAsia="黑体" w:cs="Times New Roman"/>
          <w:color w:val="auto"/>
          <w:kern w:val="2"/>
          <w:sz w:val="28"/>
          <w:szCs w:val="28"/>
          <w:lang w:val="en-US" w:eastAsia="zh-CN" w:bidi="ar"/>
        </w:rPr>
        <w:t xml:space="preserve">                                </w:t>
      </w:r>
    </w:p>
    <w:p w14:paraId="71AD6C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响应人：</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（盖单位公章）</w:t>
      </w:r>
    </w:p>
    <w:p w14:paraId="226BA1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法定代表人或委托代理人：</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（签字或盖章）</w:t>
      </w:r>
    </w:p>
    <w:p w14:paraId="2D889E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880" w:firstLineChars="2450"/>
        <w:jc w:val="both"/>
        <w:textAlignment w:val="auto"/>
        <w:rPr>
          <w:color w:val="auto"/>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619E75BB">
      <w:pPr>
        <w:rPr>
          <w:rFonts w:hint="default" w:ascii="Times New Roman" w:hAnsi="Times New Roman" w:eastAsia="宋体" w:cs="Times New Roman"/>
          <w:color w:val="auto"/>
          <w:kern w:val="2"/>
          <w:sz w:val="24"/>
          <w:szCs w:val="24"/>
        </w:rPr>
        <w:sectPr>
          <w:pgSz w:w="11905" w:h="16838"/>
          <w:pgMar w:top="1134" w:right="1134" w:bottom="1134" w:left="1134" w:header="850" w:footer="992" w:gutter="0"/>
          <w:pgNumType w:fmt="decimal"/>
          <w:cols w:space="425" w:num="1"/>
          <w:docGrid w:type="lines" w:linePitch="312" w:charSpace="0"/>
        </w:sectPr>
      </w:pPr>
    </w:p>
    <w:p w14:paraId="5AA40B3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94" w:name="_Toc10121"/>
      <w:bookmarkStart w:id="95" w:name="_Toc2975"/>
      <w:r>
        <w:rPr>
          <w:rFonts w:hint="eastAsia" w:ascii="黑体" w:hAnsi="宋体" w:eastAsia="黑体" w:cs="黑体"/>
          <w:color w:val="auto"/>
          <w:kern w:val="2"/>
          <w:sz w:val="28"/>
          <w:szCs w:val="28"/>
          <w:lang w:val="en-US" w:eastAsia="zh-CN" w:bidi="ar"/>
        </w:rPr>
        <w:t>十二、其他材料</w:t>
      </w:r>
      <w:bookmarkEnd w:id="94"/>
      <w:bookmarkEnd w:id="95"/>
    </w:p>
    <w:p w14:paraId="1698877D">
      <w:pPr>
        <w:pStyle w:val="16"/>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rPr>
      </w:pPr>
      <w:r>
        <w:rPr>
          <w:rFonts w:hint="default" w:ascii="Times New Roman" w:hAnsi="Times New Roman" w:eastAsia="Fang Song" w:cs="Times New Roman"/>
          <w:color w:val="auto"/>
          <w:kern w:val="0"/>
          <w:sz w:val="24"/>
          <w:szCs w:val="24"/>
          <w:lang w:val="en-US" w:eastAsia="zh-CN" w:bidi="ar"/>
        </w:rPr>
        <w:t xml:space="preserve"> </w:t>
      </w:r>
    </w:p>
    <w:p w14:paraId="606F688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1、响应保证金的银行凭证（电汇回单）复印件等。</w:t>
      </w:r>
    </w:p>
    <w:p w14:paraId="6F487B48">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88E782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840CDE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 xml:space="preserve"> </w:t>
      </w:r>
    </w:p>
    <w:p w14:paraId="11BA46A9">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F3E5A4F">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4F3C4B9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8C00571">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6AB5A74">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08848D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A1F2B79">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18167D51">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323BEE1F">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D95EB64">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2B7118A">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4A151D9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46344CE">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8F8D97E">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36F5FD9">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C7AB90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ACEB3D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D7E99FC">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2588BAC3">
      <w:pPr>
        <w:rPr>
          <w:rFonts w:ascii="Times New Roman" w:hAnsi="Times New Roman" w:cs="Times New Roman"/>
          <w:color w:val="auto"/>
          <w:sz w:val="24"/>
          <w:szCs w:val="28"/>
        </w:rPr>
      </w:pPr>
    </w:p>
    <w:p w14:paraId="2AAFFD7E">
      <w:pPr>
        <w:spacing w:line="400" w:lineRule="atLeast"/>
        <w:jc w:val="left"/>
        <w:rPr>
          <w:rFonts w:ascii="Times New Roman" w:hAnsi="Times New Roman" w:cs="Times New Roman"/>
          <w:color w:val="auto"/>
          <w:sz w:val="24"/>
          <w:szCs w:val="28"/>
        </w:rPr>
      </w:pPr>
    </w:p>
    <w:p w14:paraId="26618A24">
      <w:pPr>
        <w:spacing w:line="440" w:lineRule="exact"/>
        <w:jc w:val="center"/>
        <w:rPr>
          <w:rFonts w:hint="eastAsia" w:ascii="方正小标宋简体" w:hAnsi="方正小标宋简体" w:eastAsia="方正小标宋简体" w:cs="方正小标宋简体"/>
          <w:color w:val="auto"/>
          <w:sz w:val="44"/>
          <w:szCs w:val="44"/>
          <w:u w:val="single"/>
          <w:lang w:val="en-US" w:eastAsia="zh-CN"/>
        </w:rPr>
      </w:pPr>
    </w:p>
    <w:p w14:paraId="5DFD74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Times New Roman" w:hAnsi="Times New Roman" w:eastAsia="黑体" w:cs="Times New Roman"/>
          <w:color w:val="auto"/>
          <w:kern w:val="2"/>
          <w:sz w:val="50"/>
          <w:szCs w:val="50"/>
        </w:rPr>
      </w:pPr>
      <w:r>
        <w:rPr>
          <w:rFonts w:hint="eastAsia" w:ascii="方正小标宋简体" w:hAnsi="方正小标宋简体" w:eastAsia="方正小标宋简体" w:cs="方正小标宋简体"/>
          <w:color w:val="auto"/>
          <w:kern w:val="2"/>
          <w:sz w:val="44"/>
          <w:szCs w:val="44"/>
          <w:u w:val="single"/>
          <w:lang w:val="en-US" w:eastAsia="zh-CN" w:bidi="ar"/>
        </w:rPr>
        <w:t xml:space="preserve">               </w:t>
      </w:r>
      <w:r>
        <w:rPr>
          <w:rFonts w:hint="eastAsia" w:ascii="方正小标宋简体" w:hAnsi="方正小标宋简体" w:eastAsia="方正小标宋简体" w:cs="方正小标宋简体"/>
          <w:color w:val="auto"/>
          <w:kern w:val="2"/>
          <w:sz w:val="44"/>
          <w:szCs w:val="44"/>
          <w:lang w:val="en-US" w:eastAsia="zh-CN" w:bidi="ar"/>
        </w:rPr>
        <w:t>(项目名称)</w:t>
      </w:r>
    </w:p>
    <w:p w14:paraId="1C48DF2D">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ascii="Times New Roman" w:hAnsi="Times New Roman" w:eastAsia="黑体" w:cs="Times New Roman"/>
          <w:color w:val="auto"/>
          <w:sz w:val="50"/>
          <w:szCs w:val="50"/>
        </w:rPr>
      </w:pPr>
    </w:p>
    <w:p w14:paraId="14CF78B8">
      <w:pPr>
        <w:jc w:val="both"/>
        <w:outlineLvl w:val="9"/>
        <w:rPr>
          <w:rFonts w:ascii="Times New Roman" w:hAnsi="Times New Roman" w:eastAsia="黑体" w:cs="Times New Roman"/>
          <w:color w:val="auto"/>
          <w:sz w:val="50"/>
          <w:szCs w:val="50"/>
        </w:rPr>
      </w:pPr>
    </w:p>
    <w:p w14:paraId="6C57ACC7">
      <w:pPr>
        <w:jc w:val="both"/>
        <w:outlineLvl w:val="9"/>
        <w:rPr>
          <w:rFonts w:ascii="Times New Roman" w:hAnsi="Times New Roman" w:eastAsia="黑体" w:cs="Times New Roman"/>
          <w:color w:val="auto"/>
          <w:sz w:val="50"/>
          <w:szCs w:val="50"/>
        </w:rPr>
      </w:pPr>
    </w:p>
    <w:p w14:paraId="23A6FE9B">
      <w:pPr>
        <w:jc w:val="both"/>
        <w:outlineLvl w:val="9"/>
        <w:rPr>
          <w:rFonts w:ascii="Times New Roman" w:hAnsi="Times New Roman" w:eastAsia="黑体" w:cs="Times New Roman"/>
          <w:color w:val="auto"/>
          <w:sz w:val="50"/>
          <w:szCs w:val="50"/>
        </w:rPr>
      </w:pPr>
    </w:p>
    <w:p w14:paraId="41F2A134">
      <w:pPr>
        <w:jc w:val="center"/>
        <w:outlineLvl w:val="0"/>
        <w:rPr>
          <w:rFonts w:ascii="Times New Roman" w:hAnsi="Times New Roman" w:eastAsia="黑体" w:cs="Times New Roman"/>
          <w:color w:val="auto"/>
          <w:sz w:val="50"/>
          <w:szCs w:val="50"/>
        </w:rPr>
      </w:pPr>
      <w:bookmarkStart w:id="96" w:name="_Toc2786"/>
      <w:bookmarkStart w:id="97" w:name="_Toc4837"/>
      <w:r>
        <w:rPr>
          <w:rFonts w:ascii="Times New Roman" w:hAnsi="Times New Roman" w:eastAsia="黑体" w:cs="Times New Roman"/>
          <w:color w:val="auto"/>
          <w:sz w:val="50"/>
          <w:szCs w:val="50"/>
        </w:rPr>
        <w:t>响  应  文  件</w:t>
      </w:r>
      <w:bookmarkEnd w:id="96"/>
      <w:bookmarkEnd w:id="97"/>
    </w:p>
    <w:p w14:paraId="7382D764">
      <w:pPr>
        <w:pStyle w:val="19"/>
        <w:ind w:left="0" w:leftChars="0" w:firstLine="0" w:firstLineChars="0"/>
        <w:jc w:val="center"/>
        <w:rPr>
          <w:rFonts w:hint="default" w:ascii="Times New Roman" w:hAnsi="Times New Roman" w:eastAsia="黑体" w:cs="Times New Roman"/>
          <w:color w:val="auto"/>
          <w:kern w:val="2"/>
          <w:sz w:val="28"/>
          <w:szCs w:val="28"/>
          <w:lang w:val="en-US" w:eastAsia="zh-CN" w:bidi="ar-SA"/>
        </w:rPr>
      </w:pPr>
      <w:r>
        <w:rPr>
          <w:rFonts w:hint="eastAsia" w:ascii="Times New Roman" w:hAnsi="Times New Roman" w:eastAsia="黑体" w:cs="Times New Roman"/>
          <w:color w:val="auto"/>
          <w:kern w:val="2"/>
          <w:sz w:val="28"/>
          <w:szCs w:val="28"/>
          <w:lang w:val="en-US" w:eastAsia="zh-CN" w:bidi="ar-SA"/>
        </w:rPr>
        <w:t>（报价文件）</w:t>
      </w:r>
    </w:p>
    <w:p w14:paraId="42FAF460">
      <w:pPr>
        <w:spacing w:line="440" w:lineRule="exact"/>
        <w:rPr>
          <w:rFonts w:ascii="Times New Roman" w:hAnsi="Times New Roman" w:eastAsia="黑体" w:cs="Times New Roman"/>
          <w:color w:val="auto"/>
          <w:sz w:val="32"/>
          <w:szCs w:val="32"/>
        </w:rPr>
      </w:pPr>
    </w:p>
    <w:p w14:paraId="32DAD549">
      <w:pPr>
        <w:spacing w:line="440" w:lineRule="exact"/>
        <w:rPr>
          <w:rFonts w:ascii="Times New Roman" w:hAnsi="Times New Roman" w:eastAsia="黑体" w:cs="Times New Roman"/>
          <w:color w:val="auto"/>
          <w:sz w:val="32"/>
          <w:szCs w:val="32"/>
        </w:rPr>
      </w:pPr>
    </w:p>
    <w:p w14:paraId="31CF9F8F">
      <w:pPr>
        <w:spacing w:line="440" w:lineRule="exact"/>
        <w:rPr>
          <w:rFonts w:ascii="Times New Roman" w:hAnsi="Times New Roman" w:eastAsia="黑体" w:cs="Times New Roman"/>
          <w:color w:val="auto"/>
          <w:sz w:val="20"/>
          <w:szCs w:val="20"/>
        </w:rPr>
      </w:pPr>
    </w:p>
    <w:p w14:paraId="219A8A2B">
      <w:pPr>
        <w:spacing w:line="440" w:lineRule="exact"/>
        <w:rPr>
          <w:rFonts w:ascii="Times New Roman" w:hAnsi="Times New Roman" w:eastAsia="黑体" w:cs="Times New Roman"/>
          <w:color w:val="auto"/>
          <w:sz w:val="20"/>
          <w:szCs w:val="20"/>
        </w:rPr>
      </w:pPr>
    </w:p>
    <w:p w14:paraId="161D3AFE">
      <w:pPr>
        <w:spacing w:line="440" w:lineRule="exact"/>
        <w:rPr>
          <w:rFonts w:ascii="Times New Roman" w:hAnsi="Times New Roman" w:eastAsia="黑体" w:cs="Times New Roman"/>
          <w:color w:val="auto"/>
          <w:sz w:val="20"/>
          <w:szCs w:val="20"/>
        </w:rPr>
      </w:pPr>
    </w:p>
    <w:p w14:paraId="67D4AE3B">
      <w:pPr>
        <w:spacing w:line="440" w:lineRule="exact"/>
        <w:rPr>
          <w:rFonts w:ascii="Times New Roman" w:hAnsi="Times New Roman" w:eastAsia="黑体" w:cs="Times New Roman"/>
          <w:color w:val="auto"/>
          <w:sz w:val="20"/>
          <w:szCs w:val="20"/>
        </w:rPr>
      </w:pPr>
    </w:p>
    <w:p w14:paraId="74A0F41C">
      <w:pPr>
        <w:spacing w:line="440" w:lineRule="exact"/>
        <w:rPr>
          <w:rFonts w:ascii="Times New Roman" w:hAnsi="Times New Roman" w:eastAsia="黑体" w:cs="Times New Roman"/>
          <w:color w:val="auto"/>
          <w:sz w:val="20"/>
          <w:szCs w:val="20"/>
        </w:rPr>
      </w:pPr>
    </w:p>
    <w:p w14:paraId="34EFD36E">
      <w:pPr>
        <w:pStyle w:val="19"/>
        <w:rPr>
          <w:rFonts w:ascii="Times New Roman" w:hAnsi="Times New Roman" w:eastAsia="黑体" w:cs="Times New Roman"/>
          <w:color w:val="auto"/>
          <w:sz w:val="20"/>
          <w:szCs w:val="20"/>
        </w:rPr>
      </w:pPr>
    </w:p>
    <w:p w14:paraId="0963F458">
      <w:pPr>
        <w:rPr>
          <w:rFonts w:ascii="Times New Roman" w:hAnsi="Times New Roman" w:eastAsia="黑体" w:cs="Times New Roman"/>
          <w:color w:val="auto"/>
          <w:sz w:val="20"/>
          <w:szCs w:val="20"/>
        </w:rPr>
      </w:pPr>
    </w:p>
    <w:p w14:paraId="53B739CA">
      <w:pPr>
        <w:pStyle w:val="19"/>
        <w:rPr>
          <w:rFonts w:ascii="Times New Roman" w:hAnsi="Times New Roman" w:eastAsia="黑体" w:cs="Times New Roman"/>
          <w:color w:val="auto"/>
          <w:sz w:val="20"/>
          <w:szCs w:val="20"/>
        </w:rPr>
      </w:pPr>
    </w:p>
    <w:p w14:paraId="3719D7B2">
      <w:pPr>
        <w:rPr>
          <w:rFonts w:ascii="Times New Roman" w:hAnsi="Times New Roman" w:eastAsia="黑体" w:cs="Times New Roman"/>
          <w:color w:val="auto"/>
          <w:sz w:val="20"/>
          <w:szCs w:val="20"/>
        </w:rPr>
      </w:pPr>
    </w:p>
    <w:p w14:paraId="2CF8BE4D">
      <w:pPr>
        <w:spacing w:line="440" w:lineRule="exact"/>
        <w:rPr>
          <w:rFonts w:ascii="Times New Roman" w:hAnsi="Times New Roman" w:eastAsia="黑体" w:cs="Times New Roman"/>
          <w:color w:val="auto"/>
          <w:sz w:val="20"/>
          <w:szCs w:val="20"/>
        </w:rPr>
      </w:pPr>
    </w:p>
    <w:p w14:paraId="574583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u w:val="single"/>
        </w:rPr>
      </w:pPr>
      <w:r>
        <w:rPr>
          <w:rFonts w:ascii="Times New Roman" w:hAnsi="Times New Roman" w:eastAsia="黑体" w:cs="Times New Roman"/>
          <w:color w:val="auto"/>
          <w:sz w:val="28"/>
          <w:szCs w:val="28"/>
        </w:rPr>
        <w:t>供应商：</w:t>
      </w:r>
      <w:r>
        <w:rPr>
          <w:rFonts w:ascii="Times New Roman" w:hAnsi="Times New Roman" w:eastAsia="黑体" w:cs="Times New Roman"/>
          <w:color w:val="auto"/>
          <w:sz w:val="28"/>
          <w:szCs w:val="28"/>
          <w:u w:val="single"/>
        </w:rPr>
        <w:t xml:space="preserve">         </w:t>
      </w:r>
      <w:r>
        <w:rPr>
          <w:rFonts w:hint="eastAsia" w:ascii="Times New Roman" w:hAnsi="Times New Roman" w:eastAsia="黑体" w:cs="Times New Roman"/>
          <w:color w:val="auto"/>
          <w:sz w:val="28"/>
          <w:szCs w:val="28"/>
          <w:u w:val="single"/>
          <w:lang w:val="en-US" w:eastAsia="zh-CN"/>
        </w:rPr>
        <w:t xml:space="preserve">        </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u w:val="none"/>
        </w:rPr>
        <w:t>(全称、盖单位</w:t>
      </w:r>
      <w:r>
        <w:rPr>
          <w:rFonts w:hint="eastAsia" w:ascii="Times New Roman" w:hAnsi="Times New Roman" w:eastAsia="黑体" w:cs="Times New Roman"/>
          <w:color w:val="auto"/>
          <w:sz w:val="28"/>
          <w:szCs w:val="28"/>
          <w:u w:val="none"/>
          <w:lang w:val="en-US" w:eastAsia="zh-CN"/>
        </w:rPr>
        <w:t>公</w:t>
      </w:r>
      <w:r>
        <w:rPr>
          <w:rFonts w:ascii="Times New Roman" w:hAnsi="Times New Roman" w:eastAsia="黑体" w:cs="Times New Roman"/>
          <w:color w:val="auto"/>
          <w:sz w:val="28"/>
          <w:szCs w:val="28"/>
          <w:u w:val="none"/>
        </w:rPr>
        <w:t xml:space="preserve">章)     </w:t>
      </w:r>
    </w:p>
    <w:p w14:paraId="1B4BA2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rPr>
      </w:pP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年</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月</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日</w:t>
      </w:r>
    </w:p>
    <w:p w14:paraId="17D09FA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8"/>
          <w:szCs w:val="28"/>
        </w:rPr>
      </w:pPr>
      <w:r>
        <w:rPr>
          <w:rFonts w:ascii="Times New Roman" w:hAnsi="Times New Roman" w:eastAsia="黑体" w:cs="Times New Roman"/>
          <w:color w:val="auto"/>
          <w:sz w:val="20"/>
          <w:szCs w:val="20"/>
        </w:rPr>
        <w:br w:type="page"/>
      </w:r>
    </w:p>
    <w:p w14:paraId="42E13069">
      <w:pPr>
        <w:adjustRightInd w:val="0"/>
        <w:snapToGrid w:val="0"/>
        <w:rPr>
          <w:rFonts w:ascii="Times New Roman" w:hAnsi="Times New Roman" w:eastAsia="黑体" w:cs="Times New Roman"/>
          <w:color w:val="auto"/>
          <w:sz w:val="20"/>
          <w:szCs w:val="20"/>
        </w:rPr>
      </w:pPr>
    </w:p>
    <w:p w14:paraId="6EF7835A">
      <w:pPr>
        <w:adjustRightInd w:val="0"/>
        <w:snapToGrid w:val="0"/>
        <w:jc w:val="center"/>
        <w:outlineLvl w:val="1"/>
        <w:rPr>
          <w:rFonts w:hint="eastAsia" w:ascii="黑体" w:hAnsi="黑体" w:eastAsia="黑体" w:cs="黑体"/>
          <w:b w:val="0"/>
          <w:bCs/>
          <w:color w:val="auto"/>
          <w:sz w:val="28"/>
          <w:szCs w:val="28"/>
          <w:lang w:eastAsia="zh-CN"/>
        </w:rPr>
      </w:pPr>
      <w:bookmarkStart w:id="98" w:name="_Toc2765_WPSOffice_Level1"/>
      <w:bookmarkStart w:id="99" w:name="_Toc23583"/>
      <w:bookmarkStart w:id="100" w:name="_Toc1924"/>
      <w:bookmarkStart w:id="101" w:name="_Toc29968"/>
      <w:bookmarkStart w:id="102" w:name="_Toc1687_WPSOffice_Level1"/>
      <w:bookmarkStart w:id="103" w:name="_Toc30031_WPSOffice_Level1"/>
      <w:bookmarkStart w:id="104" w:name="_Toc11805_WPSOffice_Level1"/>
      <w:bookmarkStart w:id="105" w:name="_Toc24269_WPSOffice_Level1"/>
      <w:bookmarkStart w:id="106" w:name="_Toc29399_WPSOffice_Level1"/>
      <w:bookmarkStart w:id="107" w:name="_Toc8703"/>
      <w:bookmarkStart w:id="108" w:name="_Toc18312_WPSOffice_Level1"/>
      <w:bookmarkStart w:id="109" w:name="_Toc15092"/>
      <w:r>
        <w:rPr>
          <w:rFonts w:hint="eastAsia" w:ascii="黑体" w:hAnsi="黑体" w:eastAsia="黑体" w:cs="黑体"/>
          <w:b w:val="0"/>
          <w:bCs/>
          <w:color w:val="auto"/>
          <w:sz w:val="28"/>
          <w:szCs w:val="28"/>
        </w:rPr>
        <w:t>一、</w:t>
      </w:r>
      <w:bookmarkEnd w:id="98"/>
      <w:bookmarkEnd w:id="99"/>
      <w:bookmarkEnd w:id="100"/>
      <w:bookmarkEnd w:id="101"/>
      <w:bookmarkEnd w:id="102"/>
      <w:bookmarkEnd w:id="103"/>
      <w:bookmarkEnd w:id="104"/>
      <w:bookmarkEnd w:id="105"/>
      <w:bookmarkEnd w:id="106"/>
      <w:bookmarkEnd w:id="107"/>
      <w:bookmarkEnd w:id="108"/>
      <w:bookmarkEnd w:id="109"/>
      <w:r>
        <w:rPr>
          <w:rFonts w:hint="eastAsia" w:ascii="黑体" w:hAnsi="黑体" w:eastAsia="黑体" w:cs="黑体"/>
          <w:b w:val="0"/>
          <w:bCs/>
          <w:color w:val="auto"/>
          <w:sz w:val="28"/>
          <w:szCs w:val="28"/>
          <w:lang w:eastAsia="zh-CN"/>
        </w:rPr>
        <w:t>响应函</w:t>
      </w:r>
    </w:p>
    <w:p w14:paraId="2D9C7FD0">
      <w:pPr>
        <w:spacing w:line="440" w:lineRule="exact"/>
        <w:rPr>
          <w:rFonts w:ascii="Times New Roman" w:hAnsi="Times New Roman" w:cs="Times New Roman"/>
          <w:color w:val="auto"/>
          <w:sz w:val="24"/>
        </w:rPr>
      </w:pPr>
      <w:r>
        <w:rPr>
          <w:rFonts w:ascii="Times New Roman" w:hAnsi="Times New Roman" w:cs="Times New Roman"/>
          <w:color w:val="auto"/>
          <w:sz w:val="24"/>
        </w:rPr>
        <w:t xml:space="preserve"> </w:t>
      </w:r>
      <w:r>
        <w:rPr>
          <w:rFonts w:hint="eastAsia" w:ascii="Times New Roman" w:hAnsi="Times New Roman" w:eastAsia="宋体" w:cs="Times New Roman"/>
          <w:color w:val="auto"/>
          <w:kern w:val="2"/>
          <w:sz w:val="24"/>
          <w:szCs w:val="24"/>
          <w:u w:val="single"/>
          <w:lang w:val="en-US" w:eastAsia="zh-CN" w:bidi="ar"/>
        </w:rPr>
        <w:t>安徽交控建设工程集团有限公司</w:t>
      </w:r>
      <w:r>
        <w:rPr>
          <w:rFonts w:ascii="Times New Roman" w:hAnsi="Times New Roman" w:cs="Times New Roman"/>
          <w:color w:val="auto"/>
          <w:sz w:val="24"/>
        </w:rPr>
        <w:t>(采购人名称)：</w:t>
      </w:r>
    </w:p>
    <w:p w14:paraId="1D13F3E4">
      <w:pPr>
        <w:pStyle w:val="7"/>
        <w:rPr>
          <w:color w:val="auto"/>
        </w:rPr>
      </w:pPr>
    </w:p>
    <w:p w14:paraId="0E5946D8">
      <w:pPr>
        <w:keepNext w:val="0"/>
        <w:keepLines w:val="0"/>
        <w:widowControl/>
        <w:suppressLineNumbers w:val="0"/>
        <w:ind w:firstLine="480" w:firstLineChars="200"/>
        <w:jc w:val="left"/>
        <w:rPr>
          <w:rFonts w:ascii="Times New Roman" w:hAnsi="Times New Roman" w:cs="Times New Roman"/>
          <w:color w:val="auto"/>
          <w:sz w:val="24"/>
        </w:rPr>
      </w:pPr>
      <w:r>
        <w:rPr>
          <w:rFonts w:ascii="Times New Roman" w:hAnsi="Times New Roman" w:cs="Times New Roman"/>
          <w:color w:val="auto"/>
          <w:sz w:val="24"/>
        </w:rPr>
        <w:t>1．我方已仔细研究了</w:t>
      </w:r>
      <w:r>
        <w:rPr>
          <w:rFonts w:ascii="Times New Roman" w:hAnsi="Times New Roman" w:cs="Times New Roman"/>
          <w:color w:val="auto"/>
          <w:sz w:val="24"/>
          <w:u w:val="single"/>
        </w:rPr>
        <w:t xml:space="preserve">    </w:t>
      </w:r>
      <w:r>
        <w:rPr>
          <w:rFonts w:hint="eastAsia" w:ascii="Times New Roman" w:hAnsi="Times New Roman" w:cs="Times New Roman"/>
          <w:color w:val="auto"/>
          <w:sz w:val="24"/>
          <w:u w:val="single"/>
          <w:lang w:val="en-US" w:eastAsia="zh-CN"/>
        </w:rPr>
        <w:t xml:space="preserve">   </w:t>
      </w:r>
      <w:r>
        <w:rPr>
          <w:rFonts w:ascii="Times New Roman" w:hAnsi="Times New Roman" w:cs="Times New Roman"/>
          <w:color w:val="auto"/>
          <w:sz w:val="24"/>
          <w:u w:val="single"/>
        </w:rPr>
        <w:t xml:space="preserve">  </w:t>
      </w:r>
      <w:r>
        <w:rPr>
          <w:rFonts w:ascii="Times New Roman" w:hAnsi="Times New Roman" w:cs="Times New Roman"/>
          <w:color w:val="auto"/>
          <w:sz w:val="24"/>
        </w:rPr>
        <w:t>(项目名称)</w:t>
      </w:r>
      <w:r>
        <w:rPr>
          <w:rFonts w:hint="eastAsia" w:ascii="Times New Roman" w:hAnsi="Times New Roman" w:cs="Times New Roman"/>
          <w:color w:val="auto"/>
          <w:sz w:val="24"/>
        </w:rPr>
        <w:t>采购文件</w:t>
      </w:r>
      <w:r>
        <w:rPr>
          <w:rFonts w:ascii="Times New Roman" w:hAnsi="Times New Roman" w:cs="Times New Roman"/>
          <w:color w:val="auto"/>
          <w:sz w:val="24"/>
        </w:rPr>
        <w:t>的全部内容（包括工程量清单和施工图纸及</w:t>
      </w:r>
      <w:r>
        <w:rPr>
          <w:rFonts w:hint="eastAsia" w:ascii="Times New Roman" w:hAnsi="Times New Roman" w:cs="Times New Roman"/>
          <w:color w:val="auto"/>
          <w:sz w:val="24"/>
        </w:rPr>
        <w:t>采购文件</w:t>
      </w:r>
      <w:r>
        <w:rPr>
          <w:rFonts w:ascii="Times New Roman" w:hAnsi="Times New Roman" w:cs="Times New Roman"/>
          <w:color w:val="auto"/>
          <w:sz w:val="24"/>
        </w:rPr>
        <w:t>中所述的各种因素），愿意以</w:t>
      </w:r>
      <w:r>
        <w:rPr>
          <w:rFonts w:hint="eastAsia" w:ascii="Times New Roman" w:hAnsi="Times New Roman" w:cs="Times New Roman"/>
          <w:color w:val="auto"/>
          <w:sz w:val="24"/>
          <w:lang w:val="en-US" w:eastAsia="zh-CN"/>
        </w:rPr>
        <w:t>人民币（大写）</w:t>
      </w:r>
      <w:r>
        <w:rPr>
          <w:rFonts w:hint="eastAsia" w:ascii="Times New Roman" w:hAnsi="Times New Roman" w:cs="Times New Roman"/>
          <w:color w:val="auto"/>
          <w:sz w:val="24"/>
          <w:u w:val="single"/>
          <w:lang w:val="en-US" w:eastAsia="zh-CN"/>
        </w:rPr>
        <w:t xml:space="preserve">      </w:t>
      </w: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lang w:val="en-US" w:eastAsia="zh-CN"/>
        </w:rPr>
        <w:t>¥</w:t>
      </w:r>
      <w:r>
        <w:rPr>
          <w:rFonts w:hint="eastAsia" w:ascii="Times New Roman" w:hAnsi="Times New Roman" w:cs="Times New Roman"/>
          <w:color w:val="auto"/>
          <w:sz w:val="24"/>
          <w:u w:val="single"/>
          <w:lang w:val="en-US" w:eastAsia="zh-CN"/>
        </w:rPr>
        <w:t xml:space="preserve">     </w:t>
      </w:r>
      <w:r>
        <w:rPr>
          <w:rFonts w:hint="default" w:ascii="Times New Roman" w:hAnsi="Times New Roman" w:cs="Times New Roman"/>
          <w:color w:val="auto"/>
          <w:sz w:val="24"/>
          <w:u w:val="single"/>
          <w:lang w:val="en-US" w:eastAsia="zh-CN"/>
        </w:rPr>
        <w:t xml:space="preserve"> </w:t>
      </w:r>
      <w:r>
        <w:rPr>
          <w:rFonts w:hint="eastAsia" w:ascii="Times New Roman" w:hAnsi="Times New Roman" w:cs="Times New Roman"/>
          <w:color w:val="auto"/>
          <w:sz w:val="24"/>
          <w:lang w:val="en-US" w:eastAsia="zh-CN"/>
        </w:rPr>
        <w:t>）的</w:t>
      </w:r>
      <w:r>
        <w:rPr>
          <w:rFonts w:hint="eastAsia" w:ascii="Times New Roman" w:hAnsi="Times New Roman" w:cs="Times New Roman"/>
          <w:color w:val="auto"/>
          <w:sz w:val="24"/>
          <w:lang w:eastAsia="zh-CN"/>
        </w:rPr>
        <w:t>响应</w:t>
      </w:r>
      <w:r>
        <w:rPr>
          <w:rFonts w:ascii="Times New Roman" w:hAnsi="Times New Roman" w:cs="Times New Roman"/>
          <w:color w:val="auto"/>
          <w:sz w:val="24"/>
        </w:rPr>
        <w:t>总报价</w:t>
      </w:r>
      <w:r>
        <w:rPr>
          <w:rFonts w:hint="eastAsia" w:ascii="Times New Roman" w:hAnsi="Times New Roman" w:cs="Times New Roman"/>
          <w:color w:val="auto"/>
          <w:sz w:val="24"/>
          <w:lang w:eastAsia="zh-CN"/>
        </w:rPr>
        <w:t>提供采购</w:t>
      </w:r>
      <w:r>
        <w:rPr>
          <w:rFonts w:hint="eastAsia" w:ascii="Times New Roman" w:hAnsi="Times New Roman" w:cs="Times New Roman"/>
          <w:color w:val="auto"/>
          <w:sz w:val="24"/>
          <w:lang w:val="en-US" w:eastAsia="zh-CN"/>
        </w:rPr>
        <w:t>文件标明的货物</w:t>
      </w:r>
      <w:r>
        <w:rPr>
          <w:rFonts w:ascii="Times New Roman" w:hAnsi="Times New Roman" w:cs="Times New Roman"/>
          <w:color w:val="auto"/>
          <w:sz w:val="24"/>
        </w:rPr>
        <w:t>要求</w:t>
      </w:r>
      <w:r>
        <w:rPr>
          <w:rFonts w:hint="eastAsia" w:ascii="Times New Roman" w:hAnsi="Times New Roman" w:cs="Times New Roman"/>
          <w:color w:val="auto"/>
          <w:sz w:val="24"/>
          <w:lang w:eastAsia="zh-CN"/>
        </w:rPr>
        <w:t>、</w:t>
      </w:r>
      <w:r>
        <w:rPr>
          <w:rFonts w:ascii="Times New Roman" w:hAnsi="Times New Roman" w:cs="Times New Roman"/>
          <w:color w:val="auto"/>
          <w:sz w:val="24"/>
        </w:rPr>
        <w:t>技术服务和质保期服务</w:t>
      </w:r>
      <w:r>
        <w:rPr>
          <w:rFonts w:hint="eastAsia" w:ascii="Times New Roman" w:hAnsi="Times New Roman" w:cs="Times New Roman"/>
          <w:color w:val="auto"/>
          <w:sz w:val="24"/>
        </w:rPr>
        <w:t>措施</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rPr>
        <w:t>并</w:t>
      </w:r>
      <w:r>
        <w:rPr>
          <w:rFonts w:ascii="Times New Roman" w:hAnsi="Times New Roman" w:cs="Times New Roman"/>
          <w:color w:val="auto"/>
          <w:sz w:val="24"/>
        </w:rPr>
        <w:t>按合同约定履行义务。</w:t>
      </w:r>
    </w:p>
    <w:p w14:paraId="488C006B">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2．我方承诺在响应有效期内不修改、撤销响应文件。</w:t>
      </w:r>
    </w:p>
    <w:p w14:paraId="414AF748">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3．随同本</w:t>
      </w:r>
      <w:r>
        <w:rPr>
          <w:rFonts w:hint="eastAsia" w:ascii="Times New Roman" w:hAnsi="Times New Roman" w:cs="Times New Roman"/>
          <w:color w:val="auto"/>
          <w:sz w:val="24"/>
          <w:lang w:eastAsia="zh-CN"/>
        </w:rPr>
        <w:t>响应函</w:t>
      </w:r>
      <w:r>
        <w:rPr>
          <w:rFonts w:ascii="Times New Roman" w:hAnsi="Times New Roman" w:cs="Times New Roman"/>
          <w:color w:val="auto"/>
          <w:sz w:val="24"/>
        </w:rPr>
        <w:t>提交响应保证金一份，金额为人民币(大写)</w:t>
      </w:r>
      <w:r>
        <w:rPr>
          <w:rFonts w:ascii="Times New Roman" w:hAnsi="Times New Roman" w:cs="Times New Roman"/>
          <w:color w:val="auto"/>
          <w:sz w:val="24"/>
          <w:u w:val="single"/>
        </w:rPr>
        <w:t xml:space="preserve">      </w:t>
      </w:r>
      <w:r>
        <w:rPr>
          <w:rFonts w:ascii="Times New Roman" w:hAnsi="Times New Roman" w:cs="Times New Roman"/>
          <w:color w:val="auto"/>
          <w:sz w:val="24"/>
        </w:rPr>
        <w:t>元(¥</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w:t>
      </w:r>
    </w:p>
    <w:p w14:paraId="70DCFE48">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4．如我方成交：</w:t>
      </w:r>
    </w:p>
    <w:p w14:paraId="30729633">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(1)我方承诺在收到成交通知书后，在成交通知书规定的期限内与你方签订合同。</w:t>
      </w:r>
    </w:p>
    <w:p w14:paraId="73F15D1E">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(2)我方承诺按照</w:t>
      </w:r>
      <w:r>
        <w:rPr>
          <w:rFonts w:hint="eastAsia" w:ascii="Times New Roman" w:hAnsi="Times New Roman" w:cs="Times New Roman"/>
          <w:color w:val="auto"/>
          <w:sz w:val="24"/>
          <w:lang w:eastAsia="zh-CN"/>
        </w:rPr>
        <w:t>采购</w:t>
      </w:r>
      <w:r>
        <w:rPr>
          <w:rFonts w:ascii="Times New Roman" w:hAnsi="Times New Roman" w:cs="Times New Roman"/>
          <w:color w:val="auto"/>
          <w:sz w:val="24"/>
        </w:rPr>
        <w:t>文件规定向你方递交履约担保。</w:t>
      </w:r>
    </w:p>
    <w:p w14:paraId="233214A1">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(3)我方承诺在合同约定的期限内完成全部合同任务。</w:t>
      </w:r>
    </w:p>
    <w:p w14:paraId="5B53326A">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5．我方在此声明，所递交的响应文件及有关资料内容完整、真实和准确。</w:t>
      </w:r>
    </w:p>
    <w:p w14:paraId="4461E0DB">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6．在合同协议书正式签署生效之前，本</w:t>
      </w:r>
      <w:r>
        <w:rPr>
          <w:rFonts w:hint="eastAsia" w:ascii="Times New Roman" w:hAnsi="Times New Roman" w:cs="Times New Roman"/>
          <w:color w:val="auto"/>
          <w:sz w:val="24"/>
          <w:lang w:eastAsia="zh-CN"/>
        </w:rPr>
        <w:t>响应函</w:t>
      </w:r>
      <w:r>
        <w:rPr>
          <w:rFonts w:ascii="Times New Roman" w:hAnsi="Times New Roman" w:cs="Times New Roman"/>
          <w:color w:val="auto"/>
          <w:sz w:val="24"/>
        </w:rPr>
        <w:t>连同你方的成交通知书将构成我们双方之间共同遵守的文件，对双方具有约束力。</w:t>
      </w:r>
    </w:p>
    <w:p w14:paraId="0CE3C601">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7．</w:t>
      </w:r>
      <w:r>
        <w:rPr>
          <w:rFonts w:hint="eastAsia" w:ascii="Times New Roman" w:hAnsi="Times New Roman" w:cs="Times New Roman"/>
          <w:color w:val="auto"/>
          <w:sz w:val="24"/>
        </w:rPr>
        <w:t>我方已按</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文件要求详细审核并确认全部</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文件及有关附件，充分理解</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价格不得低于企业个别成本有关规定。我方经成本核算，所填报的响应报价不低于企业个别成本。</w:t>
      </w:r>
    </w:p>
    <w:p w14:paraId="5490F3B5">
      <w:pPr>
        <w:spacing w:line="400" w:lineRule="exact"/>
        <w:ind w:firstLine="480" w:firstLineChars="200"/>
        <w:rPr>
          <w:rFonts w:hint="eastAsia" w:ascii="Times New Roman" w:hAnsi="Times New Roman" w:cs="Times New Roman"/>
          <w:color w:val="auto"/>
          <w:sz w:val="24"/>
        </w:rPr>
      </w:pPr>
      <w:r>
        <w:rPr>
          <w:rFonts w:hint="eastAsia" w:ascii="Times New Roman" w:hAnsi="Times New Roman" w:cs="Times New Roman"/>
          <w:color w:val="auto"/>
          <w:sz w:val="24"/>
        </w:rPr>
        <w:t>8.____/____（其他补充说明）。</w:t>
      </w:r>
    </w:p>
    <w:p w14:paraId="2AA67BE1">
      <w:pPr>
        <w:pStyle w:val="7"/>
        <w:rPr>
          <w:rFonts w:hint="eastAsia" w:ascii="Times New Roman" w:hAnsi="Times New Roman" w:cs="Times New Roman"/>
          <w:color w:val="auto"/>
          <w:sz w:val="24"/>
        </w:rPr>
      </w:pPr>
    </w:p>
    <w:p w14:paraId="2564B337">
      <w:pPr>
        <w:pStyle w:val="32"/>
        <w:rPr>
          <w:rFonts w:hint="eastAsia"/>
          <w:color w:val="auto"/>
        </w:rPr>
      </w:pPr>
    </w:p>
    <w:p w14:paraId="22CEF1E1">
      <w:pPr>
        <w:spacing w:line="400" w:lineRule="exact"/>
        <w:ind w:firstLine="3420" w:firstLineChars="1425"/>
        <w:rPr>
          <w:rFonts w:ascii="Times New Roman" w:hAnsi="Times New Roman" w:cs="Times New Roman"/>
          <w:color w:val="auto"/>
          <w:sz w:val="24"/>
        </w:rPr>
      </w:pPr>
      <w:r>
        <w:rPr>
          <w:rFonts w:ascii="Times New Roman" w:hAnsi="Times New Roman" w:cs="Times New Roman"/>
          <w:color w:val="auto"/>
          <w:sz w:val="24"/>
        </w:rPr>
        <w:t>供应商：</w:t>
      </w:r>
      <w:r>
        <w:rPr>
          <w:rFonts w:ascii="Times New Roman" w:hAnsi="Times New Roman" w:cs="Times New Roman"/>
          <w:color w:val="auto"/>
          <w:sz w:val="24"/>
          <w:u w:val="single"/>
        </w:rPr>
        <w:t xml:space="preserve">                     </w:t>
      </w:r>
      <w:r>
        <w:rPr>
          <w:rFonts w:ascii="Times New Roman" w:hAnsi="Times New Roman" w:cs="Times New Roman"/>
          <w:color w:val="auto"/>
          <w:sz w:val="24"/>
        </w:rPr>
        <w:t>(盖单位</w:t>
      </w:r>
      <w:r>
        <w:rPr>
          <w:rFonts w:hint="eastAsia" w:ascii="Times New Roman" w:hAnsi="Times New Roman" w:cs="Times New Roman"/>
          <w:color w:val="auto"/>
          <w:sz w:val="24"/>
          <w:lang w:val="en-US" w:eastAsia="zh-CN"/>
        </w:rPr>
        <w:t>公</w:t>
      </w:r>
      <w:r>
        <w:rPr>
          <w:rFonts w:ascii="Times New Roman" w:hAnsi="Times New Roman" w:cs="Times New Roman"/>
          <w:color w:val="auto"/>
          <w:sz w:val="24"/>
        </w:rPr>
        <w:t>章)</w:t>
      </w:r>
    </w:p>
    <w:p w14:paraId="50E71AAE">
      <w:pPr>
        <w:spacing w:line="400" w:lineRule="exact"/>
        <w:ind w:firstLine="3360" w:firstLineChars="1400"/>
        <w:rPr>
          <w:rFonts w:hint="eastAsia" w:ascii="Times New Roman" w:hAnsi="Times New Roman" w:cs="Times New Roman" w:eastAsiaTheme="minorEastAsia"/>
          <w:color w:val="auto"/>
          <w:sz w:val="24"/>
          <w:lang w:eastAsia="zh-CN"/>
        </w:rPr>
      </w:pPr>
      <w:r>
        <w:rPr>
          <w:rFonts w:ascii="Times New Roman" w:hAnsi="Times New Roman" w:cs="Times New Roman"/>
          <w:color w:val="auto"/>
          <w:sz w:val="24"/>
        </w:rPr>
        <w:t>法定代表人</w:t>
      </w:r>
      <w:r>
        <w:rPr>
          <w:rFonts w:hint="eastAsia" w:ascii="Times New Roman" w:hAnsi="Times New Roman" w:cs="Times New Roman"/>
          <w:color w:val="auto"/>
          <w:sz w:val="24"/>
          <w:lang w:eastAsia="zh-CN"/>
        </w:rPr>
        <w:t>或</w:t>
      </w:r>
      <w:r>
        <w:rPr>
          <w:rFonts w:hint="eastAsia" w:ascii="Times New Roman" w:hAnsi="Times New Roman" w:cs="Times New Roman"/>
          <w:color w:val="auto"/>
          <w:sz w:val="24"/>
        </w:rPr>
        <w:t>委托代理人</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u w:val="single"/>
          <w:lang w:val="en-US" w:eastAsia="zh-CN"/>
        </w:rPr>
        <w:t xml:space="preserve">          </w:t>
      </w:r>
      <w:r>
        <w:rPr>
          <w:rFonts w:ascii="Times New Roman" w:hAnsi="Times New Roman" w:cs="Times New Roman"/>
          <w:color w:val="auto"/>
          <w:sz w:val="24"/>
        </w:rPr>
        <w:t>(</w:t>
      </w:r>
      <w:r>
        <w:rPr>
          <w:rFonts w:hint="eastAsia" w:ascii="Times New Roman" w:hAnsi="Times New Roman" w:cs="Times New Roman"/>
          <w:color w:val="auto"/>
          <w:sz w:val="24"/>
        </w:rPr>
        <w:t>签</w:t>
      </w:r>
      <w:r>
        <w:rPr>
          <w:rFonts w:hint="eastAsia" w:ascii="Times New Roman" w:hAnsi="Times New Roman" w:cs="Times New Roman"/>
          <w:color w:val="auto"/>
          <w:sz w:val="24"/>
          <w:lang w:val="en-US" w:eastAsia="zh-CN"/>
        </w:rPr>
        <w:t>字</w:t>
      </w:r>
      <w:r>
        <w:rPr>
          <w:rFonts w:ascii="Times New Roman" w:hAnsi="Times New Roman" w:cs="Times New Roman"/>
          <w:color w:val="auto"/>
          <w:sz w:val="24"/>
        </w:rPr>
        <w:t>)</w:t>
      </w:r>
    </w:p>
    <w:p w14:paraId="6D7D89D2">
      <w:pPr>
        <w:spacing w:line="400" w:lineRule="exact"/>
        <w:ind w:firstLine="3420" w:firstLineChars="1425"/>
        <w:rPr>
          <w:rFonts w:ascii="Times New Roman" w:hAnsi="Times New Roman" w:cs="Times New Roman"/>
          <w:color w:val="auto"/>
          <w:sz w:val="24"/>
        </w:rPr>
      </w:pPr>
      <w:r>
        <w:rPr>
          <w:rFonts w:ascii="Times New Roman" w:hAnsi="Times New Roman" w:cs="Times New Roman"/>
          <w:color w:val="auto"/>
          <w:sz w:val="24"/>
        </w:rPr>
        <w:t>地址：</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w:t>
      </w:r>
    </w:p>
    <w:p w14:paraId="4B7CD6B4">
      <w:pPr>
        <w:spacing w:line="400" w:lineRule="exact"/>
        <w:ind w:firstLine="3420" w:firstLineChars="1425"/>
        <w:rPr>
          <w:rFonts w:ascii="Times New Roman" w:hAnsi="Times New Roman" w:cs="Times New Roman"/>
          <w:color w:val="auto"/>
          <w:sz w:val="24"/>
        </w:rPr>
      </w:pPr>
      <w:r>
        <w:rPr>
          <w:rFonts w:hint="eastAsia" w:ascii="Times New Roman" w:hAnsi="Times New Roman" w:cs="Times New Roman"/>
          <w:color w:val="auto"/>
          <w:sz w:val="24"/>
        </w:rPr>
        <w:t>电子邮箱</w:t>
      </w:r>
      <w:r>
        <w:rPr>
          <w:rFonts w:ascii="Times New Roman" w:hAnsi="Times New Roman" w:cs="Times New Roman"/>
          <w:color w:val="auto"/>
          <w:sz w:val="24"/>
        </w:rPr>
        <w:t>：</w:t>
      </w:r>
      <w:r>
        <w:rPr>
          <w:rFonts w:ascii="Times New Roman" w:hAnsi="Times New Roman" w:cs="Times New Roman"/>
          <w:color w:val="auto"/>
          <w:sz w:val="24"/>
          <w:u w:val="single"/>
        </w:rPr>
        <w:t xml:space="preserve">                                  </w:t>
      </w:r>
    </w:p>
    <w:p w14:paraId="45C12650">
      <w:pPr>
        <w:spacing w:line="400" w:lineRule="exact"/>
        <w:ind w:firstLine="4740" w:firstLineChars="1975"/>
        <w:rPr>
          <w:rFonts w:ascii="Times New Roman" w:hAnsi="Times New Roman" w:cs="Times New Roman"/>
          <w:color w:val="auto"/>
          <w:sz w:val="24"/>
        </w:rPr>
      </w:pPr>
      <w:r>
        <w:rPr>
          <w:rFonts w:ascii="Times New Roman" w:hAnsi="Times New Roman" w:cs="Times New Roman"/>
          <w:color w:val="auto"/>
          <w:sz w:val="24"/>
          <w:u w:val="single"/>
        </w:rPr>
        <w:t xml:space="preserve">       </w:t>
      </w:r>
      <w:r>
        <w:rPr>
          <w:rFonts w:ascii="Times New Roman" w:hAnsi="Times New Roman" w:cs="Times New Roman"/>
          <w:color w:val="auto"/>
          <w:sz w:val="24"/>
        </w:rPr>
        <w:t>年</w:t>
      </w:r>
      <w:r>
        <w:rPr>
          <w:rFonts w:ascii="Times New Roman" w:hAnsi="Times New Roman" w:cs="Times New Roman"/>
          <w:color w:val="auto"/>
          <w:sz w:val="24"/>
          <w:u w:val="single"/>
        </w:rPr>
        <w:t xml:space="preserve">      </w:t>
      </w:r>
      <w:r>
        <w:rPr>
          <w:rFonts w:ascii="Times New Roman" w:hAnsi="Times New Roman" w:cs="Times New Roman"/>
          <w:color w:val="auto"/>
          <w:sz w:val="24"/>
        </w:rPr>
        <w:t>月</w:t>
      </w:r>
      <w:r>
        <w:rPr>
          <w:rFonts w:ascii="Times New Roman" w:hAnsi="Times New Roman" w:cs="Times New Roman"/>
          <w:color w:val="auto"/>
          <w:sz w:val="24"/>
          <w:u w:val="single"/>
        </w:rPr>
        <w:t xml:space="preserve">       </w:t>
      </w:r>
      <w:r>
        <w:rPr>
          <w:rFonts w:ascii="Times New Roman" w:hAnsi="Times New Roman" w:cs="Times New Roman"/>
          <w:color w:val="auto"/>
          <w:sz w:val="24"/>
        </w:rPr>
        <w:t>日</w:t>
      </w:r>
    </w:p>
    <w:p w14:paraId="3E1F27ED">
      <w:pPr>
        <w:spacing w:line="400" w:lineRule="exact"/>
        <w:ind w:firstLine="4740" w:firstLineChars="1975"/>
        <w:rPr>
          <w:rFonts w:ascii="Times New Roman" w:hAnsi="Times New Roman" w:cs="Times New Roman"/>
          <w:color w:val="auto"/>
          <w:sz w:val="24"/>
        </w:rPr>
      </w:pPr>
    </w:p>
    <w:p w14:paraId="0EED3B31">
      <w:pPr>
        <w:pStyle w:val="19"/>
        <w:rPr>
          <w:rFonts w:ascii="Times New Roman" w:hAnsi="Times New Roman" w:cs="Times New Roman"/>
          <w:color w:val="auto"/>
          <w:sz w:val="24"/>
        </w:rPr>
      </w:pPr>
    </w:p>
    <w:p w14:paraId="530B1E63">
      <w:pPr>
        <w:rPr>
          <w:rFonts w:ascii="Times New Roman" w:hAnsi="Times New Roman" w:cs="Times New Roman"/>
          <w:color w:val="auto"/>
          <w:sz w:val="24"/>
        </w:rPr>
      </w:pPr>
    </w:p>
    <w:p w14:paraId="4DE51CCD">
      <w:pPr>
        <w:pStyle w:val="7"/>
        <w:rPr>
          <w:color w:val="auto"/>
        </w:rPr>
      </w:pPr>
    </w:p>
    <w:p w14:paraId="32C8775A">
      <w:pPr>
        <w:pStyle w:val="12"/>
        <w:rPr>
          <w:color w:val="auto"/>
        </w:rPr>
      </w:pPr>
    </w:p>
    <w:p w14:paraId="3659ED9B">
      <w:pPr>
        <w:pStyle w:val="19"/>
        <w:rPr>
          <w:rFonts w:ascii="Times New Roman" w:hAnsi="Times New Roman" w:cs="Times New Roman"/>
          <w:color w:val="auto"/>
          <w:sz w:val="24"/>
        </w:rPr>
      </w:pPr>
    </w:p>
    <w:p w14:paraId="0B9FD6BB">
      <w:pPr>
        <w:adjustRightInd w:val="0"/>
        <w:snapToGrid w:val="0"/>
        <w:jc w:val="center"/>
        <w:outlineLvl w:val="1"/>
        <w:rPr>
          <w:rFonts w:hint="eastAsia" w:ascii="黑体" w:hAnsi="黑体" w:eastAsia="黑体" w:cs="黑体"/>
          <w:b w:val="0"/>
          <w:bCs/>
          <w:color w:val="auto"/>
          <w:sz w:val="28"/>
          <w:szCs w:val="28"/>
        </w:rPr>
      </w:pPr>
      <w:bookmarkStart w:id="110" w:name="_Toc162490440"/>
      <w:bookmarkStart w:id="111" w:name="_Toc153421230"/>
      <w:bookmarkStart w:id="112" w:name="_Toc272486050"/>
      <w:r>
        <w:rPr>
          <w:rFonts w:hint="eastAsia" w:ascii="黑体" w:hAnsi="黑体" w:eastAsia="黑体" w:cs="黑体"/>
          <w:b w:val="0"/>
          <w:bCs/>
          <w:color w:val="auto"/>
          <w:sz w:val="28"/>
          <w:szCs w:val="28"/>
        </w:rPr>
        <w:t>二、</w:t>
      </w:r>
      <w:bookmarkEnd w:id="110"/>
      <w:bookmarkEnd w:id="111"/>
      <w:bookmarkEnd w:id="112"/>
      <w:r>
        <w:rPr>
          <w:rFonts w:hint="eastAsia" w:ascii="黑体" w:hAnsi="黑体" w:eastAsia="黑体" w:cs="黑体"/>
          <w:b w:val="0"/>
          <w:bCs/>
          <w:color w:val="auto"/>
          <w:sz w:val="28"/>
          <w:szCs w:val="28"/>
        </w:rPr>
        <w:t>已标价的报价清单</w:t>
      </w:r>
    </w:p>
    <w:p w14:paraId="6336C83D">
      <w:pPr>
        <w:spacing w:line="440" w:lineRule="exact"/>
        <w:rPr>
          <w:rFonts w:ascii="Times New Roman" w:hAnsi="Times New Roman" w:eastAsia="黑体" w:cs="Times New Roman"/>
          <w:color w:val="auto"/>
          <w:sz w:val="24"/>
          <w:highlight w:val="none"/>
        </w:rPr>
      </w:pPr>
    </w:p>
    <w:p w14:paraId="3601D92B">
      <w:pPr>
        <w:spacing w:line="440" w:lineRule="exact"/>
        <w:rPr>
          <w:rFonts w:ascii="Times New Roman" w:hAnsi="Times New Roman" w:eastAsia="黑体" w:cs="Times New Roman"/>
          <w:color w:val="auto"/>
          <w:sz w:val="24"/>
          <w:highlight w:val="none"/>
        </w:rPr>
      </w:pPr>
    </w:p>
    <w:p w14:paraId="5425BB1D">
      <w:pPr>
        <w:spacing w:line="440" w:lineRule="exact"/>
        <w:rPr>
          <w:rFonts w:hint="eastAsia" w:ascii="Times New Roman" w:hAnsi="Times New Roman" w:eastAsia="黑体" w:cs="Times New Roman"/>
          <w:color w:val="auto"/>
          <w:sz w:val="24"/>
          <w:highlight w:val="none"/>
          <w:lang w:val="en-US" w:eastAsia="zh-CN"/>
        </w:rPr>
      </w:pPr>
      <w:r>
        <w:rPr>
          <w:rFonts w:hint="eastAsia" w:ascii="Times New Roman" w:hAnsi="Times New Roman" w:eastAsia="黑体" w:cs="Times New Roman"/>
          <w:color w:val="auto"/>
          <w:sz w:val="24"/>
          <w:highlight w:val="none"/>
          <w:lang w:val="en-US" w:eastAsia="zh-CN"/>
        </w:rPr>
        <w:t>请供应商按照采购邀请书中附件的报价单逐一填写。</w:t>
      </w:r>
    </w:p>
    <w:p w14:paraId="38DB0F0C">
      <w:pPr>
        <w:bidi w:val="0"/>
        <w:rPr>
          <w:rFonts w:hint="eastAsia"/>
          <w:color w:val="auto"/>
          <w:lang w:val="en-US" w:eastAsia="zh-CN"/>
        </w:rPr>
      </w:pPr>
    </w:p>
    <w:p w14:paraId="31AB784D">
      <w:pPr>
        <w:bidi w:val="0"/>
        <w:rPr>
          <w:rFonts w:hint="eastAsia"/>
          <w:color w:val="auto"/>
          <w:lang w:val="en-US" w:eastAsia="zh-CN"/>
        </w:rPr>
      </w:pPr>
    </w:p>
    <w:p w14:paraId="2F05E284">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rPr>
        <w:t>竞标人在采购清单报价表中填写的综合单价应为竞标人按照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要求完成该项目全部服务内容的费用，包括：报价包含了竞标人的货物费、人工费、材料费</w:t>
      </w:r>
      <w:r>
        <w:rPr>
          <w:rFonts w:hint="eastAsia" w:ascii="宋体" w:hAnsi="宋体"/>
          <w:color w:val="auto"/>
          <w:szCs w:val="21"/>
          <w:highlight w:val="none"/>
          <w:u w:val="none"/>
          <w:lang w:eastAsia="zh-CN"/>
        </w:rPr>
        <w:t>、</w:t>
      </w:r>
      <w:r>
        <w:rPr>
          <w:rFonts w:hint="eastAsia" w:ascii="宋体" w:hAnsi="宋体"/>
          <w:color w:val="auto"/>
          <w:szCs w:val="21"/>
          <w:highlight w:val="none"/>
          <w:u w:val="none"/>
        </w:rPr>
        <w:t>机械费、运输费、管理费、利润、风险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57C9A643">
      <w:pPr>
        <w:adjustRightInd w:val="0"/>
        <w:snapToGrid w:val="0"/>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lang w:val="en-US" w:eastAsia="zh-CN"/>
        </w:rPr>
        <w:t>4.</w:t>
      </w:r>
      <w:r>
        <w:rPr>
          <w:rFonts w:ascii="宋体" w:hAnsi="宋体"/>
          <w:color w:val="auto"/>
          <w:szCs w:val="21"/>
          <w:highlight w:val="none"/>
          <w:u w:val="none"/>
        </w:rPr>
        <w:t>采购清单中的各项费用货币单位均为人民币(元)。</w:t>
      </w:r>
    </w:p>
    <w:p w14:paraId="70026314">
      <w:pPr>
        <w:bidi w:val="0"/>
        <w:rPr>
          <w:rFonts w:hint="eastAsia"/>
          <w:color w:val="auto"/>
          <w:lang w:val="en-US" w:eastAsia="zh-CN"/>
        </w:rPr>
      </w:pPr>
    </w:p>
    <w:p w14:paraId="2EA6DF4D">
      <w:pPr>
        <w:spacing w:line="360" w:lineRule="auto"/>
        <w:jc w:val="center"/>
        <w:rPr>
          <w:rFonts w:hint="eastAsia" w:ascii="宋体" w:hAnsi="宋体"/>
          <w:b/>
          <w:color w:val="auto"/>
          <w:highlight w:val="none"/>
          <w:u w:val="none"/>
        </w:rPr>
      </w:pPr>
      <w:r>
        <w:rPr>
          <w:rFonts w:hint="eastAsia" w:ascii="宋体" w:hAnsi="宋体"/>
          <w:b/>
          <w:color w:val="auto"/>
          <w:highlight w:val="none"/>
          <w:u w:val="none"/>
        </w:rPr>
        <w:t>B．报价清单表</w:t>
      </w:r>
    </w:p>
    <w:tbl>
      <w:tblPr>
        <w:tblStyle w:val="21"/>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3491"/>
        <w:gridCol w:w="2492"/>
        <w:gridCol w:w="2119"/>
      </w:tblGrid>
      <w:tr w14:paraId="1FAB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9" w:hRule="atLeast"/>
          <w:jc w:val="center"/>
        </w:trPr>
        <w:tc>
          <w:tcPr>
            <w:tcW w:w="781" w:type="dxa"/>
            <w:vAlign w:val="center"/>
          </w:tcPr>
          <w:p w14:paraId="40882969">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3491" w:type="dxa"/>
            <w:vAlign w:val="center"/>
          </w:tcPr>
          <w:p w14:paraId="70787F35">
            <w:pPr>
              <w:pStyle w:val="19"/>
              <w:keepNext w:val="0"/>
              <w:keepLines w:val="0"/>
              <w:suppressLineNumbers w:val="0"/>
              <w:spacing w:before="0" w:beforeAutospacing="0" w:afterAutospacing="0"/>
              <w:ind w:left="0" w:leftChars="0" w:right="0" w:firstLine="0" w:firstLineChars="0"/>
              <w:jc w:val="center"/>
              <w:rPr>
                <w:rFonts w:hint="default"/>
                <w:color w:val="auto"/>
                <w:lang w:val="en-US" w:eastAsia="zh-CN"/>
              </w:rPr>
            </w:pPr>
            <w:r>
              <w:rPr>
                <w:rFonts w:hint="eastAsia"/>
                <w:color w:val="auto"/>
                <w:highlight w:val="none"/>
                <w:lang w:val="en-US" w:eastAsia="zh-CN"/>
              </w:rPr>
              <w:t>采购项目</w:t>
            </w:r>
          </w:p>
        </w:tc>
        <w:tc>
          <w:tcPr>
            <w:tcW w:w="2492" w:type="dxa"/>
            <w:vAlign w:val="center"/>
          </w:tcPr>
          <w:p w14:paraId="5D63EC84">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总计金额（元）</w:t>
            </w:r>
          </w:p>
        </w:tc>
        <w:tc>
          <w:tcPr>
            <w:tcW w:w="2119" w:type="dxa"/>
            <w:vAlign w:val="center"/>
          </w:tcPr>
          <w:p w14:paraId="2E7D9F42">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5A10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14:paraId="7B2DE8F5">
            <w:pPr>
              <w:pStyle w:val="19"/>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3491" w:type="dxa"/>
            <w:vAlign w:val="center"/>
          </w:tcPr>
          <w:p w14:paraId="5649D393">
            <w:pPr>
              <w:pStyle w:val="19"/>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color w:val="auto"/>
                <w:lang w:val="en-US" w:eastAsia="zh-CN"/>
              </w:rPr>
              <w:t>合计</w:t>
            </w:r>
          </w:p>
        </w:tc>
        <w:tc>
          <w:tcPr>
            <w:tcW w:w="2492" w:type="dxa"/>
            <w:vAlign w:val="center"/>
          </w:tcPr>
          <w:p w14:paraId="7202620A">
            <w:pPr>
              <w:pStyle w:val="19"/>
              <w:keepNext w:val="0"/>
              <w:keepLines w:val="0"/>
              <w:suppressLineNumbers w:val="0"/>
              <w:spacing w:before="0" w:beforeAutospacing="0" w:afterAutospacing="0"/>
              <w:ind w:left="0" w:leftChars="0" w:right="0" w:firstLine="420" w:firstLineChars="200"/>
              <w:jc w:val="both"/>
              <w:rPr>
                <w:rFonts w:hint="default" w:ascii="宋体" w:hAnsi="宋体" w:eastAsia="宋体" w:cs="宋体"/>
                <w:color w:val="auto"/>
                <w:sz w:val="21"/>
                <w:szCs w:val="21"/>
                <w:highlight w:val="none"/>
                <w:vertAlign w:val="baseline"/>
                <w:lang w:val="en-US" w:eastAsia="zh-CN"/>
              </w:rPr>
            </w:pPr>
          </w:p>
        </w:tc>
        <w:tc>
          <w:tcPr>
            <w:tcW w:w="2119" w:type="dxa"/>
            <w:vAlign w:val="center"/>
          </w:tcPr>
          <w:p w14:paraId="6A4B90EC">
            <w:pPr>
              <w:pStyle w:val="19"/>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Times New Roman" w:hAnsi="Times New Roman" w:cs="Times New Roman"/>
                <w:b w:val="0"/>
                <w:color w:val="auto"/>
                <w:sz w:val="21"/>
                <w:szCs w:val="22"/>
                <w:highlight w:val="none"/>
                <w:u w:val="none"/>
                <w:lang w:val="en-US" w:eastAsia="zh-CN"/>
              </w:rPr>
              <w:t>含税（13%）增值税专用发票 ，详见附件报价单。</w:t>
            </w:r>
          </w:p>
        </w:tc>
      </w:tr>
      <w:tr w14:paraId="458C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272" w:type="dxa"/>
            <w:gridSpan w:val="2"/>
            <w:vAlign w:val="center"/>
          </w:tcPr>
          <w:p w14:paraId="7BEBA5EB">
            <w:pPr>
              <w:pStyle w:val="19"/>
              <w:keepNext w:val="0"/>
              <w:keepLines w:val="0"/>
              <w:suppressLineNumbers w:val="0"/>
              <w:spacing w:before="0" w:beforeAutospacing="0" w:afterAutospacing="0"/>
              <w:ind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总合计金额（元）</w:t>
            </w:r>
          </w:p>
        </w:tc>
        <w:tc>
          <w:tcPr>
            <w:tcW w:w="4611" w:type="dxa"/>
            <w:gridSpan w:val="2"/>
            <w:vAlign w:val="center"/>
          </w:tcPr>
          <w:p w14:paraId="02585497">
            <w:pPr>
              <w:pStyle w:val="19"/>
              <w:keepNext w:val="0"/>
              <w:keepLines w:val="0"/>
              <w:suppressLineNumbers w:val="0"/>
              <w:spacing w:before="0" w:beforeAutospacing="0" w:afterAutospacing="0"/>
              <w:ind w:left="0" w:leftChars="0" w:right="0" w:firstLine="0" w:firstLineChars="0"/>
              <w:jc w:val="both"/>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大写：</w:t>
            </w:r>
          </w:p>
        </w:tc>
      </w:tr>
    </w:tbl>
    <w:p w14:paraId="24F56A55">
      <w:pPr>
        <w:pStyle w:val="19"/>
        <w:ind w:left="0" w:leftChars="0" w:firstLine="0" w:firstLineChars="0"/>
        <w:rPr>
          <w:rFonts w:hint="eastAsia" w:ascii="宋体" w:hAnsi="宋体"/>
          <w:color w:val="auto"/>
          <w:szCs w:val="21"/>
          <w:highlight w:val="none"/>
          <w:u w:val="none"/>
        </w:rPr>
      </w:pPr>
    </w:p>
    <w:p w14:paraId="4F4D5A75">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w:t>
      </w:r>
      <w:r>
        <w:rPr>
          <w:rFonts w:hint="eastAsia" w:ascii="宋体" w:hAnsi="宋体"/>
          <w:color w:val="auto"/>
          <w:szCs w:val="21"/>
          <w:highlight w:val="none"/>
          <w:u w:val="none"/>
          <w:lang w:val="en-US" w:eastAsia="zh-CN"/>
        </w:rPr>
        <w:t>单位公章</w:t>
      </w:r>
      <w:r>
        <w:rPr>
          <w:rFonts w:hint="eastAsia" w:ascii="宋体" w:hAnsi="宋体"/>
          <w:color w:val="auto"/>
          <w:szCs w:val="21"/>
          <w:highlight w:val="none"/>
          <w:u w:val="none"/>
        </w:rPr>
        <w:t>）</w:t>
      </w:r>
    </w:p>
    <w:p w14:paraId="751B3E52">
      <w:pPr>
        <w:ind w:right="480" w:firstLine="1470" w:firstLineChars="700"/>
        <w:jc w:val="right"/>
        <w:rPr>
          <w:rFonts w:ascii="宋体" w:hAnsi="宋体"/>
          <w:color w:val="auto"/>
          <w:szCs w:val="21"/>
          <w:highlight w:val="none"/>
          <w:u w:val="none"/>
        </w:rPr>
      </w:pPr>
    </w:p>
    <w:p w14:paraId="2D5D0E6F">
      <w:pPr>
        <w:ind w:right="480"/>
        <w:jc w:val="both"/>
        <w:rPr>
          <w:rFonts w:ascii="宋体" w:hAnsi="宋体"/>
          <w:color w:val="auto"/>
          <w:szCs w:val="21"/>
          <w:highlight w:val="none"/>
          <w:u w:val="none"/>
        </w:rPr>
      </w:pPr>
      <w:r>
        <w:rPr>
          <w:rFonts w:hint="eastAsia" w:ascii="宋体" w:hAnsi="宋体"/>
          <w:color w:val="auto"/>
          <w:szCs w:val="21"/>
          <w:highlight w:val="none"/>
          <w:u w:val="none"/>
        </w:rPr>
        <w:t>法定代表人或</w:t>
      </w:r>
      <w:r>
        <w:rPr>
          <w:rFonts w:hint="eastAsia" w:ascii="宋体" w:hAnsi="宋体"/>
          <w:color w:val="auto"/>
          <w:szCs w:val="21"/>
          <w:highlight w:val="none"/>
          <w:u w:val="none"/>
          <w:lang w:val="en-US" w:eastAsia="zh-CN"/>
        </w:rPr>
        <w:t>委托</w:t>
      </w:r>
      <w:r>
        <w:rPr>
          <w:rFonts w:hint="eastAsia" w:ascii="宋体" w:hAnsi="宋体"/>
          <w:color w:val="auto"/>
          <w:szCs w:val="21"/>
          <w:highlight w:val="none"/>
          <w:u w:val="none"/>
        </w:rPr>
        <w:t>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14:paraId="34B6C7CF">
      <w:pPr>
        <w:pStyle w:val="19"/>
        <w:rPr>
          <w:color w:val="auto"/>
          <w:highlight w:val="none"/>
        </w:rPr>
      </w:pPr>
    </w:p>
    <w:p w14:paraId="1963A718">
      <w:pPr>
        <w:pStyle w:val="19"/>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    年   月   日</w:t>
      </w:r>
    </w:p>
    <w:p w14:paraId="1DCA1A0F">
      <w:pPr>
        <w:pStyle w:val="18"/>
        <w:rPr>
          <w:rFonts w:hint="eastAsia"/>
          <w:color w:val="auto"/>
          <w:lang w:val="en-US" w:eastAsia="zh-CN"/>
        </w:rPr>
      </w:pPr>
    </w:p>
    <w:p w14:paraId="581676FD">
      <w:pPr>
        <w:pStyle w:val="18"/>
        <w:rPr>
          <w:rFonts w:hint="eastAsia"/>
          <w:color w:val="auto"/>
          <w:lang w:val="en-US" w:eastAsia="zh-CN"/>
        </w:rPr>
      </w:pPr>
    </w:p>
    <w:p w14:paraId="71D1A16A">
      <w:pPr>
        <w:pStyle w:val="18"/>
        <w:rPr>
          <w:rFonts w:hint="eastAsia"/>
          <w:color w:val="auto"/>
          <w:lang w:val="en-US" w:eastAsia="zh-CN"/>
        </w:rPr>
      </w:pPr>
    </w:p>
    <w:p w14:paraId="4BB2DBFD">
      <w:pPr>
        <w:pStyle w:val="18"/>
        <w:rPr>
          <w:rFonts w:hint="eastAsia"/>
          <w:color w:val="auto"/>
          <w:lang w:val="en-US" w:eastAsia="zh-CN"/>
        </w:rPr>
      </w:pPr>
    </w:p>
    <w:p w14:paraId="6EB0E8B4">
      <w:pPr>
        <w:snapToGrid w:val="0"/>
        <w:spacing w:line="400" w:lineRule="exact"/>
        <w:jc w:val="left"/>
        <w:rPr>
          <w:rFonts w:hint="eastAsia" w:ascii="宋体" w:hAnsi="宋体" w:cs="宋体"/>
          <w:b w:val="0"/>
          <w:bCs/>
          <w:color w:val="auto"/>
          <w:sz w:val="24"/>
          <w:highlight w:val="none"/>
          <w:lang w:eastAsia="zh-CN"/>
        </w:rPr>
      </w:pPr>
      <w:r>
        <w:rPr>
          <w:rFonts w:hint="eastAsia" w:ascii="宋体" w:hAnsi="宋体" w:cs="宋体"/>
          <w:b/>
          <w:color w:val="auto"/>
          <w:sz w:val="24"/>
          <w:lang w:val="en-US" w:eastAsia="zh-CN"/>
        </w:rPr>
        <w:t>备注：</w:t>
      </w:r>
      <w:r>
        <w:rPr>
          <w:rFonts w:hint="eastAsia" w:ascii="宋体" w:hAnsi="宋体" w:cs="宋体"/>
          <w:b w:val="0"/>
          <w:bCs/>
          <w:color w:val="auto"/>
          <w:sz w:val="24"/>
          <w:lang w:val="en-US" w:eastAsia="zh-CN"/>
        </w:rPr>
        <w:t>1.</w:t>
      </w:r>
      <w:r>
        <w:rPr>
          <w:rFonts w:hint="eastAsia" w:ascii="宋体" w:hAnsi="宋体" w:cs="宋体"/>
          <w:b w:val="0"/>
          <w:bCs/>
          <w:color w:val="auto"/>
          <w:sz w:val="24"/>
        </w:rPr>
        <w:t>上述费用包括货物的原材料、生产、包装、运输、保险、</w:t>
      </w:r>
      <w:r>
        <w:rPr>
          <w:rFonts w:hint="eastAsia" w:ascii="宋体" w:hAnsi="宋体" w:cs="宋体"/>
          <w:b w:val="0"/>
          <w:bCs/>
          <w:color w:val="auto"/>
          <w:sz w:val="24"/>
          <w:lang w:val="en-US" w:eastAsia="zh-CN"/>
        </w:rPr>
        <w:t>卸货叉车费（如有）、</w:t>
      </w:r>
      <w:r>
        <w:rPr>
          <w:rFonts w:hint="eastAsia" w:ascii="宋体" w:hAnsi="宋体" w:cs="宋体"/>
          <w:b w:val="0"/>
          <w:bCs/>
          <w:color w:val="auto"/>
          <w:sz w:val="24"/>
          <w:highlight w:val="none"/>
          <w:lang w:val="en-US" w:eastAsia="zh-CN"/>
        </w:rPr>
        <w:t>人工费</w:t>
      </w:r>
      <w:r>
        <w:rPr>
          <w:rFonts w:hint="eastAsia" w:ascii="宋体" w:hAnsi="宋体" w:cs="宋体"/>
          <w:b w:val="0"/>
          <w:bCs/>
          <w:color w:val="auto"/>
          <w:sz w:val="24"/>
          <w:highlight w:val="none"/>
        </w:rPr>
        <w:t>、</w:t>
      </w:r>
      <w:r>
        <w:rPr>
          <w:rFonts w:hint="eastAsia" w:ascii="宋体" w:hAnsi="宋体" w:cs="宋体"/>
          <w:b w:val="0"/>
          <w:bCs/>
          <w:color w:val="auto"/>
          <w:sz w:val="24"/>
          <w:highlight w:val="none"/>
          <w:lang w:val="en-US" w:eastAsia="zh-CN"/>
        </w:rPr>
        <w:t>卸车费、</w:t>
      </w:r>
      <w:r>
        <w:rPr>
          <w:rFonts w:hint="eastAsia" w:ascii="宋体" w:hAnsi="宋体" w:cs="宋体"/>
          <w:b w:val="0"/>
          <w:bCs/>
          <w:color w:val="auto"/>
          <w:sz w:val="24"/>
          <w:highlight w:val="none"/>
        </w:rPr>
        <w:t>利润、税费等相关费用</w:t>
      </w:r>
      <w:r>
        <w:rPr>
          <w:rFonts w:hint="eastAsia" w:ascii="宋体" w:hAnsi="宋体" w:cs="宋体"/>
          <w:b w:val="0"/>
          <w:bCs/>
          <w:color w:val="auto"/>
          <w:sz w:val="24"/>
          <w:highlight w:val="none"/>
          <w:lang w:eastAsia="zh-CN"/>
        </w:rPr>
        <w:t>。</w:t>
      </w:r>
    </w:p>
    <w:p w14:paraId="0DB5242F">
      <w:pPr>
        <w:snapToGrid w:val="0"/>
        <w:spacing w:line="400" w:lineRule="exact"/>
        <w:ind w:firstLine="480" w:firstLineChars="200"/>
        <w:jc w:val="left"/>
        <w:rPr>
          <w:rFonts w:hint="default"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2.最终结算以实际供货数量为准，送货时附带相关检测报告。</w:t>
      </w:r>
    </w:p>
    <w:p w14:paraId="79B4FE07">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标的物第三方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69C9C07C">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4.标的物须在包装外壁醒目位置及卷材上永久性标示生产厂家、生产批次、品牌标志、规格型号、唯一性可追溯性编码标识（如二维码）等信息。</w:t>
      </w:r>
    </w:p>
    <w:p w14:paraId="34C547EB">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5.标的物供货进度应满足采购人工程进度分批次实施的安排和要求，中标人应充分理解并全力配合采购人的标的物采购、进场工作，并承担因送货次数增加而引起的运输成本增加等相应风险。</w:t>
      </w:r>
    </w:p>
    <w:p w14:paraId="0BA77359">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6.中标人对提供的标的物质量负总责，材料进场应按程序履行报验、交接手续；因标的物质量问题，将视作违约，中标人须赔偿由此造成返工的全部工程建设费用及其他一切损失，同时由采购人追究中标人的违约责任，情节严重的，依法追究相关责任。</w:t>
      </w:r>
    </w:p>
    <w:p w14:paraId="6E46E437">
      <w:pPr>
        <w:pStyle w:val="10"/>
        <w:adjustRightInd w:val="0"/>
        <w:snapToGrid w:val="0"/>
        <w:jc w:val="center"/>
        <w:rPr>
          <w:rFonts w:ascii="Times New Roman" w:hAnsi="Times New Roman" w:cs="Times New Roman"/>
          <w:color w:val="auto"/>
        </w:rPr>
      </w:pPr>
    </w:p>
    <w:p w14:paraId="4D6E4DEF">
      <w:pPr>
        <w:rPr>
          <w:rFonts w:ascii="Times New Roman" w:hAnsi="Times New Roman" w:eastAsia="华文中宋" w:cs="Times New Roman"/>
          <w:b/>
          <w:smallCaps/>
          <w:color w:val="auto"/>
          <w:sz w:val="24"/>
          <w:szCs w:val="24"/>
        </w:rPr>
      </w:pPr>
      <w:r>
        <w:rPr>
          <w:rFonts w:ascii="Times New Roman" w:hAnsi="Times New Roman" w:eastAsia="华文中宋" w:cs="Times New Roman"/>
          <w:b/>
          <w:smallCaps/>
          <w:color w:val="auto"/>
          <w:sz w:val="24"/>
          <w:szCs w:val="24"/>
        </w:rPr>
        <w:br w:type="page"/>
      </w:r>
    </w:p>
    <w:p w14:paraId="1477DFDA">
      <w:pPr>
        <w:pStyle w:val="10"/>
        <w:adjustRightInd w:val="0"/>
        <w:snapToGrid w:val="0"/>
        <w:jc w:val="left"/>
        <w:rPr>
          <w:rFonts w:hint="default" w:ascii="Times New Roman" w:hAnsi="Times New Roman" w:eastAsia="华文中宋" w:cs="Times New Roman"/>
          <w:b/>
          <w:smallCaps/>
          <w:color w:val="auto"/>
          <w:sz w:val="24"/>
          <w:szCs w:val="24"/>
          <w:highlight w:val="yellow"/>
          <w:lang w:val="en-US" w:eastAsia="zh-CN"/>
        </w:rPr>
      </w:pPr>
      <w:r>
        <w:rPr>
          <w:rFonts w:hint="eastAsia" w:ascii="Times New Roman" w:hAnsi="Times New Roman" w:eastAsia="华文中宋" w:cs="Times New Roman"/>
          <w:b/>
          <w:smallCaps/>
          <w:color w:val="auto"/>
          <w:sz w:val="24"/>
          <w:szCs w:val="24"/>
          <w:highlight w:val="yellow"/>
          <w:lang w:val="en-US" w:eastAsia="zh-CN"/>
        </w:rPr>
        <w:t>后附报价清单</w:t>
      </w:r>
    </w:p>
    <w:p w14:paraId="133742F3">
      <w:pPr>
        <w:rPr>
          <w:rFonts w:ascii="Times New Roman" w:hAnsi="Times New Roman" w:eastAsia="华文中宋" w:cs="Times New Roman"/>
          <w:b/>
          <w:smallCaps/>
          <w:color w:val="auto"/>
          <w:sz w:val="24"/>
          <w:szCs w:val="24"/>
        </w:rPr>
      </w:pPr>
      <w:r>
        <w:rPr>
          <w:rFonts w:ascii="Times New Roman" w:hAnsi="Times New Roman" w:eastAsia="华文中宋" w:cs="Times New Roman"/>
          <w:b/>
          <w:smallCaps/>
          <w:color w:val="auto"/>
          <w:sz w:val="24"/>
          <w:szCs w:val="24"/>
        </w:rPr>
        <w:br w:type="page"/>
      </w:r>
    </w:p>
    <w:p w14:paraId="5D16C7CF">
      <w:pPr>
        <w:pStyle w:val="10"/>
        <w:adjustRightInd w:val="0"/>
        <w:snapToGrid w:val="0"/>
        <w:jc w:val="center"/>
        <w:outlineLvl w:val="1"/>
        <w:rPr>
          <w:rFonts w:ascii="Times New Roman" w:hAnsi="Times New Roman" w:eastAsia="华文中宋" w:cs="Times New Roman"/>
          <w:b/>
          <w:color w:val="auto"/>
          <w:sz w:val="24"/>
          <w:szCs w:val="24"/>
        </w:rPr>
      </w:pPr>
      <w:r>
        <w:rPr>
          <w:rFonts w:ascii="Times New Roman" w:hAnsi="Times New Roman" w:eastAsia="华文中宋" w:cs="Times New Roman"/>
          <w:b/>
          <w:smallCaps/>
          <w:color w:val="auto"/>
          <w:sz w:val="24"/>
          <w:szCs w:val="24"/>
        </w:rPr>
        <w:t>三、</w:t>
      </w:r>
      <w:r>
        <w:rPr>
          <w:rFonts w:hint="eastAsia" w:ascii="Times New Roman" w:hAnsi="Times New Roman" w:eastAsia="华文中宋" w:cs="Times New Roman"/>
          <w:b/>
          <w:smallCaps/>
          <w:color w:val="auto"/>
          <w:sz w:val="24"/>
          <w:szCs w:val="24"/>
          <w:lang w:eastAsia="zh-CN"/>
        </w:rPr>
        <w:t>响应</w:t>
      </w:r>
      <w:r>
        <w:rPr>
          <w:rFonts w:ascii="Times New Roman" w:hAnsi="Times New Roman" w:eastAsia="华文中宋" w:cs="Times New Roman"/>
          <w:b/>
          <w:color w:val="auto"/>
          <w:sz w:val="24"/>
          <w:szCs w:val="24"/>
        </w:rPr>
        <w:t>报价需要说明的其他资料</w:t>
      </w:r>
    </w:p>
    <w:p w14:paraId="08CAB758">
      <w:pPr>
        <w:adjustRightInd w:val="0"/>
        <w:snapToGrid w:val="0"/>
        <w:ind w:firstLine="480" w:firstLineChars="200"/>
        <w:jc w:val="center"/>
        <w:rPr>
          <w:rFonts w:ascii="Times New Roman" w:hAnsi="Times New Roman" w:cs="Times New Roman"/>
          <w:color w:val="auto"/>
          <w:sz w:val="24"/>
        </w:rPr>
      </w:pPr>
      <w:r>
        <w:rPr>
          <w:rFonts w:hint="eastAsia" w:ascii="Times New Roman" w:hAnsi="Times New Roman" w:cs="Times New Roman"/>
          <w:color w:val="auto"/>
          <w:sz w:val="24"/>
          <w:lang w:eastAsia="zh-CN"/>
        </w:rPr>
        <w:t>响应</w:t>
      </w:r>
      <w:r>
        <w:rPr>
          <w:rFonts w:ascii="Times New Roman" w:hAnsi="Times New Roman" w:cs="Times New Roman"/>
          <w:color w:val="auto"/>
          <w:sz w:val="24"/>
        </w:rPr>
        <w:t>单位认为需对其</w:t>
      </w:r>
      <w:r>
        <w:rPr>
          <w:rFonts w:hint="eastAsia" w:ascii="Times New Roman" w:hAnsi="Times New Roman" w:cs="Times New Roman"/>
          <w:color w:val="auto"/>
          <w:sz w:val="24"/>
          <w:lang w:eastAsia="zh-CN"/>
        </w:rPr>
        <w:t>响应</w:t>
      </w:r>
      <w:r>
        <w:rPr>
          <w:rFonts w:ascii="Times New Roman" w:hAnsi="Times New Roman" w:cs="Times New Roman"/>
          <w:color w:val="auto"/>
          <w:sz w:val="24"/>
        </w:rPr>
        <w:t>报价进行其他补充说明及证明材料</w:t>
      </w:r>
    </w:p>
    <w:p w14:paraId="34C21B0D">
      <w:pPr>
        <w:pStyle w:val="19"/>
        <w:rPr>
          <w:rFonts w:ascii="Times New Roman" w:hAnsi="Times New Roman" w:cs="Times New Roman"/>
          <w:color w:val="auto"/>
          <w:sz w:val="24"/>
        </w:rPr>
      </w:pPr>
    </w:p>
    <w:p w14:paraId="5934982E">
      <w:pPr>
        <w:rPr>
          <w:rFonts w:ascii="Times New Roman" w:hAnsi="Times New Roman" w:cs="Times New Roman"/>
          <w:color w:val="auto"/>
          <w:sz w:val="24"/>
        </w:rPr>
      </w:pPr>
    </w:p>
    <w:p w14:paraId="18EDBFB3">
      <w:pPr>
        <w:pStyle w:val="19"/>
        <w:rPr>
          <w:rFonts w:ascii="Times New Roman" w:hAnsi="Times New Roman" w:cs="Times New Roman"/>
          <w:color w:val="auto"/>
          <w:sz w:val="24"/>
        </w:rPr>
      </w:pPr>
    </w:p>
    <w:p w14:paraId="1D66B5E8">
      <w:pPr>
        <w:rPr>
          <w:rFonts w:ascii="Times New Roman" w:hAnsi="Times New Roman" w:cs="Times New Roman"/>
          <w:color w:val="auto"/>
          <w:sz w:val="24"/>
        </w:rPr>
      </w:pPr>
    </w:p>
    <w:p w14:paraId="2ADE3158">
      <w:pPr>
        <w:pStyle w:val="19"/>
        <w:rPr>
          <w:rFonts w:ascii="Times New Roman" w:hAnsi="Times New Roman" w:cs="Times New Roman"/>
          <w:color w:val="auto"/>
          <w:sz w:val="24"/>
        </w:rPr>
      </w:pPr>
    </w:p>
    <w:p w14:paraId="5EEABA31">
      <w:pPr>
        <w:rPr>
          <w:rFonts w:ascii="Times New Roman" w:hAnsi="Times New Roman" w:cs="Times New Roman"/>
          <w:color w:val="auto"/>
          <w:sz w:val="24"/>
        </w:rPr>
      </w:pPr>
    </w:p>
    <w:p w14:paraId="41A5DB6C">
      <w:pPr>
        <w:pStyle w:val="19"/>
        <w:rPr>
          <w:rFonts w:ascii="Times New Roman" w:hAnsi="Times New Roman" w:cs="Times New Roman"/>
          <w:color w:val="auto"/>
          <w:sz w:val="24"/>
        </w:rPr>
      </w:pPr>
    </w:p>
    <w:p w14:paraId="2715B041">
      <w:pPr>
        <w:rPr>
          <w:rFonts w:ascii="Times New Roman" w:hAnsi="Times New Roman" w:cs="Times New Roman"/>
          <w:color w:val="auto"/>
          <w:sz w:val="24"/>
        </w:rPr>
      </w:pPr>
    </w:p>
    <w:p w14:paraId="334913F0">
      <w:pPr>
        <w:pStyle w:val="32"/>
        <w:rPr>
          <w:rFonts w:ascii="Times New Roman" w:hAnsi="Times New Roman" w:cs="Times New Roman"/>
          <w:color w:val="auto"/>
          <w:sz w:val="24"/>
        </w:rPr>
      </w:pPr>
    </w:p>
    <w:p w14:paraId="0C1676CE">
      <w:pPr>
        <w:rPr>
          <w:rFonts w:hint="eastAsia"/>
          <w:b/>
          <w:bCs/>
          <w:color w:val="auto"/>
          <w:sz w:val="28"/>
          <w:szCs w:val="28"/>
          <w:lang w:val="en-US" w:eastAsia="zh-CN"/>
        </w:rPr>
      </w:pPr>
    </w:p>
    <w:p w14:paraId="28FC1CAC">
      <w:pPr>
        <w:pStyle w:val="18"/>
        <w:rPr>
          <w:rFonts w:hint="eastAsia"/>
          <w:color w:val="auto"/>
          <w:lang w:val="en-US" w:eastAsia="zh-CN"/>
        </w:rPr>
      </w:pPr>
    </w:p>
    <w:sectPr>
      <w:footerReference r:id="rId1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50"/>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7CD2">
    <w:pPr>
      <w:pStyle w:val="11"/>
      <w:ind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C721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4C721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BB8F13A">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6123">
    <w:pPr>
      <w:pStyle w:val="11"/>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60C8">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C960C8">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A0C7666">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2F25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F7F74">
                          <w:pPr>
                            <w:pStyle w:val="11"/>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DF7F74">
                    <w:pPr>
                      <w:pStyle w:val="11"/>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2EB9">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CB06B">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BCCB06B">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93C57">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E8C02">
                          <w:pPr>
                            <w:pStyle w:val="11"/>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67E8C02">
                    <w:pPr>
                      <w:pStyle w:val="11"/>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114E">
    <w:pPr>
      <w:pStyle w:val="11"/>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3A4A">
                          <w:pPr>
                            <w:pStyle w:val="11"/>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D13A4A">
                    <w:pPr>
                      <w:pStyle w:val="11"/>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476ED">
    <w:pPr>
      <w:pStyle w:val="12"/>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4FE8C">
    <w:pPr>
      <w:pStyle w:val="12"/>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4097" o:spt="136" type="#_x0000_t136" style="position:absolute;left:0pt;height:62.3pt;width:524.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6E81B">
    <w:pPr>
      <w:pStyle w:val="1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12"/>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F172C5CB"/>
    <w:multiLevelType w:val="singleLevel"/>
    <w:tmpl w:val="F172C5CB"/>
    <w:lvl w:ilvl="0" w:tentative="0">
      <w:start w:val="1"/>
      <w:numFmt w:val="decimal"/>
      <w:suff w:val="nothing"/>
      <w:lvlText w:val="%1、"/>
      <w:lvlJc w:val="left"/>
    </w:lvl>
  </w:abstractNum>
  <w:abstractNum w:abstractNumId="2">
    <w:nsid w:val="0053208E"/>
    <w:multiLevelType w:val="multilevel"/>
    <w:tmpl w:val="0053208E"/>
    <w:lvl w:ilvl="0" w:tentative="0">
      <w:start w:val="1"/>
      <w:numFmt w:val="decimal"/>
      <w:lvlText w:val="%1."/>
      <w:lvlJc w:val="left"/>
      <w:pPr>
        <w:ind w:left="211" w:hanging="317"/>
        <w:jc w:val="left"/>
      </w:pPr>
      <w:rPr>
        <w:rFonts w:hint="default" w:ascii="仿宋_GB2312" w:hAnsi="仿宋_GB2312" w:eastAsia="仿宋_GB2312" w:cs="仿宋_GB2312"/>
        <w:spacing w:val="0"/>
        <w:w w:val="99"/>
        <w:sz w:val="28"/>
        <w:szCs w:val="28"/>
        <w:lang w:val="zh-CN" w:eastAsia="zh-CN" w:bidi="zh-CN"/>
      </w:rPr>
    </w:lvl>
    <w:lvl w:ilvl="1" w:tentative="0">
      <w:start w:val="0"/>
      <w:numFmt w:val="bullet"/>
      <w:lvlText w:val="•"/>
      <w:lvlJc w:val="left"/>
      <w:pPr>
        <w:ind w:left="1170" w:hanging="317"/>
      </w:pPr>
      <w:rPr>
        <w:rFonts w:hint="default"/>
        <w:lang w:val="zh-CN" w:eastAsia="zh-CN" w:bidi="zh-CN"/>
      </w:rPr>
    </w:lvl>
    <w:lvl w:ilvl="2" w:tentative="0">
      <w:start w:val="0"/>
      <w:numFmt w:val="bullet"/>
      <w:lvlText w:val="•"/>
      <w:lvlJc w:val="left"/>
      <w:pPr>
        <w:ind w:left="2101" w:hanging="317"/>
      </w:pPr>
      <w:rPr>
        <w:rFonts w:hint="default"/>
        <w:lang w:val="zh-CN" w:eastAsia="zh-CN" w:bidi="zh-CN"/>
      </w:rPr>
    </w:lvl>
    <w:lvl w:ilvl="3" w:tentative="0">
      <w:start w:val="0"/>
      <w:numFmt w:val="bullet"/>
      <w:lvlText w:val="•"/>
      <w:lvlJc w:val="left"/>
      <w:pPr>
        <w:ind w:left="3031" w:hanging="317"/>
      </w:pPr>
      <w:rPr>
        <w:rFonts w:hint="default"/>
        <w:lang w:val="zh-CN" w:eastAsia="zh-CN" w:bidi="zh-CN"/>
      </w:rPr>
    </w:lvl>
    <w:lvl w:ilvl="4" w:tentative="0">
      <w:start w:val="0"/>
      <w:numFmt w:val="bullet"/>
      <w:lvlText w:val="•"/>
      <w:lvlJc w:val="left"/>
      <w:pPr>
        <w:ind w:left="3962" w:hanging="317"/>
      </w:pPr>
      <w:rPr>
        <w:rFonts w:hint="default"/>
        <w:lang w:val="zh-CN" w:eastAsia="zh-CN" w:bidi="zh-CN"/>
      </w:rPr>
    </w:lvl>
    <w:lvl w:ilvl="5" w:tentative="0">
      <w:start w:val="0"/>
      <w:numFmt w:val="bullet"/>
      <w:lvlText w:val="•"/>
      <w:lvlJc w:val="left"/>
      <w:pPr>
        <w:ind w:left="4892" w:hanging="317"/>
      </w:pPr>
      <w:rPr>
        <w:rFonts w:hint="default"/>
        <w:lang w:val="zh-CN" w:eastAsia="zh-CN" w:bidi="zh-CN"/>
      </w:rPr>
    </w:lvl>
    <w:lvl w:ilvl="6" w:tentative="0">
      <w:start w:val="0"/>
      <w:numFmt w:val="bullet"/>
      <w:lvlText w:val="•"/>
      <w:lvlJc w:val="left"/>
      <w:pPr>
        <w:ind w:left="5823" w:hanging="317"/>
      </w:pPr>
      <w:rPr>
        <w:rFonts w:hint="default"/>
        <w:lang w:val="zh-CN" w:eastAsia="zh-CN" w:bidi="zh-CN"/>
      </w:rPr>
    </w:lvl>
    <w:lvl w:ilvl="7" w:tentative="0">
      <w:start w:val="0"/>
      <w:numFmt w:val="bullet"/>
      <w:lvlText w:val="•"/>
      <w:lvlJc w:val="left"/>
      <w:pPr>
        <w:ind w:left="6753" w:hanging="317"/>
      </w:pPr>
      <w:rPr>
        <w:rFonts w:hint="default"/>
        <w:lang w:val="zh-CN" w:eastAsia="zh-CN" w:bidi="zh-CN"/>
      </w:rPr>
    </w:lvl>
    <w:lvl w:ilvl="8" w:tentative="0">
      <w:start w:val="0"/>
      <w:numFmt w:val="bullet"/>
      <w:lvlText w:val="•"/>
      <w:lvlJc w:val="left"/>
      <w:pPr>
        <w:ind w:left="7684" w:hanging="317"/>
      </w:pPr>
      <w:rPr>
        <w:rFonts w:hint="default"/>
        <w:lang w:val="zh-CN" w:eastAsia="zh-CN" w:bidi="zh-CN"/>
      </w:rPr>
    </w:lvl>
  </w:abstractNum>
  <w:abstractNum w:abstractNumId="3">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4">
    <w:nsid w:val="4D0384C7"/>
    <w:multiLevelType w:val="singleLevel"/>
    <w:tmpl w:val="4D0384C7"/>
    <w:lvl w:ilvl="0" w:tentative="0">
      <w:start w:val="1"/>
      <w:numFmt w:val="chineseCounting"/>
      <w:suff w:val="space"/>
      <w:lvlText w:val="%1、"/>
      <w:lvlJc w:val="left"/>
      <w:rPr>
        <w:rFonts w:hint="eastAsia"/>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5607D6"/>
    <w:rsid w:val="005F4152"/>
    <w:rsid w:val="00653222"/>
    <w:rsid w:val="00675481"/>
    <w:rsid w:val="00691F7C"/>
    <w:rsid w:val="00724BD4"/>
    <w:rsid w:val="007678F7"/>
    <w:rsid w:val="007C6E94"/>
    <w:rsid w:val="008B169A"/>
    <w:rsid w:val="00950240"/>
    <w:rsid w:val="00A15DCF"/>
    <w:rsid w:val="00D704DB"/>
    <w:rsid w:val="00E30FAC"/>
    <w:rsid w:val="00E8570D"/>
    <w:rsid w:val="010A3C11"/>
    <w:rsid w:val="010E69FF"/>
    <w:rsid w:val="017D7CB0"/>
    <w:rsid w:val="0211370D"/>
    <w:rsid w:val="022655F4"/>
    <w:rsid w:val="023E3C6A"/>
    <w:rsid w:val="0286092F"/>
    <w:rsid w:val="028D5673"/>
    <w:rsid w:val="02B159B4"/>
    <w:rsid w:val="02C26D91"/>
    <w:rsid w:val="02D346A3"/>
    <w:rsid w:val="02DF3606"/>
    <w:rsid w:val="02F05C02"/>
    <w:rsid w:val="0371289F"/>
    <w:rsid w:val="038863C7"/>
    <w:rsid w:val="03A9557F"/>
    <w:rsid w:val="03C513DB"/>
    <w:rsid w:val="03E73AF1"/>
    <w:rsid w:val="03F914B2"/>
    <w:rsid w:val="04230E30"/>
    <w:rsid w:val="042516B9"/>
    <w:rsid w:val="042F2C67"/>
    <w:rsid w:val="045E338A"/>
    <w:rsid w:val="047010F6"/>
    <w:rsid w:val="04701D1E"/>
    <w:rsid w:val="04E034BC"/>
    <w:rsid w:val="0535195E"/>
    <w:rsid w:val="054416D2"/>
    <w:rsid w:val="05AF29EE"/>
    <w:rsid w:val="05D2339D"/>
    <w:rsid w:val="05F62696"/>
    <w:rsid w:val="05F94BA8"/>
    <w:rsid w:val="060774EA"/>
    <w:rsid w:val="06341F34"/>
    <w:rsid w:val="068727A0"/>
    <w:rsid w:val="07063EDC"/>
    <w:rsid w:val="071432F2"/>
    <w:rsid w:val="073835B2"/>
    <w:rsid w:val="076958CF"/>
    <w:rsid w:val="07A31864"/>
    <w:rsid w:val="07AF3996"/>
    <w:rsid w:val="07C951F6"/>
    <w:rsid w:val="080B2B96"/>
    <w:rsid w:val="081D6FC0"/>
    <w:rsid w:val="08412974"/>
    <w:rsid w:val="0857133C"/>
    <w:rsid w:val="0881185D"/>
    <w:rsid w:val="08907C6B"/>
    <w:rsid w:val="08E91129"/>
    <w:rsid w:val="09187C60"/>
    <w:rsid w:val="091A677A"/>
    <w:rsid w:val="09210464"/>
    <w:rsid w:val="095E1B17"/>
    <w:rsid w:val="096867B1"/>
    <w:rsid w:val="09B13FF7"/>
    <w:rsid w:val="0A2E7496"/>
    <w:rsid w:val="0A466107"/>
    <w:rsid w:val="0A64315D"/>
    <w:rsid w:val="0A941F2B"/>
    <w:rsid w:val="0AAD73BC"/>
    <w:rsid w:val="0AB84C95"/>
    <w:rsid w:val="0AED0915"/>
    <w:rsid w:val="0AF3003D"/>
    <w:rsid w:val="0B286939"/>
    <w:rsid w:val="0B2E4625"/>
    <w:rsid w:val="0B416FFB"/>
    <w:rsid w:val="0BA10DDD"/>
    <w:rsid w:val="0BB2614A"/>
    <w:rsid w:val="0BC86369"/>
    <w:rsid w:val="0BCC3D77"/>
    <w:rsid w:val="0BDD422F"/>
    <w:rsid w:val="0C024903"/>
    <w:rsid w:val="0C0B7829"/>
    <w:rsid w:val="0C126BE9"/>
    <w:rsid w:val="0C252478"/>
    <w:rsid w:val="0C425774"/>
    <w:rsid w:val="0C433DD8"/>
    <w:rsid w:val="0CA667B4"/>
    <w:rsid w:val="0CB62B1E"/>
    <w:rsid w:val="0D604989"/>
    <w:rsid w:val="0D676CED"/>
    <w:rsid w:val="0DBD0BDC"/>
    <w:rsid w:val="0DC42165"/>
    <w:rsid w:val="0DE02F17"/>
    <w:rsid w:val="0E436CA2"/>
    <w:rsid w:val="0EA07AC2"/>
    <w:rsid w:val="0EB73ADA"/>
    <w:rsid w:val="0EBA46A3"/>
    <w:rsid w:val="0EBB2DAD"/>
    <w:rsid w:val="0ED411DA"/>
    <w:rsid w:val="0F4E7639"/>
    <w:rsid w:val="0F531ACB"/>
    <w:rsid w:val="0F6F4854"/>
    <w:rsid w:val="0F9D4A1B"/>
    <w:rsid w:val="0F9F0794"/>
    <w:rsid w:val="0FB568C1"/>
    <w:rsid w:val="0FBE1FCA"/>
    <w:rsid w:val="0FD41FBD"/>
    <w:rsid w:val="0FD4370B"/>
    <w:rsid w:val="101A751A"/>
    <w:rsid w:val="103E486A"/>
    <w:rsid w:val="106D5B52"/>
    <w:rsid w:val="1090350E"/>
    <w:rsid w:val="10944070"/>
    <w:rsid w:val="10A6372F"/>
    <w:rsid w:val="10A97373"/>
    <w:rsid w:val="10DA535D"/>
    <w:rsid w:val="10F863AD"/>
    <w:rsid w:val="110D2AFF"/>
    <w:rsid w:val="112131E2"/>
    <w:rsid w:val="11681ED6"/>
    <w:rsid w:val="119C482A"/>
    <w:rsid w:val="11C6025A"/>
    <w:rsid w:val="11DF30C9"/>
    <w:rsid w:val="11F528ED"/>
    <w:rsid w:val="11FD4CD5"/>
    <w:rsid w:val="129325F3"/>
    <w:rsid w:val="12983425"/>
    <w:rsid w:val="12FA3B2F"/>
    <w:rsid w:val="13431F92"/>
    <w:rsid w:val="13955E86"/>
    <w:rsid w:val="13C13BEB"/>
    <w:rsid w:val="13D604FC"/>
    <w:rsid w:val="13E11194"/>
    <w:rsid w:val="13EC1865"/>
    <w:rsid w:val="144A391D"/>
    <w:rsid w:val="145D3899"/>
    <w:rsid w:val="14B7657F"/>
    <w:rsid w:val="14CE63E8"/>
    <w:rsid w:val="150E5893"/>
    <w:rsid w:val="15133F2C"/>
    <w:rsid w:val="15AF385B"/>
    <w:rsid w:val="15C3657D"/>
    <w:rsid w:val="15ED748E"/>
    <w:rsid w:val="16201F02"/>
    <w:rsid w:val="163D1F3A"/>
    <w:rsid w:val="16414AC9"/>
    <w:rsid w:val="166B6B73"/>
    <w:rsid w:val="167C0AF5"/>
    <w:rsid w:val="167C76AF"/>
    <w:rsid w:val="16A14FAE"/>
    <w:rsid w:val="16FF3D15"/>
    <w:rsid w:val="17024379"/>
    <w:rsid w:val="17263548"/>
    <w:rsid w:val="17755202"/>
    <w:rsid w:val="1776370C"/>
    <w:rsid w:val="17CF3BE0"/>
    <w:rsid w:val="186C7681"/>
    <w:rsid w:val="18786026"/>
    <w:rsid w:val="188C4113"/>
    <w:rsid w:val="189E5E26"/>
    <w:rsid w:val="18D04606"/>
    <w:rsid w:val="18D70F9E"/>
    <w:rsid w:val="18FA5B52"/>
    <w:rsid w:val="19053D5D"/>
    <w:rsid w:val="190D676E"/>
    <w:rsid w:val="191A46EE"/>
    <w:rsid w:val="19600F94"/>
    <w:rsid w:val="19647370"/>
    <w:rsid w:val="19C83B53"/>
    <w:rsid w:val="19DE1C05"/>
    <w:rsid w:val="19EB0A7A"/>
    <w:rsid w:val="1A185E2C"/>
    <w:rsid w:val="1A3C6E09"/>
    <w:rsid w:val="1A657CD8"/>
    <w:rsid w:val="1A741F99"/>
    <w:rsid w:val="1AA97D25"/>
    <w:rsid w:val="1AAC1FB7"/>
    <w:rsid w:val="1B1F49AA"/>
    <w:rsid w:val="1B416BA3"/>
    <w:rsid w:val="1B87260E"/>
    <w:rsid w:val="1B9916E8"/>
    <w:rsid w:val="1BF956CF"/>
    <w:rsid w:val="1BFD0D5D"/>
    <w:rsid w:val="1C0C5403"/>
    <w:rsid w:val="1C511068"/>
    <w:rsid w:val="1C7D1E5D"/>
    <w:rsid w:val="1C9D0478"/>
    <w:rsid w:val="1CB03FE0"/>
    <w:rsid w:val="1CB304A3"/>
    <w:rsid w:val="1CD07137"/>
    <w:rsid w:val="1CF12CD2"/>
    <w:rsid w:val="1D3320C5"/>
    <w:rsid w:val="1D3772E3"/>
    <w:rsid w:val="1D3F5364"/>
    <w:rsid w:val="1D9C6C71"/>
    <w:rsid w:val="1DBF4066"/>
    <w:rsid w:val="1DC0096E"/>
    <w:rsid w:val="1DD02C25"/>
    <w:rsid w:val="1DDD26E1"/>
    <w:rsid w:val="1DFB32CC"/>
    <w:rsid w:val="1E085F02"/>
    <w:rsid w:val="1E304C77"/>
    <w:rsid w:val="1E764DB5"/>
    <w:rsid w:val="1E7E7378"/>
    <w:rsid w:val="1EEE0DF0"/>
    <w:rsid w:val="1F0529C7"/>
    <w:rsid w:val="1F091FF2"/>
    <w:rsid w:val="1F172B9E"/>
    <w:rsid w:val="1F8615BF"/>
    <w:rsid w:val="1F93095F"/>
    <w:rsid w:val="1FB449F5"/>
    <w:rsid w:val="1FC01B05"/>
    <w:rsid w:val="1FE64151"/>
    <w:rsid w:val="1FEA7927"/>
    <w:rsid w:val="20220D88"/>
    <w:rsid w:val="202D724A"/>
    <w:rsid w:val="20432E03"/>
    <w:rsid w:val="20703AC9"/>
    <w:rsid w:val="20CE5700"/>
    <w:rsid w:val="20CE712B"/>
    <w:rsid w:val="20E701EC"/>
    <w:rsid w:val="21366A7E"/>
    <w:rsid w:val="216C51F8"/>
    <w:rsid w:val="21705735"/>
    <w:rsid w:val="21EC1864"/>
    <w:rsid w:val="2211172D"/>
    <w:rsid w:val="222F5C4D"/>
    <w:rsid w:val="22456F98"/>
    <w:rsid w:val="22694276"/>
    <w:rsid w:val="22853AE2"/>
    <w:rsid w:val="22886585"/>
    <w:rsid w:val="22A243CB"/>
    <w:rsid w:val="23610B8C"/>
    <w:rsid w:val="23767E36"/>
    <w:rsid w:val="23A67E9D"/>
    <w:rsid w:val="241155A9"/>
    <w:rsid w:val="241D716E"/>
    <w:rsid w:val="244412FB"/>
    <w:rsid w:val="2472524B"/>
    <w:rsid w:val="24AD2EBF"/>
    <w:rsid w:val="24BB5C18"/>
    <w:rsid w:val="253902A6"/>
    <w:rsid w:val="253F05F7"/>
    <w:rsid w:val="254A0D4A"/>
    <w:rsid w:val="254B358D"/>
    <w:rsid w:val="256E6DFD"/>
    <w:rsid w:val="25891872"/>
    <w:rsid w:val="25B678EC"/>
    <w:rsid w:val="25B736EC"/>
    <w:rsid w:val="25CC7C14"/>
    <w:rsid w:val="2613091A"/>
    <w:rsid w:val="264D0AF2"/>
    <w:rsid w:val="265909F3"/>
    <w:rsid w:val="26BB5A5B"/>
    <w:rsid w:val="26E0066E"/>
    <w:rsid w:val="26E81DCB"/>
    <w:rsid w:val="26FE3B9A"/>
    <w:rsid w:val="273571C2"/>
    <w:rsid w:val="275A75F4"/>
    <w:rsid w:val="275E50DA"/>
    <w:rsid w:val="27621A0B"/>
    <w:rsid w:val="279E7B84"/>
    <w:rsid w:val="27B103DE"/>
    <w:rsid w:val="27C945C7"/>
    <w:rsid w:val="27DC4161"/>
    <w:rsid w:val="28302479"/>
    <w:rsid w:val="285445B2"/>
    <w:rsid w:val="28D24D9C"/>
    <w:rsid w:val="28F25980"/>
    <w:rsid w:val="28FE7045"/>
    <w:rsid w:val="2941798C"/>
    <w:rsid w:val="294C5129"/>
    <w:rsid w:val="295C70D0"/>
    <w:rsid w:val="295E4EA3"/>
    <w:rsid w:val="296F6FD1"/>
    <w:rsid w:val="29C70BBB"/>
    <w:rsid w:val="29CD4E78"/>
    <w:rsid w:val="29E4351B"/>
    <w:rsid w:val="2A305480"/>
    <w:rsid w:val="2A8F70B0"/>
    <w:rsid w:val="2A9C3DF6"/>
    <w:rsid w:val="2AE43776"/>
    <w:rsid w:val="2B06015E"/>
    <w:rsid w:val="2B1D5459"/>
    <w:rsid w:val="2B276CB6"/>
    <w:rsid w:val="2B4F4ECF"/>
    <w:rsid w:val="2BA74026"/>
    <w:rsid w:val="2C2263B3"/>
    <w:rsid w:val="2C9C2F72"/>
    <w:rsid w:val="2CC15D7F"/>
    <w:rsid w:val="2CE83322"/>
    <w:rsid w:val="2D141CF6"/>
    <w:rsid w:val="2D502872"/>
    <w:rsid w:val="2D567CDD"/>
    <w:rsid w:val="2D764930"/>
    <w:rsid w:val="2D984126"/>
    <w:rsid w:val="2DB31BE6"/>
    <w:rsid w:val="2DBE22D5"/>
    <w:rsid w:val="2E0A4375"/>
    <w:rsid w:val="2E0C3040"/>
    <w:rsid w:val="2E0D52BF"/>
    <w:rsid w:val="2E35623B"/>
    <w:rsid w:val="2E4E3659"/>
    <w:rsid w:val="2E6740D2"/>
    <w:rsid w:val="2EC138D2"/>
    <w:rsid w:val="2ED8288A"/>
    <w:rsid w:val="2EE205A6"/>
    <w:rsid w:val="2F18216E"/>
    <w:rsid w:val="2F1E127D"/>
    <w:rsid w:val="2F2969EB"/>
    <w:rsid w:val="2F401502"/>
    <w:rsid w:val="2F462582"/>
    <w:rsid w:val="2F5673B3"/>
    <w:rsid w:val="2F714B04"/>
    <w:rsid w:val="2F920A3A"/>
    <w:rsid w:val="2FED3439"/>
    <w:rsid w:val="2FFB71AB"/>
    <w:rsid w:val="300246FB"/>
    <w:rsid w:val="30064FDA"/>
    <w:rsid w:val="303773D1"/>
    <w:rsid w:val="30793AE8"/>
    <w:rsid w:val="307A49E5"/>
    <w:rsid w:val="30B55C11"/>
    <w:rsid w:val="31165933"/>
    <w:rsid w:val="316E7428"/>
    <w:rsid w:val="319B3695"/>
    <w:rsid w:val="31BF0E0A"/>
    <w:rsid w:val="31D976DD"/>
    <w:rsid w:val="32164205"/>
    <w:rsid w:val="32332253"/>
    <w:rsid w:val="324271A8"/>
    <w:rsid w:val="329D4BAF"/>
    <w:rsid w:val="32D10F12"/>
    <w:rsid w:val="331D35FA"/>
    <w:rsid w:val="333B777A"/>
    <w:rsid w:val="333F226C"/>
    <w:rsid w:val="339A2E9C"/>
    <w:rsid w:val="33A51F6D"/>
    <w:rsid w:val="33C26030"/>
    <w:rsid w:val="33C547A5"/>
    <w:rsid w:val="34526CBA"/>
    <w:rsid w:val="34B22DB1"/>
    <w:rsid w:val="34EA61B8"/>
    <w:rsid w:val="3518676F"/>
    <w:rsid w:val="35201A23"/>
    <w:rsid w:val="352E500F"/>
    <w:rsid w:val="355434F9"/>
    <w:rsid w:val="35727A6C"/>
    <w:rsid w:val="35843E04"/>
    <w:rsid w:val="35B540D6"/>
    <w:rsid w:val="35BE0BED"/>
    <w:rsid w:val="35C66E2C"/>
    <w:rsid w:val="35CA2312"/>
    <w:rsid w:val="35F76384"/>
    <w:rsid w:val="361938E0"/>
    <w:rsid w:val="36413AA3"/>
    <w:rsid w:val="364C6C07"/>
    <w:rsid w:val="366A124C"/>
    <w:rsid w:val="36C144C3"/>
    <w:rsid w:val="372633C5"/>
    <w:rsid w:val="377C4EB7"/>
    <w:rsid w:val="3885411B"/>
    <w:rsid w:val="388C7CC2"/>
    <w:rsid w:val="38B92676"/>
    <w:rsid w:val="38C23C8C"/>
    <w:rsid w:val="38DC28FD"/>
    <w:rsid w:val="390A63CE"/>
    <w:rsid w:val="394D1ECD"/>
    <w:rsid w:val="39B20761"/>
    <w:rsid w:val="39D37108"/>
    <w:rsid w:val="39F257E0"/>
    <w:rsid w:val="3A1C1BAF"/>
    <w:rsid w:val="3A1F1997"/>
    <w:rsid w:val="3A282A5D"/>
    <w:rsid w:val="3A7129B2"/>
    <w:rsid w:val="3A777A93"/>
    <w:rsid w:val="3AD4138A"/>
    <w:rsid w:val="3AE758D2"/>
    <w:rsid w:val="3AF61300"/>
    <w:rsid w:val="3AF8151D"/>
    <w:rsid w:val="3B096510"/>
    <w:rsid w:val="3B2E0A9A"/>
    <w:rsid w:val="3B3377A5"/>
    <w:rsid w:val="3B361C73"/>
    <w:rsid w:val="3B414529"/>
    <w:rsid w:val="3B47240E"/>
    <w:rsid w:val="3B5A188F"/>
    <w:rsid w:val="3B7C2F21"/>
    <w:rsid w:val="3B895CD0"/>
    <w:rsid w:val="3B8A41D3"/>
    <w:rsid w:val="3BC00DC4"/>
    <w:rsid w:val="3C243C4B"/>
    <w:rsid w:val="3C4D6CFE"/>
    <w:rsid w:val="3C651D50"/>
    <w:rsid w:val="3C8666FD"/>
    <w:rsid w:val="3CA523B3"/>
    <w:rsid w:val="3CAF79B9"/>
    <w:rsid w:val="3CF7310E"/>
    <w:rsid w:val="3CFD709B"/>
    <w:rsid w:val="3D3103CE"/>
    <w:rsid w:val="3D4041F2"/>
    <w:rsid w:val="3D734E8A"/>
    <w:rsid w:val="3D805368"/>
    <w:rsid w:val="3D820C29"/>
    <w:rsid w:val="3DB57993"/>
    <w:rsid w:val="3DF132CA"/>
    <w:rsid w:val="3E103B9E"/>
    <w:rsid w:val="3E2829E9"/>
    <w:rsid w:val="3E5113D8"/>
    <w:rsid w:val="3E832EAB"/>
    <w:rsid w:val="3EBE76C5"/>
    <w:rsid w:val="3ECC22A5"/>
    <w:rsid w:val="3EDA4CBD"/>
    <w:rsid w:val="3EDB2CE7"/>
    <w:rsid w:val="3F1E0E25"/>
    <w:rsid w:val="3F3E1D92"/>
    <w:rsid w:val="3F3E3276"/>
    <w:rsid w:val="3FA70E1B"/>
    <w:rsid w:val="3FA8568E"/>
    <w:rsid w:val="3FB452E6"/>
    <w:rsid w:val="3FB5178A"/>
    <w:rsid w:val="3FF744E4"/>
    <w:rsid w:val="40077B0C"/>
    <w:rsid w:val="40290860"/>
    <w:rsid w:val="40297A82"/>
    <w:rsid w:val="403D54CD"/>
    <w:rsid w:val="406D41CF"/>
    <w:rsid w:val="407707ED"/>
    <w:rsid w:val="408028ED"/>
    <w:rsid w:val="40C7284E"/>
    <w:rsid w:val="40D95004"/>
    <w:rsid w:val="40F13E3D"/>
    <w:rsid w:val="41212AAF"/>
    <w:rsid w:val="4178455B"/>
    <w:rsid w:val="41864339"/>
    <w:rsid w:val="41B0748D"/>
    <w:rsid w:val="41B873F1"/>
    <w:rsid w:val="41BB6E00"/>
    <w:rsid w:val="41CF3C5E"/>
    <w:rsid w:val="41E874E1"/>
    <w:rsid w:val="41FB71FC"/>
    <w:rsid w:val="423257B2"/>
    <w:rsid w:val="42440BA3"/>
    <w:rsid w:val="424D3EFC"/>
    <w:rsid w:val="425D1BF0"/>
    <w:rsid w:val="426A68F1"/>
    <w:rsid w:val="426B29F2"/>
    <w:rsid w:val="426D375C"/>
    <w:rsid w:val="42754E3B"/>
    <w:rsid w:val="42A35E1F"/>
    <w:rsid w:val="42E414A5"/>
    <w:rsid w:val="42ED38B0"/>
    <w:rsid w:val="430239C6"/>
    <w:rsid w:val="435F025C"/>
    <w:rsid w:val="43676230"/>
    <w:rsid w:val="442716E3"/>
    <w:rsid w:val="442A3DC9"/>
    <w:rsid w:val="443A04B0"/>
    <w:rsid w:val="445B0426"/>
    <w:rsid w:val="44623B29"/>
    <w:rsid w:val="44AC6153"/>
    <w:rsid w:val="44CB7E92"/>
    <w:rsid w:val="44D37FBC"/>
    <w:rsid w:val="44D53D34"/>
    <w:rsid w:val="44DD1721"/>
    <w:rsid w:val="45260A34"/>
    <w:rsid w:val="45303661"/>
    <w:rsid w:val="4551727C"/>
    <w:rsid w:val="4574425A"/>
    <w:rsid w:val="458D6DA1"/>
    <w:rsid w:val="458F2670"/>
    <w:rsid w:val="45E82159"/>
    <w:rsid w:val="45ED0F61"/>
    <w:rsid w:val="45FB77CB"/>
    <w:rsid w:val="460C19D8"/>
    <w:rsid w:val="46767799"/>
    <w:rsid w:val="46B5206F"/>
    <w:rsid w:val="46CA0775"/>
    <w:rsid w:val="46D53D73"/>
    <w:rsid w:val="471825FE"/>
    <w:rsid w:val="475036EC"/>
    <w:rsid w:val="476304E5"/>
    <w:rsid w:val="483D1893"/>
    <w:rsid w:val="48407E8B"/>
    <w:rsid w:val="48492B5E"/>
    <w:rsid w:val="486A70F8"/>
    <w:rsid w:val="48941C0A"/>
    <w:rsid w:val="48D016B1"/>
    <w:rsid w:val="48EB621C"/>
    <w:rsid w:val="48EF63BC"/>
    <w:rsid w:val="48F03833"/>
    <w:rsid w:val="49143FE3"/>
    <w:rsid w:val="49410045"/>
    <w:rsid w:val="497B5EAF"/>
    <w:rsid w:val="49BB5BEF"/>
    <w:rsid w:val="49E550B8"/>
    <w:rsid w:val="4A304D72"/>
    <w:rsid w:val="4ABD50B2"/>
    <w:rsid w:val="4ADA08DD"/>
    <w:rsid w:val="4AF53CDA"/>
    <w:rsid w:val="4B302190"/>
    <w:rsid w:val="4B4B4D50"/>
    <w:rsid w:val="4B920BD1"/>
    <w:rsid w:val="4BCD1E1A"/>
    <w:rsid w:val="4C0D05F0"/>
    <w:rsid w:val="4C336232"/>
    <w:rsid w:val="4C4D68A6"/>
    <w:rsid w:val="4C5440D8"/>
    <w:rsid w:val="4C5B1CC0"/>
    <w:rsid w:val="4C6063F0"/>
    <w:rsid w:val="4CDE25B8"/>
    <w:rsid w:val="4D031C9B"/>
    <w:rsid w:val="4D237C5B"/>
    <w:rsid w:val="4D6E195B"/>
    <w:rsid w:val="4D882C83"/>
    <w:rsid w:val="4DB33731"/>
    <w:rsid w:val="4DB34E9F"/>
    <w:rsid w:val="4DD45985"/>
    <w:rsid w:val="4DDE57A5"/>
    <w:rsid w:val="4DE4323A"/>
    <w:rsid w:val="4DED5CE9"/>
    <w:rsid w:val="4E015B9A"/>
    <w:rsid w:val="4E040F77"/>
    <w:rsid w:val="4E0D2791"/>
    <w:rsid w:val="4E381FE7"/>
    <w:rsid w:val="4E7D3760"/>
    <w:rsid w:val="4EF15C0F"/>
    <w:rsid w:val="4F0478A8"/>
    <w:rsid w:val="4F0E4A13"/>
    <w:rsid w:val="4F245FE4"/>
    <w:rsid w:val="4F570614"/>
    <w:rsid w:val="4F7A3E56"/>
    <w:rsid w:val="4F7E3AF1"/>
    <w:rsid w:val="4FC81DBA"/>
    <w:rsid w:val="4FF260E2"/>
    <w:rsid w:val="50083210"/>
    <w:rsid w:val="501047BA"/>
    <w:rsid w:val="50493828"/>
    <w:rsid w:val="5051384E"/>
    <w:rsid w:val="50792360"/>
    <w:rsid w:val="507C1E50"/>
    <w:rsid w:val="50932863"/>
    <w:rsid w:val="50A92418"/>
    <w:rsid w:val="50C64757"/>
    <w:rsid w:val="50E04186"/>
    <w:rsid w:val="511A7AB0"/>
    <w:rsid w:val="512E2388"/>
    <w:rsid w:val="51801680"/>
    <w:rsid w:val="51CF2578"/>
    <w:rsid w:val="51D82289"/>
    <w:rsid w:val="51E101BC"/>
    <w:rsid w:val="522600D8"/>
    <w:rsid w:val="5230624E"/>
    <w:rsid w:val="524B7D2C"/>
    <w:rsid w:val="525E7F64"/>
    <w:rsid w:val="528B597C"/>
    <w:rsid w:val="52A031D1"/>
    <w:rsid w:val="52B24B47"/>
    <w:rsid w:val="52B3031A"/>
    <w:rsid w:val="52BA1516"/>
    <w:rsid w:val="52D33D8B"/>
    <w:rsid w:val="52EF06B7"/>
    <w:rsid w:val="531039DD"/>
    <w:rsid w:val="53180D32"/>
    <w:rsid w:val="53807F59"/>
    <w:rsid w:val="53966D81"/>
    <w:rsid w:val="53C77F81"/>
    <w:rsid w:val="549A6B3D"/>
    <w:rsid w:val="549C03CB"/>
    <w:rsid w:val="54C469B0"/>
    <w:rsid w:val="54E35FFA"/>
    <w:rsid w:val="54F71AA5"/>
    <w:rsid w:val="551254D1"/>
    <w:rsid w:val="55164621"/>
    <w:rsid w:val="55184EF2"/>
    <w:rsid w:val="557F5C64"/>
    <w:rsid w:val="55CE5FAF"/>
    <w:rsid w:val="55D65B5E"/>
    <w:rsid w:val="55FF50B5"/>
    <w:rsid w:val="563E671E"/>
    <w:rsid w:val="5647080A"/>
    <w:rsid w:val="56695122"/>
    <w:rsid w:val="567C6706"/>
    <w:rsid w:val="568D4A8B"/>
    <w:rsid w:val="56AD68BF"/>
    <w:rsid w:val="56E322E1"/>
    <w:rsid w:val="56F72C39"/>
    <w:rsid w:val="5741059C"/>
    <w:rsid w:val="5787376C"/>
    <w:rsid w:val="57EC71D5"/>
    <w:rsid w:val="581A249A"/>
    <w:rsid w:val="58340631"/>
    <w:rsid w:val="588621CE"/>
    <w:rsid w:val="588927B2"/>
    <w:rsid w:val="58A14202"/>
    <w:rsid w:val="58AC03AC"/>
    <w:rsid w:val="58B3037A"/>
    <w:rsid w:val="5906675A"/>
    <w:rsid w:val="593212FE"/>
    <w:rsid w:val="593432C8"/>
    <w:rsid w:val="596A327B"/>
    <w:rsid w:val="598F3C15"/>
    <w:rsid w:val="59A44AE5"/>
    <w:rsid w:val="59C43179"/>
    <w:rsid w:val="59E21F44"/>
    <w:rsid w:val="59EF7044"/>
    <w:rsid w:val="59FB5B93"/>
    <w:rsid w:val="5A1256BA"/>
    <w:rsid w:val="5A1B2694"/>
    <w:rsid w:val="5A736D06"/>
    <w:rsid w:val="5AB51CCA"/>
    <w:rsid w:val="5AB57322"/>
    <w:rsid w:val="5AB86B82"/>
    <w:rsid w:val="5ADF7263"/>
    <w:rsid w:val="5AED4C1B"/>
    <w:rsid w:val="5B2D4472"/>
    <w:rsid w:val="5BA52831"/>
    <w:rsid w:val="5BC0596D"/>
    <w:rsid w:val="5BE5635E"/>
    <w:rsid w:val="5BE74621"/>
    <w:rsid w:val="5C03587B"/>
    <w:rsid w:val="5C082ED9"/>
    <w:rsid w:val="5C453255"/>
    <w:rsid w:val="5C4805D9"/>
    <w:rsid w:val="5C482D1B"/>
    <w:rsid w:val="5C7236C4"/>
    <w:rsid w:val="5C8C4DD7"/>
    <w:rsid w:val="5CAD7A90"/>
    <w:rsid w:val="5CB82BDC"/>
    <w:rsid w:val="5CBA0A27"/>
    <w:rsid w:val="5CE24F97"/>
    <w:rsid w:val="5CEC3B27"/>
    <w:rsid w:val="5D047455"/>
    <w:rsid w:val="5D656145"/>
    <w:rsid w:val="5D804893"/>
    <w:rsid w:val="5DA53F1B"/>
    <w:rsid w:val="5DA54794"/>
    <w:rsid w:val="5DC63FF9"/>
    <w:rsid w:val="5F4571B2"/>
    <w:rsid w:val="5F4F2373"/>
    <w:rsid w:val="5F6A078D"/>
    <w:rsid w:val="5F9A7BFD"/>
    <w:rsid w:val="5FA23A48"/>
    <w:rsid w:val="5FB36CBE"/>
    <w:rsid w:val="5FC627A0"/>
    <w:rsid w:val="5FD076A0"/>
    <w:rsid w:val="5FED36FB"/>
    <w:rsid w:val="60353504"/>
    <w:rsid w:val="606F72DB"/>
    <w:rsid w:val="60BC5E8F"/>
    <w:rsid w:val="60CC0666"/>
    <w:rsid w:val="610E27AB"/>
    <w:rsid w:val="611511C3"/>
    <w:rsid w:val="61393910"/>
    <w:rsid w:val="61710A64"/>
    <w:rsid w:val="61D84352"/>
    <w:rsid w:val="61DA4AD9"/>
    <w:rsid w:val="61F335F4"/>
    <w:rsid w:val="623D3E1F"/>
    <w:rsid w:val="62626313"/>
    <w:rsid w:val="629D4803"/>
    <w:rsid w:val="62AE498D"/>
    <w:rsid w:val="62ED1A72"/>
    <w:rsid w:val="637F5A87"/>
    <w:rsid w:val="638048A2"/>
    <w:rsid w:val="63830E88"/>
    <w:rsid w:val="638A2399"/>
    <w:rsid w:val="63D57455"/>
    <w:rsid w:val="63EF2CB1"/>
    <w:rsid w:val="63EF49BB"/>
    <w:rsid w:val="63F74842"/>
    <w:rsid w:val="63FF44D2"/>
    <w:rsid w:val="64077840"/>
    <w:rsid w:val="641504F8"/>
    <w:rsid w:val="64601415"/>
    <w:rsid w:val="64774677"/>
    <w:rsid w:val="64AB0CD1"/>
    <w:rsid w:val="64C96613"/>
    <w:rsid w:val="64D84E1A"/>
    <w:rsid w:val="65312DB1"/>
    <w:rsid w:val="6558033E"/>
    <w:rsid w:val="656606E0"/>
    <w:rsid w:val="65675ED4"/>
    <w:rsid w:val="658C2053"/>
    <w:rsid w:val="65EB11B2"/>
    <w:rsid w:val="66576847"/>
    <w:rsid w:val="6683497C"/>
    <w:rsid w:val="66B21CD0"/>
    <w:rsid w:val="66E872A7"/>
    <w:rsid w:val="676E5CC7"/>
    <w:rsid w:val="67E14BAB"/>
    <w:rsid w:val="67EE0AE5"/>
    <w:rsid w:val="67F71E56"/>
    <w:rsid w:val="683A3D2B"/>
    <w:rsid w:val="684C44B3"/>
    <w:rsid w:val="68880F3A"/>
    <w:rsid w:val="68CA5B8B"/>
    <w:rsid w:val="690F1726"/>
    <w:rsid w:val="691922CA"/>
    <w:rsid w:val="6942765C"/>
    <w:rsid w:val="69D8608D"/>
    <w:rsid w:val="6A2D5CB0"/>
    <w:rsid w:val="6A4D2110"/>
    <w:rsid w:val="6A663992"/>
    <w:rsid w:val="6A7D0A56"/>
    <w:rsid w:val="6AB10CF8"/>
    <w:rsid w:val="6ABA6C3B"/>
    <w:rsid w:val="6B4078AA"/>
    <w:rsid w:val="6B4663C9"/>
    <w:rsid w:val="6B7B7F55"/>
    <w:rsid w:val="6B981494"/>
    <w:rsid w:val="6BA57CEF"/>
    <w:rsid w:val="6BB90159"/>
    <w:rsid w:val="6BCC3834"/>
    <w:rsid w:val="6BD36FF6"/>
    <w:rsid w:val="6BD84130"/>
    <w:rsid w:val="6C111246"/>
    <w:rsid w:val="6C124248"/>
    <w:rsid w:val="6C6B059F"/>
    <w:rsid w:val="6C8E6D3B"/>
    <w:rsid w:val="6C9555FE"/>
    <w:rsid w:val="6CA00B62"/>
    <w:rsid w:val="6CBD4F2A"/>
    <w:rsid w:val="6CFE27E3"/>
    <w:rsid w:val="6D274D94"/>
    <w:rsid w:val="6D8C026B"/>
    <w:rsid w:val="6D955447"/>
    <w:rsid w:val="6D9E2EF6"/>
    <w:rsid w:val="6DAD3879"/>
    <w:rsid w:val="6DD01AB0"/>
    <w:rsid w:val="6DD857F0"/>
    <w:rsid w:val="6DE94229"/>
    <w:rsid w:val="6DEB139F"/>
    <w:rsid w:val="6DF350A8"/>
    <w:rsid w:val="6E4A3AA9"/>
    <w:rsid w:val="6E557B10"/>
    <w:rsid w:val="6E62222D"/>
    <w:rsid w:val="6E741A47"/>
    <w:rsid w:val="6E846891"/>
    <w:rsid w:val="6E8B3FD1"/>
    <w:rsid w:val="6E9D5013"/>
    <w:rsid w:val="6E9E14B7"/>
    <w:rsid w:val="6EB34837"/>
    <w:rsid w:val="6EB84DF6"/>
    <w:rsid w:val="6EC73382"/>
    <w:rsid w:val="6EDB181C"/>
    <w:rsid w:val="6F0843FC"/>
    <w:rsid w:val="6F0C014F"/>
    <w:rsid w:val="6F0D11E7"/>
    <w:rsid w:val="6F1D644C"/>
    <w:rsid w:val="6F4D02A4"/>
    <w:rsid w:val="6F793947"/>
    <w:rsid w:val="6FC83DE4"/>
    <w:rsid w:val="6FD9651F"/>
    <w:rsid w:val="6FDB7D0C"/>
    <w:rsid w:val="6FDC23B5"/>
    <w:rsid w:val="705D0EFE"/>
    <w:rsid w:val="7060279C"/>
    <w:rsid w:val="706B3710"/>
    <w:rsid w:val="706B4417"/>
    <w:rsid w:val="70784F6A"/>
    <w:rsid w:val="70AD066D"/>
    <w:rsid w:val="70B2470E"/>
    <w:rsid w:val="70B46822"/>
    <w:rsid w:val="70D77260"/>
    <w:rsid w:val="710377E1"/>
    <w:rsid w:val="713117D3"/>
    <w:rsid w:val="713F23B2"/>
    <w:rsid w:val="715F2A54"/>
    <w:rsid w:val="716B764B"/>
    <w:rsid w:val="71817101"/>
    <w:rsid w:val="71943263"/>
    <w:rsid w:val="71A10531"/>
    <w:rsid w:val="71B80224"/>
    <w:rsid w:val="71CF7BDA"/>
    <w:rsid w:val="71DD7BCE"/>
    <w:rsid w:val="71DE09E8"/>
    <w:rsid w:val="720B21A0"/>
    <w:rsid w:val="72231CD3"/>
    <w:rsid w:val="72414B2C"/>
    <w:rsid w:val="725956F5"/>
    <w:rsid w:val="72771820"/>
    <w:rsid w:val="72775B5D"/>
    <w:rsid w:val="72E163D5"/>
    <w:rsid w:val="73010267"/>
    <w:rsid w:val="730651BF"/>
    <w:rsid w:val="732C1100"/>
    <w:rsid w:val="73400A3E"/>
    <w:rsid w:val="734D2E7F"/>
    <w:rsid w:val="735D7E91"/>
    <w:rsid w:val="737A5923"/>
    <w:rsid w:val="7395275D"/>
    <w:rsid w:val="73CF6471"/>
    <w:rsid w:val="73F118A1"/>
    <w:rsid w:val="740A17EE"/>
    <w:rsid w:val="74956EB9"/>
    <w:rsid w:val="7496678D"/>
    <w:rsid w:val="749E5641"/>
    <w:rsid w:val="74E017E0"/>
    <w:rsid w:val="74EE7509"/>
    <w:rsid w:val="751540E3"/>
    <w:rsid w:val="757762DF"/>
    <w:rsid w:val="75D91027"/>
    <w:rsid w:val="76085468"/>
    <w:rsid w:val="76183CDA"/>
    <w:rsid w:val="764861AD"/>
    <w:rsid w:val="764C0E19"/>
    <w:rsid w:val="76570D9E"/>
    <w:rsid w:val="765A1D4D"/>
    <w:rsid w:val="766308F1"/>
    <w:rsid w:val="76B55A6D"/>
    <w:rsid w:val="772B58B2"/>
    <w:rsid w:val="772F009D"/>
    <w:rsid w:val="777E3905"/>
    <w:rsid w:val="77813724"/>
    <w:rsid w:val="77822AD2"/>
    <w:rsid w:val="779A33A8"/>
    <w:rsid w:val="78263FA6"/>
    <w:rsid w:val="783E7867"/>
    <w:rsid w:val="7846297D"/>
    <w:rsid w:val="7859644F"/>
    <w:rsid w:val="78941235"/>
    <w:rsid w:val="78B13B95"/>
    <w:rsid w:val="78E40FA3"/>
    <w:rsid w:val="791E0B39"/>
    <w:rsid w:val="79487052"/>
    <w:rsid w:val="79586707"/>
    <w:rsid w:val="79941F77"/>
    <w:rsid w:val="79BE0C60"/>
    <w:rsid w:val="79C218C0"/>
    <w:rsid w:val="79E06FD9"/>
    <w:rsid w:val="79F006ED"/>
    <w:rsid w:val="79F53437"/>
    <w:rsid w:val="7A144B1A"/>
    <w:rsid w:val="7A2B3BCE"/>
    <w:rsid w:val="7A7430CC"/>
    <w:rsid w:val="7A80169B"/>
    <w:rsid w:val="7A962ADA"/>
    <w:rsid w:val="7AC3206E"/>
    <w:rsid w:val="7AC51215"/>
    <w:rsid w:val="7AE446F6"/>
    <w:rsid w:val="7AFF6ACD"/>
    <w:rsid w:val="7B0326A2"/>
    <w:rsid w:val="7B0F54EB"/>
    <w:rsid w:val="7B436E21"/>
    <w:rsid w:val="7B54666E"/>
    <w:rsid w:val="7B5B0429"/>
    <w:rsid w:val="7B615E02"/>
    <w:rsid w:val="7BBC6B0F"/>
    <w:rsid w:val="7BF1357F"/>
    <w:rsid w:val="7C4A2065"/>
    <w:rsid w:val="7C796F1F"/>
    <w:rsid w:val="7C855349"/>
    <w:rsid w:val="7CAA6238"/>
    <w:rsid w:val="7CFE65CC"/>
    <w:rsid w:val="7D085F7C"/>
    <w:rsid w:val="7D404FB3"/>
    <w:rsid w:val="7D8C697F"/>
    <w:rsid w:val="7DA02855"/>
    <w:rsid w:val="7DC73E5B"/>
    <w:rsid w:val="7DC73F51"/>
    <w:rsid w:val="7E0B1DFF"/>
    <w:rsid w:val="7E134C71"/>
    <w:rsid w:val="7E2352CD"/>
    <w:rsid w:val="7E2A3C98"/>
    <w:rsid w:val="7E5043EB"/>
    <w:rsid w:val="7E604231"/>
    <w:rsid w:val="7EB34E00"/>
    <w:rsid w:val="7EF2571C"/>
    <w:rsid w:val="7F107F87"/>
    <w:rsid w:val="7F210F90"/>
    <w:rsid w:val="7F3405C5"/>
    <w:rsid w:val="7F361298"/>
    <w:rsid w:val="7F837A13"/>
    <w:rsid w:val="7F9F2560"/>
    <w:rsid w:val="7FA24979"/>
    <w:rsid w:val="7FEF15D8"/>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Body Text"/>
    <w:basedOn w:val="1"/>
    <w:next w:val="1"/>
    <w:qFormat/>
    <w:uiPriority w:val="0"/>
    <w:pPr>
      <w:spacing w:after="120"/>
    </w:pPr>
  </w:style>
  <w:style w:type="paragraph" w:styleId="8">
    <w:name w:val="Body Text Indent"/>
    <w:basedOn w:val="1"/>
    <w:next w:val="9"/>
    <w:link w:val="38"/>
    <w:qFormat/>
    <w:uiPriority w:val="0"/>
    <w:pPr>
      <w:spacing w:after="120"/>
      <w:ind w:left="420" w:leftChars="200"/>
    </w:pPr>
  </w:style>
  <w:style w:type="paragraph" w:styleId="9">
    <w:name w:val="envelope return"/>
    <w:basedOn w:val="1"/>
    <w:unhideWhenUsed/>
    <w:qFormat/>
    <w:uiPriority w:val="99"/>
    <w:pPr>
      <w:snapToGrid w:val="0"/>
      <w:ind w:firstLine="200"/>
    </w:pPr>
    <w:rPr>
      <w:rFonts w:ascii="Arial" w:hAnsi="Arial" w:cs="Arial"/>
      <w:szCs w:val="20"/>
    </w:rPr>
  </w:style>
  <w:style w:type="paragraph" w:styleId="10">
    <w:name w:val="Plain Text"/>
    <w:basedOn w:val="1"/>
    <w:link w:val="39"/>
    <w:qFormat/>
    <w:uiPriority w:val="0"/>
    <w:rPr>
      <w:rFonts w:ascii="宋体" w:hAnsi="Courier New"/>
      <w:szCs w:val="20"/>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next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3">
    <w:name w:val="Quote"/>
    <w:basedOn w:val="1"/>
    <w:next w:val="1"/>
    <w:unhideWhenUsed/>
    <w:qFormat/>
    <w:uiPriority w:val="99"/>
    <w:pPr>
      <w:ind w:left="864" w:right="864"/>
      <w:jc w:val="center"/>
    </w:pPr>
    <w:rPr>
      <w:rFonts w:ascii="Times New Roman" w:hAnsi="Times New Roman"/>
      <w:i/>
      <w:iCs/>
      <w:color w:val="404040"/>
      <w:szCs w:val="21"/>
    </w:rPr>
  </w:style>
  <w:style w:type="paragraph" w:styleId="14">
    <w:name w:val="toc 1"/>
    <w:basedOn w:val="1"/>
    <w:next w:val="1"/>
    <w:qFormat/>
    <w:uiPriority w:val="0"/>
  </w:style>
  <w:style w:type="paragraph" w:styleId="15">
    <w:name w:val="footnote text"/>
    <w:basedOn w:val="1"/>
    <w:unhideWhenUsed/>
    <w:qFormat/>
    <w:uiPriority w:val="0"/>
    <w:pPr>
      <w:snapToGrid w:val="0"/>
      <w:jc w:val="left"/>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7">
    <w:name w:val="Title"/>
    <w:basedOn w:val="1"/>
    <w:next w:val="1"/>
    <w:qFormat/>
    <w:uiPriority w:val="0"/>
    <w:pPr>
      <w:tabs>
        <w:tab w:val="left" w:pos="450"/>
      </w:tabs>
      <w:ind w:left="450" w:hanging="450"/>
      <w:jc w:val="center"/>
    </w:pPr>
    <w:rPr>
      <w:rFonts w:ascii="黑体" w:eastAsia="黑体"/>
      <w:sz w:val="32"/>
      <w:szCs w:val="20"/>
    </w:rPr>
  </w:style>
  <w:style w:type="paragraph" w:styleId="18">
    <w:name w:val="Body Text First Indent"/>
    <w:basedOn w:val="7"/>
    <w:qFormat/>
    <w:uiPriority w:val="99"/>
    <w:pPr>
      <w:ind w:firstLine="420" w:firstLineChars="100"/>
    </w:pPr>
  </w:style>
  <w:style w:type="paragraph" w:styleId="19">
    <w:name w:val="Body Text First Indent 2"/>
    <w:basedOn w:val="8"/>
    <w:next w:val="1"/>
    <w:qFormat/>
    <w:uiPriority w:val="0"/>
    <w:pPr>
      <w:ind w:firstLine="420" w:firstLineChars="200"/>
    </w:pPr>
    <w:rPr>
      <w:rFonts w:ascii="Calibri" w:hAnsi="Calibri"/>
      <w:szCs w:val="2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FollowedHyperlink"/>
    <w:basedOn w:val="22"/>
    <w:qFormat/>
    <w:uiPriority w:val="0"/>
    <w:rPr>
      <w:color w:val="555555"/>
      <w:u w:val="none"/>
    </w:rPr>
  </w:style>
  <w:style w:type="character" w:styleId="25">
    <w:name w:val="Emphasis"/>
    <w:basedOn w:val="22"/>
    <w:qFormat/>
    <w:uiPriority w:val="0"/>
  </w:style>
  <w:style w:type="character" w:styleId="26">
    <w:name w:val="HTML Definition"/>
    <w:basedOn w:val="22"/>
    <w:qFormat/>
    <w:uiPriority w:val="0"/>
  </w:style>
  <w:style w:type="character" w:styleId="27">
    <w:name w:val="HTML Variable"/>
    <w:basedOn w:val="22"/>
    <w:qFormat/>
    <w:uiPriority w:val="0"/>
  </w:style>
  <w:style w:type="character" w:styleId="28">
    <w:name w:val="Hyperlink"/>
    <w:basedOn w:val="22"/>
    <w:unhideWhenUsed/>
    <w:qFormat/>
    <w:uiPriority w:val="99"/>
    <w:rPr>
      <w:rFonts w:ascii="Times New Roman" w:hAnsi="Times New Roman" w:eastAsia="宋体" w:cs="Times New Roman"/>
      <w:color w:val="0000FF"/>
      <w:kern w:val="2"/>
      <w:sz w:val="21"/>
      <w:szCs w:val="24"/>
      <w:u w:val="single"/>
      <w:lang w:eastAsia="zh-CN"/>
    </w:rPr>
  </w:style>
  <w:style w:type="character" w:styleId="29">
    <w:name w:val="HTML Cite"/>
    <w:basedOn w:val="22"/>
    <w:qFormat/>
    <w:uiPriority w:val="0"/>
  </w:style>
  <w:style w:type="character" w:styleId="30">
    <w:name w:val="footnote reference"/>
    <w:unhideWhenUsed/>
    <w:qFormat/>
    <w:uiPriority w:val="0"/>
    <w:rPr>
      <w:vertAlign w:val="superscript"/>
    </w:rPr>
  </w:style>
  <w:style w:type="paragraph" w:customStyle="1" w:styleId="31">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2">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3">
    <w:name w:val="WPSOffice手动目录 1"/>
    <w:qFormat/>
    <w:uiPriority w:val="0"/>
    <w:rPr>
      <w:rFonts w:asciiTheme="minorHAnsi" w:hAnsiTheme="minorHAnsi" w:eastAsiaTheme="minorEastAsia" w:cstheme="minorBidi"/>
      <w:lang w:val="en-US" w:eastAsia="zh-CN" w:bidi="ar-SA"/>
    </w:rPr>
  </w:style>
  <w:style w:type="character" w:customStyle="1" w:styleId="34">
    <w:name w:val="font61"/>
    <w:basedOn w:val="22"/>
    <w:qFormat/>
    <w:uiPriority w:val="0"/>
    <w:rPr>
      <w:rFonts w:hint="eastAsia" w:ascii="宋体" w:hAnsi="宋体" w:eastAsia="宋体" w:cs="宋体"/>
      <w:color w:val="000000"/>
      <w:sz w:val="20"/>
      <w:szCs w:val="20"/>
      <w:u w:val="none"/>
    </w:rPr>
  </w:style>
  <w:style w:type="character" w:customStyle="1" w:styleId="35">
    <w:name w:val="font141"/>
    <w:basedOn w:val="22"/>
    <w:qFormat/>
    <w:uiPriority w:val="0"/>
    <w:rPr>
      <w:rFonts w:hint="eastAsia" w:ascii="宋体" w:hAnsi="宋体" w:eastAsia="宋体" w:cs="宋体"/>
      <w:color w:val="000000"/>
      <w:sz w:val="24"/>
      <w:szCs w:val="24"/>
      <w:u w:val="none"/>
      <w:vertAlign w:val="superscript"/>
    </w:rPr>
  </w:style>
  <w:style w:type="paragraph" w:customStyle="1" w:styleId="36">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7">
    <w:name w:val="List Paragraph"/>
    <w:basedOn w:val="1"/>
    <w:qFormat/>
    <w:uiPriority w:val="1"/>
    <w:pPr>
      <w:ind w:left="235" w:hanging="527"/>
    </w:pPr>
    <w:rPr>
      <w:rFonts w:ascii="宋体" w:hAnsi="宋体" w:eastAsia="宋体" w:cs="宋体"/>
      <w:lang w:val="zh-CN" w:eastAsia="zh-CN" w:bidi="zh-CN"/>
    </w:rPr>
  </w:style>
  <w:style w:type="character" w:customStyle="1" w:styleId="38">
    <w:name w:val="正文文本缩进 Char"/>
    <w:link w:val="8"/>
    <w:qFormat/>
    <w:uiPriority w:val="0"/>
  </w:style>
  <w:style w:type="character" w:customStyle="1" w:styleId="39">
    <w:name w:val="纯文本 Char"/>
    <w:link w:val="10"/>
    <w:qFormat/>
    <w:uiPriority w:val="0"/>
    <w:rPr>
      <w:rFonts w:ascii="宋体" w:hAnsi="Courier New"/>
      <w:szCs w:val="20"/>
    </w:rPr>
  </w:style>
  <w:style w:type="paragraph" w:customStyle="1" w:styleId="40">
    <w:name w:val="Table Paragraph"/>
    <w:basedOn w:val="1"/>
    <w:qFormat/>
    <w:uiPriority w:val="1"/>
    <w:rPr>
      <w:rFonts w:ascii="宋体" w:hAnsi="宋体" w:eastAsia="宋体" w:cs="宋体"/>
    </w:rPr>
  </w:style>
  <w:style w:type="table" w:customStyle="1" w:styleId="41">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3">
    <w:name w:val="font41"/>
    <w:basedOn w:val="22"/>
    <w:qFormat/>
    <w:uiPriority w:val="0"/>
    <w:rPr>
      <w:rFonts w:hint="eastAsia" w:ascii="宋体" w:hAnsi="宋体" w:eastAsia="宋体" w:cs="宋体"/>
      <w:color w:val="000000"/>
      <w:sz w:val="22"/>
      <w:szCs w:val="22"/>
      <w:u w:val="none"/>
    </w:rPr>
  </w:style>
  <w:style w:type="character" w:customStyle="1" w:styleId="44">
    <w:name w:val="font51"/>
    <w:basedOn w:val="22"/>
    <w:qFormat/>
    <w:uiPriority w:val="0"/>
    <w:rPr>
      <w:rFonts w:hint="eastAsia" w:ascii="宋体" w:hAnsi="宋体" w:eastAsia="宋体" w:cs="宋体"/>
      <w:color w:val="000000"/>
      <w:sz w:val="22"/>
      <w:szCs w:val="22"/>
      <w:u w:val="none"/>
    </w:rPr>
  </w:style>
  <w:style w:type="character" w:customStyle="1" w:styleId="45">
    <w:name w:val="font91"/>
    <w:basedOn w:val="22"/>
    <w:qFormat/>
    <w:uiPriority w:val="0"/>
    <w:rPr>
      <w:rFonts w:ascii="Arial" w:hAnsi="Arial" w:cs="Arial"/>
      <w:color w:val="000000"/>
      <w:sz w:val="22"/>
      <w:szCs w:val="22"/>
      <w:u w:val="none"/>
    </w:rPr>
  </w:style>
  <w:style w:type="character" w:customStyle="1" w:styleId="46">
    <w:name w:val="font121"/>
    <w:autoRedefine/>
    <w:qFormat/>
    <w:uiPriority w:val="0"/>
    <w:rPr>
      <w:rFonts w:hint="default" w:ascii="Calibri" w:hAnsi="Calibri" w:cs="Calibri"/>
      <w:color w:val="000000"/>
      <w:sz w:val="24"/>
      <w:szCs w:val="24"/>
      <w:u w:val="none"/>
    </w:rPr>
  </w:style>
  <w:style w:type="character" w:customStyle="1" w:styleId="47">
    <w:name w:val="font11"/>
    <w:basedOn w:val="22"/>
    <w:qFormat/>
    <w:uiPriority w:val="0"/>
    <w:rPr>
      <w:rFonts w:ascii="Arial" w:hAnsi="Arial" w:cs="Arial"/>
      <w:color w:val="000000"/>
      <w:sz w:val="20"/>
      <w:szCs w:val="20"/>
      <w:u w:val="none"/>
    </w:rPr>
  </w:style>
  <w:style w:type="character" w:customStyle="1" w:styleId="48">
    <w:name w:val="font21"/>
    <w:basedOn w:val="22"/>
    <w:qFormat/>
    <w:uiPriority w:val="0"/>
    <w:rPr>
      <w:rFonts w:hint="eastAsia" w:ascii="宋体" w:hAnsi="宋体" w:eastAsia="宋体" w:cs="宋体"/>
      <w:color w:val="000000"/>
      <w:sz w:val="20"/>
      <w:szCs w:val="20"/>
      <w:u w:val="none"/>
    </w:rPr>
  </w:style>
  <w:style w:type="character" w:customStyle="1" w:styleId="49">
    <w:name w:val="font31"/>
    <w:basedOn w:val="2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8821</Words>
  <Characters>9572</Characters>
  <Lines>1</Lines>
  <Paragraphs>1</Paragraphs>
  <TotalTime>2</TotalTime>
  <ScaleCrop>false</ScaleCrop>
  <LinksUpToDate>false</LinksUpToDate>
  <CharactersWithSpaces>9929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2025-02-21T12:36:00Z</cp:lastPrinted>
  <dcterms:modified xsi:type="dcterms:W3CDTF">2025-02-25T12:56:15Z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6CAE2C7399294F03B6FC8D988352AACC_13</vt:lpwstr>
  </property>
  <property fmtid="{D5CDD505-2E9C-101B-9397-08002B2CF9AE}" pid="4" name="KSOTemplateDocerSaveRecord">
    <vt:lpwstr>eyJoZGlkIjoiYjQxMjg1NjViOTI2YzZhN2U4YmQyNzA3ZTU0NThhZGYiLCJ1c2VySWQiOiI0MDU4NDYwODgifQ==</vt:lpwstr>
  </property>
</Properties>
</file>