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BDEBE">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G3京台高速安徽蚌埠互通至路口枢纽段</w:t>
      </w:r>
    </w:p>
    <w:p w14:paraId="4321591C">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改扩建项目房建工程木门</w:t>
      </w:r>
    </w:p>
    <w:p w14:paraId="332C392A">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采购及安装项目</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 xml:space="preserve">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rPr>
      </w:pPr>
    </w:p>
    <w:p w14:paraId="0D3160AD">
      <w:pPr>
        <w:pStyle w:val="7"/>
        <w:rPr>
          <w:rFonts w:ascii="Times New Roman" w:hAnsi="Times New Roman" w:cs="Times New Roman"/>
          <w:color w:val="auto"/>
          <w:szCs w:val="21"/>
        </w:rPr>
      </w:pPr>
    </w:p>
    <w:p w14:paraId="6B3871F8">
      <w:pPr>
        <w:rPr>
          <w:color w:val="auto"/>
        </w:rPr>
      </w:pPr>
    </w:p>
    <w:p w14:paraId="28B17120">
      <w:pPr>
        <w:pStyle w:val="7"/>
        <w:rPr>
          <w:rFonts w:ascii="Times New Roman" w:hAnsi="Times New Roman" w:cs="Times New Roman"/>
          <w:color w:val="auto"/>
          <w:szCs w:val="21"/>
        </w:rPr>
      </w:pPr>
    </w:p>
    <w:p w14:paraId="3E23AC69">
      <w:pPr>
        <w:pStyle w:val="7"/>
        <w:rPr>
          <w:rFonts w:ascii="Times New Roman" w:hAnsi="Times New Roman" w:cs="Times New Roman"/>
          <w:color w:val="auto"/>
          <w:szCs w:val="21"/>
        </w:rPr>
      </w:pPr>
    </w:p>
    <w:p w14:paraId="33EC8FBC">
      <w:pPr>
        <w:pStyle w:val="12"/>
        <w:rPr>
          <w:rFonts w:ascii="Times New Roman" w:hAnsi="Times New Roman" w:cs="Times New Roman"/>
          <w:color w:val="auto"/>
          <w:szCs w:val="21"/>
        </w:rPr>
      </w:pPr>
    </w:p>
    <w:p w14:paraId="66600C50">
      <w:pPr>
        <w:jc w:val="center"/>
        <w:rPr>
          <w:rFonts w:hint="eastAsia" w:ascii="Times New Roman" w:hAnsi="Times New Roman" w:eastAsia="黑体" w:cs="Times New Roman"/>
          <w:color w:val="auto"/>
          <w:sz w:val="72"/>
          <w:szCs w:val="72"/>
          <w:lang w:eastAsia="zh-CN"/>
        </w:rPr>
      </w:pPr>
      <w:r>
        <w:rPr>
          <w:rFonts w:ascii="Times New Roman" w:hAnsi="Times New Roman" w:eastAsia="黑体" w:cs="Times New Roman"/>
          <w:color w:val="auto"/>
          <w:sz w:val="72"/>
          <w:szCs w:val="72"/>
        </w:rPr>
        <w:t>询  比  文  件</w:t>
      </w:r>
    </w:p>
    <w:p w14:paraId="29855586">
      <w:pPr>
        <w:spacing w:line="540" w:lineRule="exact"/>
        <w:ind w:firstLine="420"/>
        <w:rPr>
          <w:rFonts w:ascii="Times New Roman" w:hAnsi="Times New Roman" w:cs="Times New Roman"/>
          <w:color w:val="auto"/>
          <w:szCs w:val="21"/>
        </w:rPr>
      </w:pPr>
    </w:p>
    <w:p w14:paraId="49468AB4">
      <w:pPr>
        <w:spacing w:line="540" w:lineRule="exact"/>
        <w:ind w:firstLine="420"/>
        <w:rPr>
          <w:rFonts w:ascii="Times New Roman" w:hAnsi="Times New Roman" w:cs="Times New Roman"/>
          <w:color w:val="auto"/>
          <w:szCs w:val="21"/>
        </w:rPr>
      </w:pPr>
    </w:p>
    <w:p w14:paraId="349D569A">
      <w:pPr>
        <w:spacing w:line="540" w:lineRule="exact"/>
        <w:ind w:firstLine="420"/>
        <w:rPr>
          <w:rFonts w:ascii="Times New Roman" w:hAnsi="Times New Roman" w:cs="Times New Roman"/>
          <w:color w:val="auto"/>
          <w:szCs w:val="21"/>
        </w:rPr>
      </w:pPr>
    </w:p>
    <w:p w14:paraId="3A05B35C">
      <w:pPr>
        <w:spacing w:line="540" w:lineRule="exact"/>
        <w:ind w:firstLine="420"/>
        <w:rPr>
          <w:rFonts w:ascii="Times New Roman" w:hAnsi="Times New Roman" w:cs="Times New Roman"/>
          <w:color w:val="auto"/>
          <w:szCs w:val="21"/>
        </w:rPr>
      </w:pPr>
    </w:p>
    <w:p w14:paraId="35849173">
      <w:pPr>
        <w:spacing w:line="540" w:lineRule="exact"/>
        <w:rPr>
          <w:rFonts w:ascii="Times New Roman" w:hAnsi="Times New Roman" w:cs="Times New Roman"/>
          <w:color w:val="auto"/>
          <w:szCs w:val="21"/>
        </w:rPr>
      </w:pPr>
    </w:p>
    <w:p w14:paraId="424D0981">
      <w:pPr>
        <w:spacing w:line="540" w:lineRule="exact"/>
        <w:ind w:firstLine="420"/>
        <w:rPr>
          <w:rFonts w:ascii="Times New Roman" w:hAnsi="Times New Roman" w:cs="Times New Roman"/>
          <w:color w:val="auto"/>
          <w:szCs w:val="21"/>
        </w:rPr>
      </w:pPr>
    </w:p>
    <w:p w14:paraId="07A1887D">
      <w:pPr>
        <w:spacing w:line="540" w:lineRule="exact"/>
        <w:ind w:firstLine="420"/>
        <w:rPr>
          <w:rFonts w:ascii="Times New Roman" w:hAnsi="Times New Roman" w:cs="Times New Roman"/>
          <w:color w:val="auto"/>
          <w:szCs w:val="21"/>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u w:val="single"/>
        </w:rPr>
      </w:pPr>
      <w:r>
        <w:rPr>
          <w:rFonts w:hint="eastAsia" w:ascii="黑体" w:hAnsi="黑体" w:eastAsia="黑体" w:cs="黑体"/>
          <w:color w:val="auto"/>
          <w:sz w:val="32"/>
          <w:szCs w:val="32"/>
        </w:rPr>
        <w:t>采</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购</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highlight w:val="none"/>
          <w:u w:val="single"/>
        </w:rPr>
        <w:t>安徽交控建设工程集团有限公司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lang w:val="en-US" w:eastAsia="zh-CN"/>
        </w:rPr>
        <w:t xml:space="preserve">日  </w:t>
      </w:r>
      <w:r>
        <w:rPr>
          <w:rFonts w:hint="eastAsia" w:ascii="黑体" w:hAnsi="黑体" w:eastAsia="黑体" w:cs="黑体"/>
          <w:color w:val="auto"/>
          <w:sz w:val="32"/>
          <w:szCs w:val="32"/>
          <w:highlight w:val="none"/>
          <w:lang w:val="en-US" w:eastAsia="zh-CN"/>
        </w:rPr>
        <w:t xml:space="preserve">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3</w:t>
      </w:r>
      <w:r>
        <w:rPr>
          <w:rFonts w:hint="eastAsia" w:ascii="黑体" w:hAnsi="黑体" w:eastAsia="黑体" w:cs="黑体"/>
          <w:color w:val="auto"/>
          <w:sz w:val="32"/>
          <w:szCs w:val="32"/>
          <w:highlight w:val="none"/>
        </w:rPr>
        <w:t>月</w:t>
      </w:r>
    </w:p>
    <w:sdt>
      <w:sdtPr>
        <w:rPr>
          <w:rFonts w:ascii="宋体" w:hAnsi="宋体" w:eastAsia="宋体" w:cstheme="minorBidi"/>
          <w:color w:val="auto"/>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rPr>
          </w:pPr>
          <w:r>
            <w:rPr>
              <w:rFonts w:ascii="宋体" w:hAnsi="宋体" w:eastAsia="宋体"/>
              <w:b/>
              <w:bCs/>
              <w:color w:val="auto"/>
              <w:sz w:val="32"/>
              <w:szCs w:val="40"/>
            </w:rPr>
            <w:t>目</w:t>
          </w:r>
          <w:r>
            <w:rPr>
              <w:rFonts w:hint="eastAsia" w:ascii="宋体" w:hAnsi="宋体" w:eastAsia="宋体"/>
              <w:b/>
              <w:bCs/>
              <w:color w:val="auto"/>
              <w:sz w:val="32"/>
              <w:szCs w:val="40"/>
              <w:lang w:val="en-US" w:eastAsia="zh-CN"/>
            </w:rPr>
            <w:t xml:space="preserve"> </w:t>
          </w:r>
          <w:r>
            <w:rPr>
              <w:rFonts w:ascii="宋体" w:hAnsi="宋体" w:eastAsia="宋体"/>
              <w:b/>
              <w:bCs/>
              <w:color w:val="auto"/>
              <w:sz w:val="32"/>
              <w:szCs w:val="40"/>
            </w:rPr>
            <w:t>录</w:t>
          </w:r>
        </w:p>
        <w:p w14:paraId="770CF549">
          <w:pPr>
            <w:pStyle w:val="14"/>
            <w:tabs>
              <w:tab w:val="right" w:leader="dot" w:pos="8312"/>
            </w:tabs>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_Toc29906 </w:instrText>
          </w:r>
          <w:r>
            <w:rPr>
              <w:rFonts w:hint="eastAsia" w:ascii="宋体" w:hAnsi="宋体" w:eastAsia="宋体" w:cs="宋体"/>
              <w:szCs w:val="24"/>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rPr>
            <w:t>采购公告</w:t>
          </w:r>
          <w:r>
            <w:tab/>
          </w:r>
          <w:r>
            <w:fldChar w:fldCharType="begin"/>
          </w:r>
          <w:r>
            <w:instrText xml:space="preserve"> PAGEREF _Toc29906 \h </w:instrText>
          </w:r>
          <w:r>
            <w:fldChar w:fldCharType="separate"/>
          </w:r>
          <w:r>
            <w:t>3</w:t>
          </w:r>
          <w:r>
            <w:fldChar w:fldCharType="end"/>
          </w:r>
          <w:r>
            <w:rPr>
              <w:rFonts w:hint="eastAsia" w:ascii="宋体" w:hAnsi="宋体" w:eastAsia="宋体" w:cs="宋体"/>
              <w:color w:val="auto"/>
              <w:szCs w:val="24"/>
            </w:rPr>
            <w:fldChar w:fldCharType="end"/>
          </w:r>
        </w:p>
        <w:p w14:paraId="178204BC">
          <w:pPr>
            <w:pStyle w:val="14"/>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_Toc15584 </w:instrText>
          </w:r>
          <w:r>
            <w:rPr>
              <w:rFonts w:hint="eastAsia" w:ascii="宋体" w:hAnsi="宋体" w:eastAsia="宋体" w:cs="宋体"/>
              <w:szCs w:val="24"/>
            </w:rPr>
            <w:fldChar w:fldCharType="separate"/>
          </w:r>
          <w:r>
            <w:rPr>
              <w:rFonts w:hint="eastAsia" w:ascii="Times New Roman" w:hAnsi="Times New Roman" w:eastAsia="宋体" w:cs="Times New Roman"/>
            </w:rPr>
            <w:t xml:space="preserve">第二章 </w:t>
          </w:r>
          <w:r>
            <w:rPr>
              <w:rFonts w:ascii="Times New Roman" w:hAnsi="Times New Roman" w:eastAsia="宋体" w:cs="Times New Roman"/>
            </w:rPr>
            <w:t>供应商须知</w:t>
          </w:r>
          <w:r>
            <w:tab/>
          </w:r>
          <w:r>
            <w:fldChar w:fldCharType="begin"/>
          </w:r>
          <w:r>
            <w:instrText xml:space="preserve"> PAGEREF _Toc15584 \h </w:instrText>
          </w:r>
          <w:r>
            <w:fldChar w:fldCharType="separate"/>
          </w:r>
          <w:r>
            <w:t>7</w:t>
          </w:r>
          <w:r>
            <w:fldChar w:fldCharType="end"/>
          </w:r>
          <w:r>
            <w:rPr>
              <w:rFonts w:hint="eastAsia" w:ascii="宋体" w:hAnsi="宋体" w:eastAsia="宋体" w:cs="宋体"/>
              <w:color w:val="auto"/>
              <w:szCs w:val="24"/>
            </w:rPr>
            <w:fldChar w:fldCharType="end"/>
          </w:r>
        </w:p>
        <w:p w14:paraId="505135FE">
          <w:pPr>
            <w:pStyle w:val="14"/>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_Toc71 </w:instrText>
          </w:r>
          <w:r>
            <w:rPr>
              <w:rFonts w:hint="eastAsia" w:ascii="宋体" w:hAnsi="宋体" w:eastAsia="宋体" w:cs="宋体"/>
              <w:szCs w:val="24"/>
            </w:rPr>
            <w:fldChar w:fldCharType="separate"/>
          </w:r>
          <w:r>
            <w:rPr>
              <w:rFonts w:hint="eastAsia" w:ascii="Times New Roman" w:hAnsi="Times New Roman" w:eastAsia="宋体" w:cs="Times New Roman"/>
            </w:rPr>
            <w:t xml:space="preserve">第三章 </w:t>
          </w:r>
          <w:r>
            <w:rPr>
              <w:rFonts w:ascii="Times New Roman" w:hAnsi="Times New Roman" w:eastAsia="宋体" w:cs="Times New Roman"/>
            </w:rPr>
            <w:t>评审办法</w:t>
          </w:r>
          <w:r>
            <w:tab/>
          </w:r>
          <w:r>
            <w:fldChar w:fldCharType="begin"/>
          </w:r>
          <w:r>
            <w:instrText xml:space="preserve"> PAGEREF _Toc71 \h </w:instrText>
          </w:r>
          <w:r>
            <w:fldChar w:fldCharType="separate"/>
          </w:r>
          <w:r>
            <w:t>19</w:t>
          </w:r>
          <w:r>
            <w:fldChar w:fldCharType="end"/>
          </w:r>
          <w:r>
            <w:rPr>
              <w:rFonts w:hint="eastAsia" w:ascii="宋体" w:hAnsi="宋体" w:eastAsia="宋体" w:cs="宋体"/>
              <w:color w:val="auto"/>
              <w:szCs w:val="24"/>
            </w:rPr>
            <w:fldChar w:fldCharType="end"/>
          </w:r>
        </w:p>
        <w:p w14:paraId="14092DCE">
          <w:pPr>
            <w:pStyle w:val="14"/>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_Toc9743 </w:instrText>
          </w:r>
          <w:r>
            <w:rPr>
              <w:rFonts w:hint="eastAsia" w:ascii="宋体" w:hAnsi="宋体" w:eastAsia="宋体" w:cs="宋体"/>
              <w:szCs w:val="24"/>
            </w:rPr>
            <w:fldChar w:fldCharType="separate"/>
          </w:r>
          <w:r>
            <w:rPr>
              <w:rFonts w:hint="eastAsia" w:ascii="Times New Roman" w:hAnsi="Times New Roman" w:eastAsia="宋体" w:cs="Times New Roman"/>
              <w:lang w:val="en-US" w:eastAsia="zh-CN"/>
            </w:rPr>
            <w:t>第四</w:t>
          </w:r>
          <w:r>
            <w:rPr>
              <w:rFonts w:hint="eastAsia" w:ascii="Times New Roman" w:hAnsi="Times New Roman" w:eastAsia="宋体" w:cs="Times New Roman"/>
              <w:highlight w:val="none"/>
              <w:lang w:val="en-US" w:eastAsia="zh-CN"/>
            </w:rPr>
            <w:t xml:space="preserve">章 </w:t>
          </w:r>
          <w:r>
            <w:rPr>
              <w:rFonts w:ascii="Times New Roman" w:hAnsi="Times New Roman" w:eastAsia="宋体" w:cs="Times New Roman"/>
              <w:highlight w:val="none"/>
            </w:rPr>
            <w:t>合同内容</w:t>
          </w:r>
          <w:r>
            <w:tab/>
          </w:r>
          <w:r>
            <w:fldChar w:fldCharType="begin"/>
          </w:r>
          <w:r>
            <w:instrText xml:space="preserve"> PAGEREF _Toc9743 \h </w:instrText>
          </w:r>
          <w:r>
            <w:fldChar w:fldCharType="separate"/>
          </w:r>
          <w:r>
            <w:t>26</w:t>
          </w:r>
          <w:r>
            <w:fldChar w:fldCharType="end"/>
          </w:r>
          <w:r>
            <w:rPr>
              <w:rFonts w:hint="eastAsia" w:ascii="宋体" w:hAnsi="宋体" w:eastAsia="宋体" w:cs="宋体"/>
              <w:color w:val="auto"/>
              <w:szCs w:val="24"/>
            </w:rPr>
            <w:fldChar w:fldCharType="end"/>
          </w:r>
        </w:p>
        <w:p w14:paraId="5870C3F1">
          <w:pPr>
            <w:pStyle w:val="14"/>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_Toc23727 </w:instrText>
          </w:r>
          <w:r>
            <w:rPr>
              <w:rFonts w:hint="eastAsia" w:ascii="宋体" w:hAnsi="宋体" w:eastAsia="宋体" w:cs="宋体"/>
              <w:szCs w:val="24"/>
            </w:rPr>
            <w:fldChar w:fldCharType="separate"/>
          </w:r>
          <w:r>
            <w:rPr>
              <w:rFonts w:hint="eastAsia" w:ascii="Times New Roman" w:hAnsi="Times New Roman" w:eastAsia="宋体" w:cs="Times New Roman"/>
              <w:lang w:val="en-US" w:eastAsia="zh-CN"/>
            </w:rPr>
            <w:t>第五章 采购需求及清单</w:t>
          </w:r>
          <w:r>
            <w:tab/>
          </w:r>
          <w:r>
            <w:fldChar w:fldCharType="begin"/>
          </w:r>
          <w:r>
            <w:instrText xml:space="preserve"> PAGEREF _Toc23727 \h </w:instrText>
          </w:r>
          <w:r>
            <w:fldChar w:fldCharType="separate"/>
          </w:r>
          <w:r>
            <w:t>41</w:t>
          </w:r>
          <w:r>
            <w:fldChar w:fldCharType="end"/>
          </w:r>
          <w:r>
            <w:rPr>
              <w:rFonts w:hint="eastAsia" w:ascii="宋体" w:hAnsi="宋体" w:eastAsia="宋体" w:cs="宋体"/>
              <w:color w:val="auto"/>
              <w:szCs w:val="24"/>
            </w:rPr>
            <w:fldChar w:fldCharType="end"/>
          </w:r>
        </w:p>
        <w:p w14:paraId="50D93673">
          <w:pPr>
            <w:pStyle w:val="14"/>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_Toc6423 </w:instrText>
          </w:r>
          <w:r>
            <w:rPr>
              <w:rFonts w:hint="eastAsia" w:ascii="宋体" w:hAnsi="宋体" w:eastAsia="宋体" w:cs="宋体"/>
              <w:szCs w:val="24"/>
            </w:rPr>
            <w:fldChar w:fldCharType="separate"/>
          </w:r>
          <w:r>
            <w:rPr>
              <w:rFonts w:hint="eastAsia" w:ascii="Times New Roman" w:hAnsi="Times New Roman" w:eastAsia="宋体" w:cs="Times New Roman"/>
              <w:lang w:val="en-US" w:eastAsia="zh-CN"/>
            </w:rPr>
            <w:t xml:space="preserve">第六章 </w:t>
          </w:r>
          <w:r>
            <w:rPr>
              <w:rFonts w:hint="eastAsia" w:ascii="Times New Roman" w:hAnsi="Times New Roman" w:eastAsia="宋体" w:cs="Times New Roman"/>
            </w:rPr>
            <w:t>响应文件格式</w:t>
          </w:r>
          <w:r>
            <w:tab/>
          </w:r>
          <w:r>
            <w:fldChar w:fldCharType="begin"/>
          </w:r>
          <w:r>
            <w:instrText xml:space="preserve"> PAGEREF _Toc6423 \h </w:instrText>
          </w:r>
          <w:r>
            <w:fldChar w:fldCharType="separate"/>
          </w:r>
          <w:r>
            <w:t>43</w:t>
          </w:r>
          <w:r>
            <w:fldChar w:fldCharType="end"/>
          </w:r>
          <w:r>
            <w:rPr>
              <w:rFonts w:hint="eastAsia" w:ascii="宋体" w:hAnsi="宋体" w:eastAsia="宋体" w:cs="宋体"/>
              <w:color w:val="auto"/>
              <w:szCs w:val="24"/>
            </w:rPr>
            <w:fldChar w:fldCharType="end"/>
          </w:r>
        </w:p>
        <w:p w14:paraId="056175ED">
          <w:pPr>
            <w:pStyle w:val="14"/>
            <w:tabs>
              <w:tab w:val="right" w:leader="dot" w:pos="8312"/>
            </w:tabs>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rPr>
          </w:pPr>
          <w:r>
            <w:rPr>
              <w:rFonts w:hint="eastAsia" w:ascii="宋体" w:hAnsi="宋体" w:eastAsia="宋体" w:cs="宋体"/>
              <w:color w:val="auto"/>
              <w:szCs w:val="24"/>
            </w:rPr>
            <w:fldChar w:fldCharType="end"/>
          </w:r>
        </w:p>
      </w:sdtContent>
    </w:sdt>
    <w:p w14:paraId="3BF787A3">
      <w:pPr>
        <w:jc w:val="center"/>
        <w:rPr>
          <w:rFonts w:ascii="宋体" w:hAnsi="宋体" w:eastAsia="宋体"/>
          <w:color w:val="auto"/>
        </w:rPr>
      </w:pPr>
    </w:p>
    <w:p w14:paraId="46EE0C31">
      <w:pPr>
        <w:jc w:val="center"/>
        <w:rPr>
          <w:rFonts w:ascii="宋体" w:hAnsi="宋体" w:eastAsia="宋体"/>
          <w:color w:val="auto"/>
        </w:rPr>
      </w:pPr>
    </w:p>
    <w:p w14:paraId="0C9DFF69">
      <w:pPr>
        <w:pStyle w:val="2"/>
        <w:spacing w:before="312" w:after="312"/>
        <w:rPr>
          <w:rFonts w:ascii="Times New Roman" w:hAnsi="Times New Roman" w:eastAsia="宋体" w:cs="Times New Roman"/>
          <w:color w:val="auto"/>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rPr>
      </w:pPr>
      <w:bookmarkStart w:id="0" w:name="_Toc29906"/>
      <w:r>
        <w:rPr>
          <w:rFonts w:ascii="Times New Roman" w:hAnsi="Times New Roman" w:eastAsia="宋体" w:cs="Times New Roman"/>
          <w:color w:val="auto"/>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12765"/>
      <w:bookmarkStart w:id="2" w:name="_Toc24354_WPSOffice_Level2"/>
      <w:bookmarkStart w:id="3" w:name="_Toc6496_WPSOffice_Level2"/>
      <w:bookmarkStart w:id="4" w:name="_Toc4489_WPSOffice_Level2"/>
      <w:bookmarkStart w:id="5" w:name="_Toc10395_WPSOffice_Level2"/>
      <w:bookmarkStart w:id="6" w:name="_Toc525632585"/>
      <w:bookmarkStart w:id="7" w:name="_Toc13871"/>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lang w:val="en-US" w:eastAsia="zh-CN"/>
        </w:rPr>
        <w:t>1.1项目名</w:t>
      </w:r>
      <w:r>
        <w:rPr>
          <w:rFonts w:hint="default" w:ascii="Times New Roman" w:hAnsi="Times New Roman" w:eastAsia="宋体" w:cs="Times New Roman"/>
          <w:color w:val="auto"/>
          <w:szCs w:val="21"/>
          <w:highlight w:val="none"/>
          <w:lang w:val="en-US" w:eastAsia="zh-CN"/>
        </w:rPr>
        <w:t>称：</w:t>
      </w:r>
      <w:r>
        <w:rPr>
          <w:rFonts w:hint="eastAsia" w:ascii="Times New Roman" w:hAnsi="Times New Roman" w:eastAsia="宋体" w:cs="Times New Roman"/>
          <w:color w:val="auto"/>
          <w:sz w:val="21"/>
          <w:szCs w:val="21"/>
          <w:highlight w:val="none"/>
          <w:u w:val="single"/>
          <w:lang w:val="en-US" w:eastAsia="zh-CN"/>
        </w:rPr>
        <w:t>G3京台高速安徽蚌埠互通至路口枢纽段改扩建项目房建工程木门采购及安装项目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1.2 采 购 人：</w:t>
      </w:r>
      <w:r>
        <w:rPr>
          <w:rFonts w:hint="default" w:ascii="Times New Roman" w:hAnsi="Times New Roman" w:eastAsia="宋体" w:cs="Times New Roman"/>
          <w:color w:val="auto"/>
          <w:sz w:val="21"/>
          <w:szCs w:val="21"/>
          <w:highlight w:val="none"/>
          <w:u w:val="single"/>
        </w:rPr>
        <w:t>本项目采购主体为安徽交控建设工程集团有限公司，合同主体为安徽省经工物资有限公司</w:t>
      </w:r>
      <w:r>
        <w:rPr>
          <w:rFonts w:hint="default" w:ascii="Times New Roman" w:hAnsi="Times New Roman" w:eastAsia="宋体" w:cs="Times New Roman"/>
          <w:color w:val="auto"/>
          <w:sz w:val="21"/>
          <w:szCs w:val="21"/>
          <w:u w:val="single"/>
        </w:rPr>
        <w:t>。</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rPr>
        <w:t>1.3 项目概况</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u w:val="single"/>
          <w:lang w:val="en-US" w:eastAsia="zh-CN"/>
        </w:rPr>
        <w:t>G3京台高速安徽蚌埠互通至路口枢纽段改扩建项目房建工程木门采购及安装</w:t>
      </w:r>
      <w:r>
        <w:rPr>
          <w:rFonts w:hint="default" w:ascii="Times New Roman" w:hAnsi="Times New Roman" w:eastAsia="宋体" w:cs="Times New Roman"/>
          <w:color w:val="auto"/>
          <w:kern w:val="0"/>
          <w:sz w:val="21"/>
          <w:szCs w:val="21"/>
          <w:highlight w:val="none"/>
          <w:u w:val="none"/>
          <w:lang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23266_WPSOffice_Level2"/>
      <w:bookmarkStart w:id="9" w:name="_Toc10274"/>
      <w:bookmarkStart w:id="10" w:name="_Toc8128_WPSOffice_Level2"/>
      <w:bookmarkStart w:id="11" w:name="_Toc18367_WPSOffice_Level2"/>
      <w:bookmarkStart w:id="12" w:name="_Toc17858_WPSOffice_Level2"/>
      <w:bookmarkStart w:id="13" w:name="_Toc525632586"/>
      <w:bookmarkStart w:id="14" w:name="_Toc18453"/>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r>
        <w:rPr>
          <w:rFonts w:hint="eastAsia" w:ascii="Times New Roman" w:hAnsi="Times New Roman" w:eastAsia="黑体" w:cs="Times New Roman"/>
          <w:b w:val="0"/>
          <w:bCs/>
          <w:color w:val="auto"/>
          <w:sz w:val="22"/>
          <w:szCs w:val="15"/>
          <w:highlight w:val="none"/>
          <w:lang w:val="en-US" w:eastAsia="zh-CN"/>
        </w:rPr>
        <w:t>.</w:t>
      </w:r>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eastAsia" w:ascii="宋体" w:hAnsi="宋体" w:eastAsia="宋体" w:cs="宋体"/>
          <w:szCs w:val="21"/>
          <w:highlight w:val="none"/>
          <w:u w:val="single"/>
          <w:lang w:val="en-US" w:eastAsia="zh-CN"/>
        </w:rPr>
        <w:t xml:space="preserve">TATA、欧派、梦天、志邦。 </w:t>
      </w:r>
      <w:bookmarkStart w:id="126" w:name="_GoBack"/>
      <w:bookmarkEnd w:id="126"/>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cs="Times New Roman"/>
          <w:color w:val="auto"/>
          <w:szCs w:val="22"/>
          <w:highlight w:val="none"/>
          <w:u w:val="none"/>
          <w:lang w:val="en-US" w:eastAsia="zh-CN"/>
        </w:rPr>
        <w:t>人民币</w:t>
      </w:r>
      <w:r>
        <w:rPr>
          <w:rFonts w:hint="eastAsia" w:ascii="Times New Roman" w:hAnsi="Times New Roman" w:cs="Times New Roman"/>
          <w:color w:val="auto"/>
          <w:szCs w:val="22"/>
          <w:highlight w:val="none"/>
          <w:u w:val="single"/>
          <w:lang w:val="en-US" w:eastAsia="zh-CN"/>
        </w:rPr>
        <w:t>120</w:t>
      </w:r>
      <w:r>
        <w:rPr>
          <w:rFonts w:hint="eastAsia" w:ascii="Times New Roman" w:hAnsi="Times New Roman" w:cs="Times New Roman"/>
          <w:color w:val="auto"/>
          <w:szCs w:val="22"/>
          <w:highlight w:val="none"/>
          <w:u w:val="none"/>
          <w:lang w:val="en-US" w:eastAsia="zh-CN"/>
        </w:rPr>
        <w:t>万元</w:t>
      </w:r>
      <w:r>
        <w:rPr>
          <w:rFonts w:hint="eastAsia" w:ascii="宋体" w:hAnsi="宋体" w:eastAsia="宋体" w:cs="宋体"/>
          <w:b w:val="0"/>
          <w:bCs w:val="0"/>
          <w:color w:val="auto"/>
          <w:szCs w:val="21"/>
          <w:highlight w:val="none"/>
          <w:u w:val="none"/>
          <w:lang w:val="en-US" w:eastAsia="zh-CN"/>
        </w:rPr>
        <w:t>。</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none"/>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ab/>
      </w:r>
      <w:r>
        <w:rPr>
          <w:rFonts w:hint="eastAsia" w:ascii="Times New Roman" w:hAnsi="Times New Roman" w:eastAsia="宋体" w:cs="Times New Roman"/>
          <w:color w:val="auto"/>
          <w:szCs w:val="21"/>
          <w:highlight w:val="none"/>
          <w:u w:val="single"/>
          <w:lang w:val="en-US" w:eastAsia="zh-CN"/>
        </w:rPr>
        <w:t>自甲方下单之日起25日内木门进场，7天内安装完毕</w:t>
      </w:r>
      <w:r>
        <w:rPr>
          <w:rFonts w:hint="eastAsia" w:ascii="宋体" w:hAnsi="宋体" w:eastAsia="宋体" w:cs="宋体"/>
          <w:kern w:val="0"/>
          <w:sz w:val="21"/>
          <w:szCs w:val="21"/>
          <w:highlight w:val="none"/>
          <w:u w:val="single"/>
          <w:lang w:eastAsia="zh-CN"/>
        </w:rPr>
        <w:t>。</w:t>
      </w:r>
      <w:r>
        <w:rPr>
          <w:rFonts w:hint="eastAsia" w:ascii="宋体" w:hAnsi="宋体" w:eastAsia="宋体" w:cs="宋体"/>
          <w:szCs w:val="21"/>
          <w:highlight w:val="none"/>
          <w:u w:val="none"/>
          <w:lang w:val="en-US" w:eastAsia="zh-CN"/>
        </w:rPr>
        <w:t xml:space="preserve"> </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color w:val="auto"/>
          <w:szCs w:val="21"/>
          <w:highlight w:val="none"/>
          <w:u w:val="single"/>
          <w:lang w:val="en-US" w:eastAsia="zh-CN"/>
        </w:rPr>
        <w:t>G3京台高速安徽蚌埠互通至路口枢纽段改扩建项目房建工程沿线工点（吴圩服务区（两侧）、蚌埠管理处、蒋集收费站、武店收费站、永康收费站、九梓收费站、双庙收费站、蚌埠养护工区、九梓养护工区）。</w:t>
      </w:r>
      <w:r>
        <w:rPr>
          <w:rFonts w:hint="eastAsia" w:ascii="Times New Roman" w:hAnsi="Times New Roman" w:eastAsia="宋体" w:cs="Times New Roman"/>
          <w:color w:val="auto"/>
          <w:szCs w:val="21"/>
          <w:highlight w:val="none"/>
          <w:lang w:val="en-US" w:eastAsia="zh-CN"/>
        </w:rPr>
        <w:t xml:space="preserve">           </w:t>
      </w:r>
    </w:p>
    <w:p w14:paraId="22830808">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供应商资格条件</w:t>
      </w:r>
    </w:p>
    <w:p w14:paraId="71F8C970">
      <w:p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3.1 本次采购要求供应商须同时具备：</w:t>
      </w:r>
    </w:p>
    <w:p w14:paraId="7ED83F0D">
      <w:pPr>
        <w:snapToGrid w:val="0"/>
        <w:spacing w:beforeLines="0" w:afterLines="0" w:line="400" w:lineRule="exact"/>
        <w:ind w:firstLine="420" w:firstLineChars="200"/>
        <w:rPr>
          <w:rFonts w:hint="eastAsia" w:ascii="宋体" w:hAnsi="宋体" w:cs="宋体"/>
          <w:color w:val="auto"/>
          <w:sz w:val="21"/>
          <w:szCs w:val="22"/>
        </w:rPr>
      </w:pPr>
      <w:r>
        <w:rPr>
          <w:rFonts w:hint="eastAsia" w:ascii="Times New Roman" w:hAnsi="Times New Roman"/>
          <w:color w:val="auto"/>
          <w:sz w:val="21"/>
          <w:szCs w:val="22"/>
        </w:rPr>
        <w:t>（1）</w:t>
      </w:r>
      <w:r>
        <w:rPr>
          <w:rFonts w:hint="eastAsia" w:ascii="宋体" w:hAnsi="宋体" w:cs="宋体"/>
          <w:color w:val="auto"/>
          <w:sz w:val="21"/>
          <w:szCs w:val="22"/>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lang w:val="en-US" w:eastAsia="zh-CN"/>
        </w:rPr>
      </w:pPr>
      <w:r>
        <w:rPr>
          <w:rFonts w:hint="eastAsia" w:ascii="宋体" w:hAnsi="宋体" w:cs="宋体"/>
          <w:color w:val="auto"/>
          <w:sz w:val="21"/>
          <w:szCs w:val="22"/>
        </w:rPr>
        <w:t xml:space="preserve">①具备独立法人资格，持有有效的营业执照。 </w:t>
      </w:r>
      <w:r>
        <w:rPr>
          <w:rFonts w:hint="eastAsia" w:ascii="宋体" w:hAnsi="宋体" w:cs="宋体"/>
          <w:color w:val="auto"/>
          <w:sz w:val="21"/>
          <w:szCs w:val="22"/>
          <w:lang w:val="en-US" w:eastAsia="zh-CN"/>
        </w:rPr>
        <w:t xml:space="preserve"> </w:t>
      </w:r>
    </w:p>
    <w:p w14:paraId="01815534">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lang w:eastAsia="zh-CN"/>
        </w:rPr>
      </w:pPr>
      <w:r>
        <w:rPr>
          <w:rFonts w:hint="default" w:ascii="Times New Roman" w:hAnsi="Times New Roman" w:cs="Times New Roman" w:eastAsiaTheme="minorEastAsia"/>
          <w:color w:val="auto"/>
          <w:szCs w:val="22"/>
          <w:lang w:eastAsia="zh-CN"/>
        </w:rPr>
        <w:t>②制造商/厂家参与询比的，应具备有生产/销售采购人所需材料的能力（如产品特性、‌质量标准等）；制造商的授权代理商参加询比的，应具备代理证书/品牌授权书（非唯一授权），有生产、销售采购人所需材料的能力。</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2</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业绩最低要求：</w:t>
      </w:r>
    </w:p>
    <w:p w14:paraId="17C21846">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eastAsia" w:ascii="Times New Roman" w:hAnsi="Times New Roman" w:cs="Times New Roman"/>
          <w:b w:val="0"/>
          <w:bCs w:val="0"/>
          <w:color w:val="auto"/>
          <w:szCs w:val="21"/>
          <w:highlight w:val="cyan"/>
          <w:u w:val="single"/>
          <w:lang w:val="en-US" w:eastAsia="zh-CN"/>
        </w:rPr>
      </w:pPr>
      <w:r>
        <w:rPr>
          <w:rFonts w:hint="default" w:ascii="Times New Roman" w:hAnsi="Times New Roman" w:cs="Times New Roman" w:eastAsiaTheme="minorEastAsia"/>
          <w:b w:val="0"/>
          <w:bCs w:val="0"/>
          <w:color w:val="auto"/>
          <w:highlight w:val="cyan"/>
          <w:u w:val="single"/>
          <w:lang w:val="en-US" w:eastAsia="zh-CN"/>
        </w:rPr>
        <w:t>至少提供1个自202</w:t>
      </w:r>
      <w:r>
        <w:rPr>
          <w:rFonts w:hint="eastAsia" w:ascii="Times New Roman" w:hAnsi="Times New Roman" w:cs="Times New Roman"/>
          <w:b w:val="0"/>
          <w:bCs w:val="0"/>
          <w:color w:val="auto"/>
          <w:highlight w:val="cyan"/>
          <w:u w:val="single"/>
          <w:lang w:val="en-US" w:eastAsia="zh-CN"/>
        </w:rPr>
        <w:t>2</w:t>
      </w:r>
      <w:r>
        <w:rPr>
          <w:rFonts w:hint="default" w:ascii="Times New Roman" w:hAnsi="Times New Roman" w:cs="Times New Roman" w:eastAsiaTheme="minorEastAsia"/>
          <w:b w:val="0"/>
          <w:bCs w:val="0"/>
          <w:color w:val="auto"/>
          <w:highlight w:val="cyan"/>
          <w:u w:val="single"/>
          <w:lang w:val="en-US" w:eastAsia="zh-CN"/>
        </w:rPr>
        <w:t>年1月1日以来，单项合同额不低于</w:t>
      </w:r>
      <w:r>
        <w:rPr>
          <w:rFonts w:hint="eastAsia" w:ascii="Times New Roman" w:hAnsi="Times New Roman" w:cs="Times New Roman"/>
          <w:b w:val="0"/>
          <w:bCs w:val="0"/>
          <w:color w:val="auto"/>
          <w:highlight w:val="cyan"/>
          <w:u w:val="single"/>
          <w:lang w:val="en-US" w:eastAsia="zh-CN"/>
        </w:rPr>
        <w:t>50万</w:t>
      </w:r>
      <w:r>
        <w:rPr>
          <w:rFonts w:hint="default" w:ascii="Times New Roman" w:hAnsi="Times New Roman" w:cs="Times New Roman" w:eastAsiaTheme="minorEastAsia"/>
          <w:b w:val="0"/>
          <w:bCs w:val="0"/>
          <w:color w:val="auto"/>
          <w:highlight w:val="cyan"/>
          <w:u w:val="single"/>
          <w:lang w:val="en-US" w:eastAsia="zh-CN"/>
        </w:rPr>
        <w:t>元的木门供应合同业绩，投标人若为代理商，可提供授权厂家的业绩合同，但必须提供生产厂家的授权委托书扫描件（每个业绩至少提供不低于合同金额50%的增值税发票或收到业主转账的收款凭证，未提供，该业绩无效）</w:t>
      </w:r>
      <w:r>
        <w:rPr>
          <w:rFonts w:hint="eastAsia" w:ascii="Times New Roman" w:hAnsi="Times New Roman" w:cs="Times New Roman"/>
          <w:b w:val="0"/>
          <w:bCs w:val="0"/>
          <w:color w:val="auto"/>
          <w:szCs w:val="21"/>
          <w:highlight w:val="cyan"/>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业绩证明材料要求：</w:t>
      </w:r>
    </w:p>
    <w:p w14:paraId="7DE2D19D">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①合同协议书复印件；</w:t>
      </w:r>
    </w:p>
    <w:p w14:paraId="3FCCA2B9">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19"/>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lang w:eastAsia="zh-CN"/>
        </w:rPr>
      </w:pPr>
      <w:r>
        <w:rPr>
          <w:rFonts w:hint="default" w:ascii="Times New Roman" w:hAnsi="Times New Roman" w:cs="Times New Roman" w:eastAsiaTheme="minorEastAsia"/>
          <w:color w:val="auto"/>
          <w:szCs w:val="22"/>
        </w:rPr>
        <w:t>（</w:t>
      </w:r>
      <w:r>
        <w:rPr>
          <w:rFonts w:hint="default" w:ascii="Times New Roman" w:hAnsi="Times New Roman" w:cs="Times New Roman" w:eastAsiaTheme="minorEastAsia"/>
          <w:color w:val="auto"/>
          <w:szCs w:val="22"/>
          <w:lang w:val="en-US" w:eastAsia="zh-CN"/>
        </w:rPr>
        <w:t>3</w:t>
      </w:r>
      <w:r>
        <w:rPr>
          <w:rFonts w:hint="default" w:ascii="Times New Roman" w:hAnsi="Times New Roman" w:cs="Times New Roman" w:eastAsiaTheme="minorEastAsia"/>
          <w:color w:val="auto"/>
          <w:szCs w:val="22"/>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szCs w:val="22"/>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如有</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⑥其他要求：</w:t>
      </w:r>
      <w:r>
        <w:rPr>
          <w:rFonts w:hint="default" w:ascii="Times New Roman" w:hAnsi="Times New Roman" w:cs="Times New Roman" w:eastAsiaTheme="minorEastAsia"/>
          <w:color w:val="auto"/>
          <w:u w:val="single"/>
          <w:lang w:val="en-US" w:eastAsia="zh-CN"/>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eastAsiaTheme="minorEastAsia"/>
          <w:color w:val="auto"/>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rPr>
      </w:pPr>
      <w:r>
        <w:rPr>
          <w:rFonts w:hint="default" w:ascii="Times New Roman" w:hAnsi="Times New Roman" w:cs="Times New Roman" w:eastAsiaTheme="minorEastAsia"/>
          <w:color w:val="auto"/>
          <w:szCs w:val="22"/>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25666_WPSOffice_Level2"/>
      <w:bookmarkStart w:id="19" w:name="_Toc4751"/>
      <w:bookmarkStart w:id="20" w:name="_Toc29452_WPSOffice_Level2"/>
      <w:bookmarkStart w:id="21" w:name="_Toc525632588"/>
      <w:bookmarkStart w:id="22" w:name="_Toc2996_WPSOffice_Level2"/>
      <w:bookmarkStart w:id="23" w:name="_Toc4109_WPSOffice_Level2"/>
      <w:bookmarkStart w:id="24" w:name="_Toc1994"/>
      <w:r>
        <w:rPr>
          <w:rFonts w:hint="default" w:ascii="Times New Roman" w:hAnsi="Times New Roman" w:eastAsia="黑体" w:cs="Times New Roman"/>
          <w:b w:val="0"/>
          <w:bCs/>
          <w:color w:val="auto"/>
          <w:sz w:val="22"/>
          <w:szCs w:val="15"/>
          <w:highlight w:val="none"/>
          <w:lang w:val="en-US" w:eastAsia="zh-CN"/>
        </w:rPr>
        <w:t>询比文件的获取</w:t>
      </w:r>
      <w:bookmarkEnd w:id="18"/>
      <w:bookmarkEnd w:id="19"/>
      <w:bookmarkEnd w:id="20"/>
      <w:bookmarkEnd w:id="21"/>
      <w:bookmarkEnd w:id="22"/>
      <w:bookmarkEnd w:id="23"/>
      <w:bookmarkEnd w:id="24"/>
    </w:p>
    <w:p w14:paraId="56E2CBF5">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rPr>
      </w:pPr>
      <w:bookmarkStart w:id="25" w:name="_Toc726"/>
      <w:bookmarkStart w:id="26" w:name="_Toc525632589"/>
      <w:r>
        <w:rPr>
          <w:rFonts w:hint="eastAsia" w:ascii="Times New Roman" w:hAnsi="Times New Roman"/>
          <w:color w:val="auto"/>
          <w:sz w:val="21"/>
          <w:szCs w:val="22"/>
        </w:rPr>
        <w:t>供应商须在“安徽交控建设工程集团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25"/>
      <w:bookmarkEnd w:id="26"/>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27" w:name="_Toc525632591"/>
      <w:bookmarkStart w:id="28" w:name="_Toc22719"/>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b/>
          <w:bCs/>
          <w:color w:val="auto"/>
          <w:kern w:val="0"/>
          <w:sz w:val="21"/>
          <w:szCs w:val="21"/>
          <w:highlight w:val="cyan"/>
          <w:u w:val="single"/>
          <w:lang w:val="en-US" w:eastAsia="zh-CN" w:bidi="ar-SA"/>
        </w:rPr>
        <w:t xml:space="preserve"> 2025 </w:t>
      </w:r>
      <w:r>
        <w:rPr>
          <w:rFonts w:hint="default" w:ascii="Times New Roman" w:hAnsi="Times New Roman" w:eastAsia="宋体" w:cs="Times New Roman"/>
          <w:b/>
          <w:bCs/>
          <w:color w:val="auto"/>
          <w:kern w:val="0"/>
          <w:sz w:val="21"/>
          <w:szCs w:val="21"/>
          <w:highlight w:val="cyan"/>
          <w:lang w:val="en-US" w:eastAsia="zh-CN" w:bidi="ar-SA"/>
        </w:rPr>
        <w:t>年</w:t>
      </w:r>
      <w:r>
        <w:rPr>
          <w:rFonts w:hint="eastAsia" w:ascii="Times New Roman" w:hAnsi="Times New Roman" w:eastAsia="宋体" w:cs="Times New Roman"/>
          <w:b/>
          <w:bCs/>
          <w:color w:val="auto"/>
          <w:kern w:val="0"/>
          <w:sz w:val="21"/>
          <w:szCs w:val="21"/>
          <w:highlight w:val="cyan"/>
          <w:u w:val="single"/>
          <w:lang w:val="en-US" w:eastAsia="zh-CN" w:bidi="ar-SA"/>
        </w:rPr>
        <w:t xml:space="preserve"> 4 </w:t>
      </w:r>
      <w:r>
        <w:rPr>
          <w:rFonts w:hint="default" w:ascii="Times New Roman" w:hAnsi="Times New Roman" w:eastAsia="宋体" w:cs="Times New Roman"/>
          <w:b/>
          <w:bCs/>
          <w:color w:val="auto"/>
          <w:kern w:val="0"/>
          <w:sz w:val="21"/>
          <w:szCs w:val="21"/>
          <w:highlight w:val="cyan"/>
          <w:lang w:val="en-US" w:eastAsia="zh-CN" w:bidi="ar-SA"/>
        </w:rPr>
        <w:t>月</w:t>
      </w:r>
      <w:r>
        <w:rPr>
          <w:rFonts w:hint="eastAsia" w:ascii="Times New Roman" w:hAnsi="Times New Roman" w:eastAsia="宋体" w:cs="Times New Roman"/>
          <w:b/>
          <w:bCs/>
          <w:color w:val="auto"/>
          <w:kern w:val="0"/>
          <w:sz w:val="21"/>
          <w:szCs w:val="21"/>
          <w:highlight w:val="cyan"/>
          <w:u w:val="single"/>
          <w:lang w:val="en-US" w:eastAsia="zh-CN" w:bidi="ar-SA"/>
        </w:rPr>
        <w:t xml:space="preserve"> 11</w:t>
      </w:r>
      <w:r>
        <w:rPr>
          <w:rFonts w:hint="default" w:ascii="Times New Roman" w:hAnsi="Times New Roman" w:eastAsia="宋体" w:cs="Times New Roman"/>
          <w:b/>
          <w:bCs/>
          <w:color w:val="auto"/>
          <w:kern w:val="0"/>
          <w:sz w:val="21"/>
          <w:szCs w:val="21"/>
          <w:highlight w:val="cyan"/>
          <w:lang w:val="en-US" w:eastAsia="zh-CN" w:bidi="ar-SA"/>
        </w:rPr>
        <w:t>日</w:t>
      </w:r>
      <w:r>
        <w:rPr>
          <w:rFonts w:hint="eastAsia" w:ascii="Times New Roman" w:hAnsi="Times New Roman" w:eastAsia="宋体" w:cs="Times New Roman"/>
          <w:b/>
          <w:bCs/>
          <w:color w:val="auto"/>
          <w:kern w:val="0"/>
          <w:sz w:val="21"/>
          <w:szCs w:val="21"/>
          <w:highlight w:val="cyan"/>
          <w:u w:val="single"/>
          <w:lang w:val="en-US" w:eastAsia="zh-CN" w:bidi="ar-SA"/>
        </w:rPr>
        <w:t>14</w:t>
      </w:r>
      <w:r>
        <w:rPr>
          <w:rFonts w:hint="default" w:ascii="Times New Roman" w:hAnsi="Times New Roman" w:eastAsia="宋体" w:cs="Times New Roman"/>
          <w:b/>
          <w:bCs/>
          <w:color w:val="auto"/>
          <w:kern w:val="0"/>
          <w:sz w:val="21"/>
          <w:szCs w:val="21"/>
          <w:highlight w:val="cyan"/>
          <w:lang w:val="en-US" w:eastAsia="zh-CN" w:bidi="ar-SA"/>
        </w:rPr>
        <w:t>时</w:t>
      </w:r>
      <w:r>
        <w:rPr>
          <w:rFonts w:hint="eastAsia" w:ascii="Times New Roman" w:hAnsi="Times New Roman" w:eastAsia="宋体" w:cs="Times New Roman"/>
          <w:b/>
          <w:bCs/>
          <w:color w:val="auto"/>
          <w:kern w:val="0"/>
          <w:sz w:val="21"/>
          <w:szCs w:val="21"/>
          <w:highlight w:val="cyan"/>
          <w:u w:val="single"/>
          <w:lang w:val="en-US" w:eastAsia="zh-CN" w:bidi="ar-SA"/>
        </w:rPr>
        <w:t>30</w:t>
      </w:r>
      <w:r>
        <w:rPr>
          <w:rFonts w:hint="default" w:ascii="Times New Roman" w:hAnsi="Times New Roman" w:eastAsia="宋体" w:cs="Times New Roman"/>
          <w:b/>
          <w:bCs/>
          <w:color w:val="auto"/>
          <w:kern w:val="0"/>
          <w:sz w:val="21"/>
          <w:szCs w:val="21"/>
          <w:highlight w:val="cyan"/>
          <w:lang w:val="en-US" w:eastAsia="zh-CN" w:bidi="ar-SA"/>
        </w:rPr>
        <w:t>分</w:t>
      </w:r>
      <w:r>
        <w:rPr>
          <w:rFonts w:hint="default" w:ascii="Times New Roman" w:hAnsi="Times New Roman" w:eastAsia="宋体" w:cs="Times New Roman"/>
          <w:color w:val="auto"/>
          <w:kern w:val="0"/>
          <w:sz w:val="21"/>
          <w:szCs w:val="21"/>
          <w:highlight w:val="cyan"/>
          <w:lang w:val="en-US" w:eastAsia="zh-CN" w:bidi="ar-SA"/>
        </w:rPr>
        <w:t>，</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安徽省合肥市包河区西藏路1588号高速时代广场C1栋10楼10</w:t>
      </w:r>
      <w:r>
        <w:rPr>
          <w:rFonts w:hint="eastAsia" w:ascii="Times New Roman" w:hAnsi="Times New Roman" w:eastAsia="宋体" w:cs="Times New Roman"/>
          <w:color w:val="auto"/>
          <w:kern w:val="2"/>
          <w:sz w:val="21"/>
          <w:szCs w:val="21"/>
          <w:highlight w:val="none"/>
          <w:u w:val="single"/>
          <w:lang w:val="en-US" w:eastAsia="zh-CN" w:bidi="ar-SA"/>
        </w:rPr>
        <w:t>08</w:t>
      </w:r>
      <w:r>
        <w:rPr>
          <w:rFonts w:hint="default" w:ascii="Times New Roman" w:hAnsi="Times New Roman" w:eastAsia="宋体" w:cs="Times New Roman"/>
          <w:color w:val="auto"/>
          <w:kern w:val="2"/>
          <w:sz w:val="21"/>
          <w:szCs w:val="21"/>
          <w:highlight w:val="none"/>
          <w:u w:val="single"/>
          <w:lang w:val="en-US" w:eastAsia="zh-CN" w:bidi="ar-SA"/>
        </w:rPr>
        <w:t>室</w:t>
      </w:r>
      <w:r>
        <w:rPr>
          <w:rFonts w:hint="default" w:ascii="Times New Roman" w:hAnsi="Times New Roman" w:eastAsia="宋体" w:cs="Times New Roman"/>
          <w:color w:val="auto"/>
          <w:kern w:val="2"/>
          <w:sz w:val="21"/>
          <w:szCs w:val="21"/>
          <w:highlight w:val="none"/>
          <w:lang w:val="en-US" w:eastAsia="zh-CN" w:bidi="ar-SA"/>
        </w:rPr>
        <w:t>。</w:t>
      </w:r>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18068D5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14:paraId="46250A5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red"/>
          <w:lang w:val="en-US" w:eastAsia="zh-CN" w:bidi="ar-SA"/>
        </w:rPr>
        <w:t>响应保证金：</w:t>
      </w:r>
      <w:r>
        <w:rPr>
          <w:rFonts w:hint="eastAsia" w:ascii="Times New Roman" w:hAnsi="Times New Roman" w:eastAsia="宋体" w:cs="Times New Roman"/>
          <w:b/>
          <w:bCs/>
          <w:color w:val="auto"/>
          <w:kern w:val="2"/>
          <w:sz w:val="21"/>
          <w:szCs w:val="21"/>
          <w:highlight w:val="red"/>
          <w:u w:val="single"/>
          <w:lang w:val="en-US" w:eastAsia="zh-CN" w:bidi="ar-SA"/>
        </w:rPr>
        <w:t>25000</w:t>
      </w:r>
      <w:r>
        <w:rPr>
          <w:rFonts w:hint="eastAsia" w:ascii="Times New Roman" w:hAnsi="Times New Roman" w:eastAsia="宋体" w:cs="Times New Roman"/>
          <w:b/>
          <w:bCs/>
          <w:color w:val="auto"/>
          <w:kern w:val="2"/>
          <w:sz w:val="21"/>
          <w:szCs w:val="21"/>
          <w:highlight w:val="red"/>
          <w:lang w:val="en-US" w:eastAsia="zh-CN" w:bidi="ar-SA"/>
        </w:rPr>
        <w:t>元（大写：</w:t>
      </w:r>
      <w:r>
        <w:rPr>
          <w:rFonts w:hint="eastAsia" w:ascii="Times New Roman" w:hAnsi="Times New Roman" w:eastAsia="宋体" w:cs="Times New Roman"/>
          <w:b/>
          <w:bCs/>
          <w:color w:val="auto"/>
          <w:kern w:val="2"/>
          <w:sz w:val="21"/>
          <w:szCs w:val="21"/>
          <w:highlight w:val="red"/>
          <w:u w:val="single"/>
          <w:lang w:val="en-US" w:eastAsia="zh-CN" w:bidi="ar-SA"/>
        </w:rPr>
        <w:t>贰万伍仟元</w:t>
      </w:r>
      <w:r>
        <w:rPr>
          <w:rFonts w:hint="eastAsia" w:ascii="Times New Roman" w:hAnsi="Times New Roman" w:eastAsia="宋体" w:cs="Times New Roman"/>
          <w:b/>
          <w:bCs/>
          <w:color w:val="auto"/>
          <w:kern w:val="2"/>
          <w:sz w:val="21"/>
          <w:szCs w:val="21"/>
          <w:highlight w:val="red"/>
          <w:lang w:val="en-US" w:eastAsia="zh-CN" w:bidi="ar-SA"/>
        </w:rPr>
        <w:t>）</w:t>
      </w:r>
      <w:r>
        <w:rPr>
          <w:rFonts w:hint="eastAsia" w:ascii="Times New Roman" w:hAnsi="Times New Roman" w:eastAsia="宋体" w:cs="Times New Roman"/>
          <w:b/>
          <w:bCs/>
          <w:color w:val="auto"/>
          <w:kern w:val="2"/>
          <w:sz w:val="21"/>
          <w:szCs w:val="21"/>
          <w:highlight w:val="none"/>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w:t>
      </w:r>
      <w:r>
        <w:rPr>
          <w:rFonts w:hint="eastAsia" w:ascii="宋体" w:hAnsi="宋体" w:cs="宋体"/>
          <w:color w:val="auto"/>
          <w:sz w:val="21"/>
          <w:szCs w:val="21"/>
          <w:lang w:val="en-US" w:eastAsia="zh-CN" w:bidi="ar"/>
        </w:rPr>
        <w:t>银行</w:t>
      </w:r>
      <w:r>
        <w:rPr>
          <w:rFonts w:hint="eastAsia" w:ascii="宋体" w:hAnsi="宋体" w:cs="宋体"/>
          <w:color w:val="auto"/>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737C81BC">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036ABDAF">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cyan"/>
          <w:lang w:val="en-US" w:eastAsia="zh-CN" w:bidi="ar"/>
        </w:rPr>
      </w:pPr>
      <w:r>
        <w:rPr>
          <w:rFonts w:hint="eastAsia" w:ascii="宋体" w:hAnsi="宋体" w:eastAsia="宋体" w:cs="宋体"/>
          <w:b/>
          <w:bCs/>
          <w:color w:val="auto"/>
          <w:kern w:val="2"/>
          <w:sz w:val="21"/>
          <w:szCs w:val="21"/>
          <w:highlight w:val="cyan"/>
          <w:lang w:val="en-US" w:eastAsia="zh-CN" w:bidi="ar"/>
        </w:rPr>
        <w:t>付款备注：G3京台高速木门响应保证金</w:t>
      </w:r>
    </w:p>
    <w:p w14:paraId="0687E177">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5E74587D">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w:t>
      </w:r>
      <w:r>
        <w:rPr>
          <w:rFonts w:hint="eastAsia" w:ascii="宋体" w:hAnsi="宋体" w:cs="宋体"/>
          <w:color w:val="auto"/>
          <w:sz w:val="21"/>
          <w:szCs w:val="21"/>
          <w:lang w:val="en-US" w:eastAsia="zh-CN" w:bidi="ar"/>
        </w:rPr>
        <w:t>文件递交</w:t>
      </w:r>
      <w:r>
        <w:rPr>
          <w:rFonts w:hint="eastAsia" w:ascii="宋体" w:hAnsi="宋体" w:cs="宋体"/>
          <w:color w:val="auto"/>
          <w:sz w:val="21"/>
          <w:szCs w:val="21"/>
          <w:lang w:bidi="ar"/>
        </w:rPr>
        <w:t>截止时间。</w:t>
      </w:r>
    </w:p>
    <w:p w14:paraId="22D83E34">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②供应商账户汇入到上述账户，采购人不接受以个人名义或以现金形式提交的响应保证金。</w:t>
      </w:r>
    </w:p>
    <w:p w14:paraId="5C50B4F3">
      <w:pPr>
        <w:spacing w:beforeLines="0" w:afterLines="0" w:line="440" w:lineRule="exact"/>
        <w:ind w:firstLine="420"/>
        <w:rPr>
          <w:rFonts w:hint="eastAsia"/>
          <w:color w:val="auto"/>
          <w:sz w:val="21"/>
          <w:szCs w:val="21"/>
          <w:highlight w:val="yellow"/>
        </w:rPr>
      </w:pPr>
      <w:r>
        <w:rPr>
          <w:rFonts w:hint="eastAsia" w:ascii="宋体" w:hAnsi="宋体" w:cs="宋体"/>
          <w:b/>
          <w:color w:val="auto"/>
          <w:sz w:val="21"/>
          <w:szCs w:val="21"/>
          <w:highlight w:val="yellow"/>
          <w:lang w:bidi="ar"/>
        </w:rPr>
        <w:t>（</w:t>
      </w:r>
      <w:r>
        <w:rPr>
          <w:rFonts w:hint="default" w:ascii="Times New Roman" w:hAnsi="Times New Roman"/>
          <w:b/>
          <w:color w:val="auto"/>
          <w:sz w:val="21"/>
          <w:szCs w:val="21"/>
          <w:highlight w:val="yellow"/>
          <w:lang w:bidi="ar"/>
        </w:rPr>
        <w:t>2</w:t>
      </w:r>
      <w:r>
        <w:rPr>
          <w:rFonts w:hint="eastAsia" w:ascii="宋体" w:hAnsi="宋体" w:cs="宋体"/>
          <w:b/>
          <w:color w:val="auto"/>
          <w:sz w:val="21"/>
          <w:szCs w:val="21"/>
          <w:highlight w:val="yellow"/>
          <w:lang w:bidi="ar"/>
        </w:rPr>
        <w:t>）成交后，响应保证金自动转为履约保证金。</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3F36708D">
      <w:pPr>
        <w:snapToGrid w:val="0"/>
        <w:spacing w:beforeLines="0" w:afterLines="0" w:line="440" w:lineRule="exact"/>
        <w:ind w:firstLine="420" w:firstLineChars="200"/>
        <w:rPr>
          <w:rFonts w:hint="eastAsia" w:ascii="Times New Roman" w:hAnsi="Times New Roman"/>
          <w:color w:val="auto"/>
          <w:sz w:val="21"/>
          <w:szCs w:val="22"/>
        </w:rPr>
      </w:pPr>
      <w:bookmarkStart w:id="29" w:name="_Toc20572_WPSOffice_Level2"/>
      <w:bookmarkStart w:id="30" w:name="_Toc14943_WPSOffice_Level2"/>
      <w:bookmarkStart w:id="31" w:name="_Toc26829"/>
      <w:bookmarkStart w:id="32" w:name="_Toc525632592"/>
      <w:bookmarkStart w:id="33" w:name="_Toc321_WPSOffice_Level2"/>
      <w:bookmarkStart w:id="34" w:name="_Toc28571_WPSOffice_Level2"/>
      <w:bookmarkStart w:id="35" w:name="_Toc8501"/>
      <w:r>
        <w:rPr>
          <w:rFonts w:hint="eastAsia" w:ascii="Times New Roman" w:hAnsi="Times New Roman"/>
          <w:color w:val="auto"/>
          <w:sz w:val="21"/>
          <w:szCs w:val="22"/>
        </w:rPr>
        <w:t>本次采购公告在“ 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”（网址：http://www.ahjggroup.com）“招标公告”栏目中发布。</w:t>
      </w:r>
    </w:p>
    <w:p w14:paraId="71D0BD60">
      <w:pPr>
        <w:snapToGrid w:val="0"/>
        <w:spacing w:beforeLines="0" w:afterLines="0" w:line="440" w:lineRule="exact"/>
        <w:ind w:firstLine="420" w:firstLineChars="200"/>
        <w:rPr>
          <w:rFonts w:hint="eastAsia" w:ascii="Times New Roman" w:hAnsi="Times New Roman"/>
          <w:color w:val="auto"/>
          <w:sz w:val="21"/>
          <w:szCs w:val="22"/>
        </w:rPr>
      </w:pPr>
    </w:p>
    <w:p w14:paraId="76574CED">
      <w:pPr>
        <w:snapToGrid w:val="0"/>
        <w:spacing w:beforeLines="0" w:afterLines="0" w:line="440" w:lineRule="exact"/>
        <w:ind w:firstLine="420" w:firstLineChars="200"/>
        <w:rPr>
          <w:rFonts w:hint="eastAsia" w:ascii="Times New Roman" w:hAnsi="Times New Roman"/>
          <w:color w:val="auto"/>
          <w:sz w:val="21"/>
          <w:szCs w:val="22"/>
        </w:rPr>
      </w:pPr>
    </w:p>
    <w:p w14:paraId="000B05A8">
      <w:pPr>
        <w:snapToGrid w:val="0"/>
        <w:spacing w:beforeLines="0" w:afterLines="0" w:line="440" w:lineRule="exact"/>
        <w:ind w:firstLine="420" w:firstLineChars="200"/>
        <w:rPr>
          <w:rFonts w:hint="eastAsia" w:ascii="Times New Roman" w:hAnsi="Times New Roman"/>
          <w:color w:val="auto"/>
          <w:sz w:val="21"/>
          <w:szCs w:val="22"/>
        </w:rPr>
      </w:pP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 购 人：安徽交控建设工程集团有限公司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地    址：</w:t>
      </w:r>
      <w:r>
        <w:rPr>
          <w:rFonts w:hint="default" w:ascii="Times New Roman" w:hAnsi="Times New Roman" w:eastAsia="宋体" w:cs="Times New Roman"/>
          <w:color w:val="auto"/>
          <w:kern w:val="2"/>
          <w:sz w:val="21"/>
          <w:szCs w:val="21"/>
        </w:rPr>
        <w:t>安徽省合肥市包河区西藏路</w:t>
      </w: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w:t>
      </w:r>
      <w:r>
        <w:rPr>
          <w:rFonts w:hint="default" w:ascii="Times New Roman" w:hAnsi="Times New Roman" w:eastAsia="宋体" w:cs="Times New Roman"/>
          <w:color w:val="auto"/>
          <w:kern w:val="2"/>
          <w:sz w:val="21"/>
          <w:szCs w:val="21"/>
        </w:rPr>
        <w:t>速时代广场C1栋</w:t>
      </w:r>
      <w:r>
        <w:rPr>
          <w:rFonts w:hint="default" w:ascii="Times New Roman" w:hAnsi="Times New Roman" w:eastAsia="宋体" w:cs="Times New Roman"/>
          <w:color w:val="auto"/>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67DD1B2B">
      <w:pPr>
        <w:pStyle w:val="3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15B7336">
      <w:pPr>
        <w:pStyle w:val="32"/>
        <w:jc w:val="both"/>
        <w:rPr>
          <w:rFonts w:hint="eastAsia" w:ascii="宋体" w:hAnsi="宋体" w:eastAsia="宋体" w:cs="宋体"/>
          <w:color w:val="auto"/>
          <w:sz w:val="21"/>
          <w:szCs w:val="21"/>
        </w:rPr>
      </w:pPr>
    </w:p>
    <w:p w14:paraId="64659C16">
      <w:pPr>
        <w:pStyle w:val="32"/>
        <w:jc w:val="both"/>
        <w:rPr>
          <w:rFonts w:hint="eastAsia" w:ascii="宋体" w:hAnsi="宋体" w:eastAsia="宋体" w:cs="宋体"/>
          <w:color w:val="auto"/>
          <w:sz w:val="21"/>
          <w:szCs w:val="21"/>
        </w:rPr>
      </w:pPr>
    </w:p>
    <w:p w14:paraId="792184C0">
      <w:pPr>
        <w:pStyle w:val="32"/>
        <w:jc w:val="both"/>
        <w:rPr>
          <w:rFonts w:hint="eastAsia" w:ascii="宋体" w:hAnsi="宋体" w:eastAsia="宋体" w:cs="宋体"/>
          <w:color w:val="auto"/>
          <w:sz w:val="21"/>
          <w:szCs w:val="21"/>
        </w:rPr>
      </w:pPr>
    </w:p>
    <w:p w14:paraId="625F8535">
      <w:pPr>
        <w:pStyle w:val="32"/>
        <w:jc w:val="both"/>
        <w:rPr>
          <w:rFonts w:hint="eastAsia" w:ascii="宋体" w:hAnsi="宋体" w:eastAsia="宋体" w:cs="宋体"/>
          <w:color w:val="auto"/>
          <w:sz w:val="21"/>
          <w:szCs w:val="21"/>
        </w:rPr>
      </w:pPr>
    </w:p>
    <w:p w14:paraId="66B45913">
      <w:pPr>
        <w:pStyle w:val="32"/>
        <w:jc w:val="both"/>
        <w:rPr>
          <w:rFonts w:hint="eastAsia" w:ascii="宋体" w:hAnsi="宋体" w:eastAsia="宋体" w:cs="宋体"/>
          <w:color w:val="auto"/>
          <w:sz w:val="21"/>
          <w:szCs w:val="21"/>
        </w:rPr>
      </w:pPr>
    </w:p>
    <w:p w14:paraId="7F0094D8">
      <w:pPr>
        <w:pStyle w:val="32"/>
        <w:jc w:val="both"/>
        <w:rPr>
          <w:rFonts w:hint="eastAsia" w:ascii="宋体" w:hAnsi="宋体" w:eastAsia="宋体" w:cs="宋体"/>
          <w:color w:val="auto"/>
          <w:sz w:val="21"/>
          <w:szCs w:val="21"/>
        </w:rPr>
      </w:pPr>
    </w:p>
    <w:p w14:paraId="2D24429A">
      <w:pPr>
        <w:pStyle w:val="32"/>
        <w:jc w:val="both"/>
        <w:rPr>
          <w:rFonts w:hint="eastAsia" w:ascii="宋体" w:hAnsi="宋体" w:eastAsia="宋体" w:cs="宋体"/>
          <w:color w:val="auto"/>
          <w:sz w:val="21"/>
          <w:szCs w:val="21"/>
        </w:rPr>
      </w:pPr>
    </w:p>
    <w:p w14:paraId="61269ED3">
      <w:pPr>
        <w:pStyle w:val="32"/>
        <w:jc w:val="both"/>
        <w:rPr>
          <w:rFonts w:hint="eastAsia" w:ascii="宋体" w:hAnsi="宋体" w:eastAsia="宋体" w:cs="宋体"/>
          <w:color w:val="auto"/>
          <w:sz w:val="21"/>
          <w:szCs w:val="21"/>
        </w:rPr>
      </w:pPr>
    </w:p>
    <w:p w14:paraId="00D39D13">
      <w:pPr>
        <w:pStyle w:val="32"/>
        <w:jc w:val="both"/>
        <w:rPr>
          <w:rFonts w:hint="eastAsia" w:ascii="宋体" w:hAnsi="宋体" w:eastAsia="宋体" w:cs="宋体"/>
          <w:color w:val="auto"/>
          <w:sz w:val="21"/>
          <w:szCs w:val="21"/>
        </w:rPr>
      </w:pPr>
    </w:p>
    <w:p w14:paraId="4303111D">
      <w:pPr>
        <w:pStyle w:val="32"/>
        <w:jc w:val="both"/>
        <w:rPr>
          <w:rFonts w:hint="eastAsia" w:ascii="宋体" w:hAnsi="宋体" w:eastAsia="宋体" w:cs="宋体"/>
          <w:color w:val="auto"/>
          <w:sz w:val="21"/>
          <w:szCs w:val="21"/>
        </w:rPr>
      </w:pPr>
    </w:p>
    <w:p w14:paraId="4F18B499">
      <w:pPr>
        <w:pStyle w:val="32"/>
        <w:jc w:val="both"/>
        <w:rPr>
          <w:rFonts w:hint="eastAsia" w:ascii="宋体" w:hAnsi="宋体" w:eastAsia="宋体" w:cs="宋体"/>
          <w:color w:val="auto"/>
          <w:sz w:val="21"/>
          <w:szCs w:val="21"/>
        </w:rPr>
      </w:pPr>
    </w:p>
    <w:p w14:paraId="18A7B648">
      <w:pPr>
        <w:pStyle w:val="32"/>
        <w:jc w:val="both"/>
        <w:rPr>
          <w:rFonts w:hint="eastAsia" w:ascii="宋体" w:hAnsi="宋体" w:eastAsia="宋体" w:cs="宋体"/>
          <w:color w:val="auto"/>
          <w:sz w:val="21"/>
          <w:szCs w:val="21"/>
        </w:rPr>
      </w:pPr>
    </w:p>
    <w:p w14:paraId="098C6120">
      <w:pPr>
        <w:pStyle w:val="32"/>
        <w:jc w:val="both"/>
        <w:rPr>
          <w:rFonts w:hint="eastAsia" w:ascii="宋体" w:hAnsi="宋体" w:eastAsia="宋体" w:cs="宋体"/>
          <w:color w:val="auto"/>
          <w:sz w:val="21"/>
          <w:szCs w:val="21"/>
        </w:rPr>
      </w:pPr>
    </w:p>
    <w:p w14:paraId="5A035DD6">
      <w:pPr>
        <w:pStyle w:val="32"/>
        <w:jc w:val="both"/>
        <w:rPr>
          <w:rFonts w:hint="eastAsia" w:ascii="宋体" w:hAnsi="宋体" w:eastAsia="宋体" w:cs="宋体"/>
          <w:color w:val="auto"/>
          <w:sz w:val="21"/>
          <w:szCs w:val="21"/>
        </w:rPr>
      </w:pPr>
    </w:p>
    <w:p w14:paraId="151A13DC">
      <w:pPr>
        <w:pStyle w:val="32"/>
        <w:jc w:val="both"/>
        <w:rPr>
          <w:rFonts w:hint="eastAsia" w:ascii="宋体" w:hAnsi="宋体" w:eastAsia="宋体" w:cs="宋体"/>
          <w:color w:val="auto"/>
          <w:sz w:val="21"/>
          <w:szCs w:val="21"/>
        </w:rPr>
      </w:pPr>
    </w:p>
    <w:p w14:paraId="1B359FD5">
      <w:pPr>
        <w:pStyle w:val="32"/>
        <w:jc w:val="both"/>
        <w:rPr>
          <w:rFonts w:hint="eastAsia" w:ascii="宋体" w:hAnsi="宋体" w:eastAsia="宋体" w:cs="宋体"/>
          <w:color w:val="auto"/>
          <w:sz w:val="21"/>
          <w:szCs w:val="21"/>
        </w:rPr>
      </w:pPr>
    </w:p>
    <w:p w14:paraId="6D02CAE4">
      <w:pPr>
        <w:pStyle w:val="32"/>
        <w:jc w:val="both"/>
        <w:rPr>
          <w:rFonts w:hint="eastAsia" w:ascii="宋体" w:hAnsi="宋体" w:eastAsia="宋体" w:cs="宋体"/>
          <w:color w:val="auto"/>
          <w:sz w:val="21"/>
          <w:szCs w:val="21"/>
        </w:rPr>
      </w:pPr>
    </w:p>
    <w:p w14:paraId="2DA41116">
      <w:pPr>
        <w:pStyle w:val="32"/>
        <w:jc w:val="both"/>
        <w:rPr>
          <w:rFonts w:hint="eastAsia" w:ascii="宋体" w:hAnsi="宋体" w:eastAsia="宋体" w:cs="宋体"/>
          <w:color w:val="auto"/>
          <w:sz w:val="21"/>
          <w:szCs w:val="21"/>
        </w:rPr>
      </w:pPr>
    </w:p>
    <w:p w14:paraId="6F05ACB0">
      <w:pPr>
        <w:pStyle w:val="32"/>
        <w:jc w:val="both"/>
        <w:rPr>
          <w:rFonts w:hint="eastAsia" w:ascii="宋体" w:hAnsi="宋体" w:eastAsia="宋体" w:cs="宋体"/>
          <w:color w:val="auto"/>
          <w:sz w:val="21"/>
          <w:szCs w:val="21"/>
        </w:rPr>
      </w:pPr>
    </w:p>
    <w:p w14:paraId="615AA033">
      <w:pPr>
        <w:pStyle w:val="32"/>
        <w:jc w:val="both"/>
        <w:rPr>
          <w:rFonts w:hint="eastAsia" w:ascii="宋体" w:hAnsi="宋体" w:eastAsia="宋体" w:cs="宋体"/>
          <w:color w:val="auto"/>
          <w:sz w:val="21"/>
          <w:szCs w:val="21"/>
        </w:rPr>
      </w:pPr>
    </w:p>
    <w:p w14:paraId="2C4ED174">
      <w:pPr>
        <w:pStyle w:val="32"/>
        <w:jc w:val="both"/>
        <w:rPr>
          <w:rFonts w:hint="eastAsia" w:ascii="宋体" w:hAnsi="宋体" w:eastAsia="宋体" w:cs="宋体"/>
          <w:color w:val="auto"/>
          <w:sz w:val="21"/>
          <w:szCs w:val="21"/>
        </w:rPr>
      </w:pPr>
    </w:p>
    <w:p w14:paraId="606A3AF5">
      <w:pPr>
        <w:pStyle w:val="32"/>
        <w:jc w:val="both"/>
        <w:rPr>
          <w:rFonts w:hint="eastAsia" w:ascii="宋体" w:hAnsi="宋体" w:eastAsia="宋体" w:cs="宋体"/>
          <w:color w:val="auto"/>
          <w:sz w:val="21"/>
          <w:szCs w:val="21"/>
        </w:rPr>
      </w:pPr>
    </w:p>
    <w:p w14:paraId="060D1A56">
      <w:pPr>
        <w:pStyle w:val="32"/>
        <w:jc w:val="both"/>
        <w:rPr>
          <w:rFonts w:hint="eastAsia" w:ascii="宋体" w:hAnsi="宋体" w:eastAsia="宋体" w:cs="宋体"/>
          <w:color w:val="auto"/>
          <w:sz w:val="21"/>
          <w:szCs w:val="21"/>
        </w:rPr>
      </w:pPr>
    </w:p>
    <w:p w14:paraId="1A160CD8">
      <w:pPr>
        <w:pStyle w:val="32"/>
        <w:jc w:val="both"/>
        <w:rPr>
          <w:rFonts w:hint="eastAsia" w:ascii="宋体" w:hAnsi="宋体" w:eastAsia="宋体" w:cs="宋体"/>
          <w:color w:val="auto"/>
          <w:sz w:val="21"/>
          <w:szCs w:val="21"/>
        </w:rPr>
      </w:pPr>
    </w:p>
    <w:p w14:paraId="058D5B89">
      <w:pPr>
        <w:pStyle w:val="32"/>
        <w:jc w:val="both"/>
        <w:rPr>
          <w:rFonts w:hint="eastAsia" w:ascii="宋体" w:hAnsi="宋体" w:eastAsia="宋体" w:cs="宋体"/>
          <w:color w:val="auto"/>
          <w:sz w:val="21"/>
          <w:szCs w:val="21"/>
        </w:rPr>
      </w:pPr>
    </w:p>
    <w:p w14:paraId="4D5B3BE1">
      <w:pPr>
        <w:pStyle w:val="32"/>
        <w:jc w:val="both"/>
        <w:rPr>
          <w:rFonts w:hint="eastAsia" w:ascii="宋体" w:hAnsi="宋体" w:eastAsia="宋体" w:cs="宋体"/>
          <w:color w:val="auto"/>
          <w:sz w:val="21"/>
          <w:szCs w:val="21"/>
        </w:rPr>
      </w:pPr>
    </w:p>
    <w:p w14:paraId="3132089D">
      <w:pPr>
        <w:pStyle w:val="32"/>
        <w:jc w:val="both"/>
        <w:rPr>
          <w:rFonts w:hint="eastAsia" w:ascii="宋体" w:hAnsi="宋体" w:eastAsia="宋体" w:cs="宋体"/>
          <w:color w:val="auto"/>
          <w:sz w:val="21"/>
          <w:szCs w:val="21"/>
        </w:rPr>
      </w:pPr>
    </w:p>
    <w:p w14:paraId="331FEA4E">
      <w:pPr>
        <w:pStyle w:val="32"/>
        <w:jc w:val="both"/>
        <w:rPr>
          <w:rFonts w:hint="eastAsia" w:ascii="宋体" w:hAnsi="宋体" w:eastAsia="宋体" w:cs="宋体"/>
          <w:color w:val="auto"/>
          <w:sz w:val="21"/>
          <w:szCs w:val="21"/>
        </w:rPr>
      </w:pPr>
    </w:p>
    <w:p w14:paraId="2F0B0A1C">
      <w:pPr>
        <w:pStyle w:val="32"/>
        <w:jc w:val="both"/>
        <w:rPr>
          <w:rFonts w:hint="eastAsia" w:ascii="宋体" w:hAnsi="宋体" w:eastAsia="宋体" w:cs="宋体"/>
          <w:color w:val="auto"/>
          <w:sz w:val="21"/>
          <w:szCs w:val="21"/>
        </w:rPr>
      </w:pPr>
    </w:p>
    <w:p w14:paraId="6BDECC5F">
      <w:pPr>
        <w:pStyle w:val="32"/>
        <w:jc w:val="both"/>
        <w:rPr>
          <w:rFonts w:hint="eastAsia" w:ascii="宋体" w:hAnsi="宋体" w:eastAsia="宋体" w:cs="宋体"/>
          <w:color w:val="auto"/>
          <w:sz w:val="21"/>
          <w:szCs w:val="21"/>
        </w:rPr>
      </w:pPr>
    </w:p>
    <w:p w14:paraId="24EB2EA2">
      <w:pPr>
        <w:pStyle w:val="2"/>
        <w:spacing w:before="312" w:after="312"/>
        <w:rPr>
          <w:rFonts w:ascii="Times New Roman" w:hAnsi="Times New Roman" w:eastAsia="宋体" w:cs="Times New Roman"/>
          <w:color w:val="auto"/>
        </w:rPr>
      </w:pPr>
      <w:bookmarkStart w:id="36" w:name="_Toc15584"/>
      <w:r>
        <w:rPr>
          <w:rFonts w:ascii="Times New Roman" w:hAnsi="Times New Roman" w:eastAsia="宋体" w:cs="Times New Roman"/>
          <w:color w:val="auto"/>
        </w:rPr>
        <w:t>供应商须知</w:t>
      </w:r>
      <w:bookmarkEnd w:id="36"/>
    </w:p>
    <w:p w14:paraId="75B22214">
      <w:pPr>
        <w:spacing w:line="440" w:lineRule="exact"/>
        <w:jc w:val="center"/>
        <w:outlineLvl w:val="1"/>
        <w:rPr>
          <w:rFonts w:ascii="Times New Roman" w:hAnsi="Times New Roman" w:eastAsia="黑体" w:cs="Times New Roman"/>
          <w:color w:val="auto"/>
          <w:sz w:val="28"/>
          <w:szCs w:val="28"/>
        </w:rPr>
      </w:pPr>
      <w:bookmarkStart w:id="37" w:name="_Toc29381_WPSOffice_Level2"/>
      <w:bookmarkStart w:id="38" w:name="_Toc19501"/>
      <w:bookmarkStart w:id="39" w:name="_Toc16069"/>
      <w:bookmarkStart w:id="40" w:name="_Toc55466811"/>
      <w:bookmarkStart w:id="41" w:name="_Toc26656928"/>
      <w:r>
        <w:rPr>
          <w:rFonts w:ascii="Times New Roman" w:hAnsi="Times New Roman" w:eastAsia="黑体" w:cs="Times New Roman"/>
          <w:color w:val="auto"/>
          <w:sz w:val="28"/>
          <w:szCs w:val="28"/>
        </w:rPr>
        <w:t>供应商须知前附表</w:t>
      </w:r>
      <w:bookmarkEnd w:id="37"/>
      <w:bookmarkEnd w:id="38"/>
      <w:bookmarkEnd w:id="39"/>
      <w:bookmarkEnd w:id="40"/>
      <w:bookmarkEnd w:id="41"/>
    </w:p>
    <w:tbl>
      <w:tblPr>
        <w:tblStyle w:val="20"/>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2193" w:type="dxa"/>
            <w:vAlign w:val="center"/>
          </w:tcPr>
          <w:p w14:paraId="3868D2C7">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34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u w:val="none"/>
                <w:lang w:val="en-US" w:eastAsia="zh-CN" w:bidi="ar"/>
              </w:rPr>
              <w:t>1</w:t>
            </w:r>
          </w:p>
        </w:tc>
        <w:tc>
          <w:tcPr>
            <w:tcW w:w="2193" w:type="dxa"/>
            <w:vAlign w:val="center"/>
          </w:tcPr>
          <w:p w14:paraId="4D5599B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34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u w:val="none"/>
                <w:lang w:val="en-US" w:eastAsia="zh-CN" w:bidi="ar"/>
              </w:rPr>
              <w:t>2</w:t>
            </w:r>
          </w:p>
        </w:tc>
        <w:tc>
          <w:tcPr>
            <w:tcW w:w="2193" w:type="dxa"/>
            <w:vAlign w:val="center"/>
          </w:tcPr>
          <w:p w14:paraId="011BD65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招标代理机构</w:t>
            </w:r>
          </w:p>
        </w:tc>
        <w:tc>
          <w:tcPr>
            <w:tcW w:w="634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3</w:t>
            </w:r>
          </w:p>
        </w:tc>
        <w:tc>
          <w:tcPr>
            <w:tcW w:w="2193" w:type="dxa"/>
            <w:vAlign w:val="center"/>
          </w:tcPr>
          <w:p w14:paraId="6AF214F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34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4</w:t>
            </w:r>
          </w:p>
        </w:tc>
        <w:tc>
          <w:tcPr>
            <w:tcW w:w="2193" w:type="dxa"/>
            <w:vAlign w:val="center"/>
          </w:tcPr>
          <w:p w14:paraId="7153838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34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5</w:t>
            </w:r>
          </w:p>
        </w:tc>
        <w:tc>
          <w:tcPr>
            <w:tcW w:w="2193" w:type="dxa"/>
            <w:vAlign w:val="center"/>
          </w:tcPr>
          <w:p w14:paraId="1D70FD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34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6</w:t>
            </w:r>
          </w:p>
        </w:tc>
        <w:tc>
          <w:tcPr>
            <w:tcW w:w="2193"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34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7</w:t>
            </w:r>
          </w:p>
        </w:tc>
        <w:tc>
          <w:tcPr>
            <w:tcW w:w="2193" w:type="dxa"/>
            <w:vAlign w:val="center"/>
          </w:tcPr>
          <w:p w14:paraId="3C79A15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34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8</w:t>
            </w:r>
          </w:p>
        </w:tc>
        <w:tc>
          <w:tcPr>
            <w:tcW w:w="2193" w:type="dxa"/>
            <w:vAlign w:val="center"/>
          </w:tcPr>
          <w:p w14:paraId="087D552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34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9</w:t>
            </w:r>
          </w:p>
        </w:tc>
        <w:tc>
          <w:tcPr>
            <w:tcW w:w="2193" w:type="dxa"/>
            <w:vAlign w:val="center"/>
          </w:tcPr>
          <w:p w14:paraId="6A00657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34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u w:val="none"/>
                <w:lang w:val="en-US" w:eastAsia="zh-CN" w:bidi="ar"/>
              </w:rPr>
              <w:t>10</w:t>
            </w:r>
          </w:p>
        </w:tc>
        <w:tc>
          <w:tcPr>
            <w:tcW w:w="2193"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34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11</w:t>
            </w:r>
          </w:p>
        </w:tc>
        <w:tc>
          <w:tcPr>
            <w:tcW w:w="2193" w:type="dxa"/>
            <w:vAlign w:val="center"/>
          </w:tcPr>
          <w:p w14:paraId="68540773">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是否接受联合体投标</w:t>
            </w:r>
          </w:p>
        </w:tc>
        <w:tc>
          <w:tcPr>
            <w:tcW w:w="634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12</w:t>
            </w:r>
          </w:p>
        </w:tc>
        <w:tc>
          <w:tcPr>
            <w:tcW w:w="2193"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34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13</w:t>
            </w:r>
          </w:p>
        </w:tc>
        <w:tc>
          <w:tcPr>
            <w:tcW w:w="2193"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投标预备会</w:t>
            </w:r>
          </w:p>
        </w:tc>
        <w:tc>
          <w:tcPr>
            <w:tcW w:w="634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14</w:t>
            </w:r>
          </w:p>
        </w:tc>
        <w:tc>
          <w:tcPr>
            <w:tcW w:w="2193" w:type="dxa"/>
            <w:vAlign w:val="center"/>
          </w:tcPr>
          <w:p w14:paraId="3630799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34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15</w:t>
            </w:r>
          </w:p>
        </w:tc>
        <w:tc>
          <w:tcPr>
            <w:tcW w:w="2193" w:type="dxa"/>
            <w:vAlign w:val="center"/>
          </w:tcPr>
          <w:p w14:paraId="3795D4F7">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34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16</w:t>
            </w:r>
          </w:p>
        </w:tc>
        <w:tc>
          <w:tcPr>
            <w:tcW w:w="2193" w:type="dxa"/>
            <w:vAlign w:val="center"/>
          </w:tcPr>
          <w:p w14:paraId="297F53E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34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17</w:t>
            </w:r>
          </w:p>
        </w:tc>
        <w:tc>
          <w:tcPr>
            <w:tcW w:w="2193" w:type="dxa"/>
            <w:vAlign w:val="center"/>
          </w:tcPr>
          <w:p w14:paraId="587DFEB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34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6"/>
                <w:rFonts w:hint="eastAsia" w:ascii="宋体" w:hAnsi="宋体" w:eastAsia="宋体" w:cs="宋体"/>
                <w:bCs/>
                <w:color w:val="auto"/>
                <w:sz w:val="22"/>
                <w:szCs w:val="22"/>
                <w:highlight w:val="none"/>
                <w:lang w:bidi="ar"/>
              </w:rPr>
              <w:t>允许有利于</w:t>
            </w:r>
            <w:r>
              <w:rPr>
                <w:rStyle w:val="46"/>
                <w:rFonts w:hint="eastAsia" w:ascii="宋体" w:hAnsi="宋体" w:eastAsia="宋体" w:cs="宋体"/>
                <w:bCs/>
                <w:color w:val="auto"/>
                <w:sz w:val="22"/>
                <w:szCs w:val="22"/>
                <w:highlight w:val="none"/>
                <w:lang w:eastAsia="zh-CN" w:bidi="ar"/>
              </w:rPr>
              <w:t>采购人</w:t>
            </w:r>
            <w:r>
              <w:rPr>
                <w:rStyle w:val="46"/>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18</w:t>
            </w:r>
          </w:p>
        </w:tc>
        <w:tc>
          <w:tcPr>
            <w:tcW w:w="2193" w:type="dxa"/>
            <w:vAlign w:val="center"/>
          </w:tcPr>
          <w:p w14:paraId="64B0540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34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19</w:t>
            </w:r>
          </w:p>
        </w:tc>
        <w:tc>
          <w:tcPr>
            <w:tcW w:w="2193"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347" w:type="dxa"/>
            <w:vAlign w:val="center"/>
          </w:tcPr>
          <w:p w14:paraId="580C117B">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2193"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347" w:type="dxa"/>
            <w:vAlign w:val="center"/>
          </w:tcPr>
          <w:p w14:paraId="652E8F59">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安徽交控建设工程集团</w:t>
            </w:r>
            <w:r>
              <w:rPr>
                <w:rFonts w:hint="eastAsia"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20</w:t>
            </w:r>
          </w:p>
        </w:tc>
        <w:tc>
          <w:tcPr>
            <w:tcW w:w="2193" w:type="dxa"/>
            <w:vAlign w:val="center"/>
          </w:tcPr>
          <w:p w14:paraId="4299B12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34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 xml:space="preserve"> 安徽交控建设工程集团</w:t>
            </w:r>
            <w:r>
              <w:rPr>
                <w:rFonts w:hint="eastAsia" w:ascii="宋体" w:hAnsi="宋体" w:eastAsia="宋体"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2193" w:type="dxa"/>
            <w:vAlign w:val="center"/>
          </w:tcPr>
          <w:p w14:paraId="23C9063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347" w:type="dxa"/>
            <w:vAlign w:val="center"/>
          </w:tcPr>
          <w:p w14:paraId="042C5927">
            <w:pPr>
              <w:pStyle w:val="40"/>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auto"/>
                <w:sz w:val="22"/>
                <w:szCs w:val="22"/>
                <w:lang w:eastAsia="zh-CN"/>
              </w:rPr>
              <w:t>安徽交控建设工程集团</w:t>
            </w:r>
            <w:r>
              <w:rPr>
                <w:rFonts w:hint="eastAsia" w:ascii="宋体" w:hAnsi="宋体" w:eastAsia="宋体" w:cs="宋体"/>
                <w:color w:val="auto"/>
                <w:sz w:val="22"/>
                <w:szCs w:val="22"/>
              </w:rPr>
              <w:t>（网址：http://www.ahjggroup.com）</w:t>
            </w:r>
            <w:r>
              <w:rPr>
                <w:rFonts w:hint="eastAsia" w:ascii="宋体" w:hAnsi="宋体" w:eastAsia="宋体" w:cs="宋体"/>
                <w:color w:val="auto"/>
                <w:sz w:val="22"/>
                <w:szCs w:val="22"/>
                <w:highlight w:val="none"/>
              </w:rPr>
              <w:t>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22</w:t>
            </w:r>
          </w:p>
        </w:tc>
        <w:tc>
          <w:tcPr>
            <w:tcW w:w="2193" w:type="dxa"/>
            <w:vAlign w:val="center"/>
          </w:tcPr>
          <w:p w14:paraId="14017135">
            <w:pPr>
              <w:pStyle w:val="40"/>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响应文件副本份数</w:t>
            </w:r>
          </w:p>
        </w:tc>
        <w:tc>
          <w:tcPr>
            <w:tcW w:w="6347" w:type="dxa"/>
            <w:vAlign w:val="center"/>
          </w:tcPr>
          <w:p w14:paraId="59DC1050">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23</w:t>
            </w:r>
          </w:p>
        </w:tc>
        <w:tc>
          <w:tcPr>
            <w:tcW w:w="2193" w:type="dxa"/>
            <w:vAlign w:val="center"/>
          </w:tcPr>
          <w:p w14:paraId="0AF0B06A">
            <w:pPr>
              <w:pStyle w:val="40"/>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eastAsia="zh-CN"/>
              </w:rPr>
            </w:pPr>
            <w:r>
              <w:rPr>
                <w:rFonts w:hint="eastAsia"/>
                <w:color w:val="auto"/>
                <w:sz w:val="22"/>
                <w:szCs w:val="22"/>
                <w:highlight w:val="none"/>
                <w:lang w:eastAsia="zh-CN"/>
              </w:rPr>
              <w:t>装订包封要求</w:t>
            </w:r>
          </w:p>
        </w:tc>
        <w:tc>
          <w:tcPr>
            <w:tcW w:w="6347" w:type="dxa"/>
            <w:vAlign w:val="center"/>
          </w:tcPr>
          <w:p w14:paraId="78587EFE">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eastAsia="zh-CN"/>
              </w:rPr>
            </w:pPr>
            <w:r>
              <w:rPr>
                <w:rFonts w:hint="eastAsia" w:ascii="宋体" w:hAnsi="宋体" w:eastAsia="宋体" w:cs="宋体"/>
                <w:b/>
                <w:bCs w:val="0"/>
                <w:color w:val="auto"/>
                <w:kern w:val="2"/>
                <w:sz w:val="22"/>
                <w:szCs w:val="22"/>
                <w:highlight w:val="yellow"/>
                <w:lang w:val="en-US" w:eastAsia="zh-CN" w:bidi="ar"/>
              </w:rPr>
              <w:t>响应文件胶装，按商务技术文件正副本和报价文件正副本分成两个密封袋封装，封口处须密封并加盖企业公章。</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24</w:t>
            </w:r>
          </w:p>
        </w:tc>
        <w:tc>
          <w:tcPr>
            <w:tcW w:w="2193" w:type="dxa"/>
            <w:vAlign w:val="center"/>
          </w:tcPr>
          <w:p w14:paraId="70FB95C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347" w:type="dxa"/>
            <w:vAlign w:val="center"/>
          </w:tcPr>
          <w:p w14:paraId="45217707">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1F243CD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25</w:t>
            </w:r>
          </w:p>
        </w:tc>
        <w:tc>
          <w:tcPr>
            <w:tcW w:w="2193"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347" w:type="dxa"/>
            <w:vAlign w:val="center"/>
          </w:tcPr>
          <w:p w14:paraId="7DDF358E">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26</w:t>
            </w:r>
          </w:p>
        </w:tc>
        <w:tc>
          <w:tcPr>
            <w:tcW w:w="2193" w:type="dxa"/>
            <w:vAlign w:val="center"/>
          </w:tcPr>
          <w:p w14:paraId="582BBC5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34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最高投标限价人民币:详见采购公告。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27</w:t>
            </w:r>
          </w:p>
        </w:tc>
        <w:tc>
          <w:tcPr>
            <w:tcW w:w="2193" w:type="dxa"/>
            <w:vAlign w:val="center"/>
          </w:tcPr>
          <w:p w14:paraId="16378D1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34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28</w:t>
            </w:r>
          </w:p>
        </w:tc>
        <w:tc>
          <w:tcPr>
            <w:tcW w:w="2193"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34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yellow"/>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29</w:t>
            </w:r>
          </w:p>
        </w:tc>
        <w:tc>
          <w:tcPr>
            <w:tcW w:w="2193" w:type="dxa"/>
            <w:vAlign w:val="center"/>
          </w:tcPr>
          <w:p w14:paraId="06E1A01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34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提交投标文件截止之日起计算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30</w:t>
            </w:r>
          </w:p>
        </w:tc>
        <w:tc>
          <w:tcPr>
            <w:tcW w:w="2193" w:type="dxa"/>
            <w:vAlign w:val="center"/>
          </w:tcPr>
          <w:p w14:paraId="237FFB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34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 w:val="22"/>
                <w:szCs w:val="22"/>
                <w:highlight w:val="yellow"/>
                <w:u w:val="none"/>
                <w:lang w:eastAsia="zh-CN"/>
              </w:rPr>
            </w:pPr>
            <w:r>
              <w:rPr>
                <w:rFonts w:hint="eastAsia" w:eastAsia="宋体"/>
                <w:color w:val="auto"/>
                <w:sz w:val="22"/>
                <w:szCs w:val="22"/>
                <w:highlight w:val="yellow"/>
                <w:u w:val="none"/>
                <w:lang w:eastAsia="zh-CN"/>
              </w:rPr>
              <w:t>①投标保证金的到账截止时间：投标截止时间。</w:t>
            </w:r>
          </w:p>
          <w:p w14:paraId="1D8317AE">
            <w:pPr>
              <w:pStyle w:val="6"/>
              <w:keepNext w:val="0"/>
              <w:keepLines w:val="0"/>
              <w:suppressLineNumbers w:val="0"/>
              <w:spacing w:before="0" w:beforeAutospacing="0" w:after="0" w:afterAutospacing="0"/>
              <w:ind w:left="0" w:right="0"/>
              <w:rPr>
                <w:rFonts w:hint="eastAsia" w:eastAsia="宋体"/>
                <w:color w:val="auto"/>
                <w:sz w:val="22"/>
                <w:szCs w:val="22"/>
                <w:highlight w:val="yellow"/>
                <w:u w:val="none"/>
                <w:lang w:eastAsia="zh-CN"/>
              </w:rPr>
            </w:pPr>
            <w:r>
              <w:rPr>
                <w:rFonts w:hint="eastAsia" w:eastAsia="宋体"/>
                <w:color w:val="auto"/>
                <w:sz w:val="22"/>
                <w:szCs w:val="22"/>
                <w:highlight w:val="yellow"/>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yellow"/>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31</w:t>
            </w:r>
          </w:p>
        </w:tc>
        <w:tc>
          <w:tcPr>
            <w:tcW w:w="2193"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其他可以不予退还投标保证金的情形</w:t>
            </w:r>
          </w:p>
        </w:tc>
        <w:tc>
          <w:tcPr>
            <w:tcW w:w="634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在投标过程中存在弄虚作假、与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串通投标、以行贿谋取中标、无正当理由放弃中标以及进行恶意投诉等投标不良行为的</w:t>
            </w:r>
            <w:r>
              <w:rPr>
                <w:rFonts w:hint="eastAsia"/>
                <w:color w:val="auto"/>
                <w:sz w:val="22"/>
                <w:szCs w:val="22"/>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32</w:t>
            </w:r>
          </w:p>
        </w:tc>
        <w:tc>
          <w:tcPr>
            <w:tcW w:w="2193" w:type="dxa"/>
            <w:vAlign w:val="center"/>
          </w:tcPr>
          <w:p w14:paraId="69AAC43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34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 w:val="22"/>
                <w:szCs w:val="22"/>
                <w:highlight w:val="none"/>
              </w:rPr>
            </w:pPr>
            <w:r>
              <w:rPr>
                <w:rFonts w:hint="default"/>
                <w:color w:val="auto"/>
                <w:sz w:val="22"/>
                <w:szCs w:val="22"/>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33</w:t>
            </w:r>
          </w:p>
        </w:tc>
        <w:tc>
          <w:tcPr>
            <w:tcW w:w="2193" w:type="dxa"/>
            <w:vAlign w:val="center"/>
          </w:tcPr>
          <w:p w14:paraId="18F241E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347" w:type="dxa"/>
            <w:vAlign w:val="center"/>
          </w:tcPr>
          <w:p w14:paraId="70A5CD33">
            <w:pPr>
              <w:keepNext w:val="0"/>
              <w:keepLines w:val="0"/>
              <w:suppressLineNumbers w:val="0"/>
              <w:spacing w:before="0" w:beforeAutospacing="0" w:after="0" w:afterAutospacing="0"/>
              <w:ind w:left="0" w:right="42" w:rightChars="20"/>
              <w:jc w:val="center"/>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34</w:t>
            </w:r>
          </w:p>
        </w:tc>
        <w:tc>
          <w:tcPr>
            <w:tcW w:w="2193"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347" w:type="dxa"/>
            <w:vAlign w:val="center"/>
          </w:tcPr>
          <w:p w14:paraId="15C9ADEC">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lang w:val="en-US" w:eastAsia="zh-CN"/>
              </w:rPr>
            </w:pPr>
            <w:r>
              <w:rPr>
                <w:rFonts w:hint="eastAsia" w:ascii="宋体" w:hAnsi="宋体" w:cs="宋体"/>
                <w:color w:val="auto"/>
                <w:sz w:val="22"/>
                <w:szCs w:val="22"/>
                <w:highlight w:val="none"/>
                <w:u w:val="single"/>
              </w:rPr>
              <w:t>20</w:t>
            </w:r>
            <w:r>
              <w:rPr>
                <w:rFonts w:hint="eastAsia" w:ascii="宋体" w:hAnsi="宋体" w:cs="宋体"/>
                <w:color w:val="auto"/>
                <w:sz w:val="22"/>
                <w:szCs w:val="22"/>
                <w:highlight w:val="none"/>
                <w:u w:val="single"/>
                <w:lang w:val="en-US" w:eastAsia="zh-CN"/>
              </w:rPr>
              <w:t>2</w:t>
            </w:r>
            <w:r>
              <w:rPr>
                <w:rFonts w:hint="eastAsia" w:cs="宋体"/>
                <w:color w:val="auto"/>
                <w:sz w:val="22"/>
                <w:szCs w:val="22"/>
                <w:highlight w:val="none"/>
                <w:u w:val="single"/>
                <w:lang w:val="en-US" w:eastAsia="zh-CN"/>
              </w:rPr>
              <w:t>2</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1</w:t>
            </w:r>
            <w:r>
              <w:rPr>
                <w:rFonts w:hint="eastAsia" w:ascii="宋体" w:hAnsi="宋体" w:cs="宋体"/>
                <w:color w:val="auto"/>
                <w:sz w:val="22"/>
                <w:szCs w:val="22"/>
                <w:highlight w:val="none"/>
              </w:rPr>
              <w:t>日</w:t>
            </w:r>
            <w:r>
              <w:rPr>
                <w:rFonts w:hint="default"/>
                <w:color w:val="auto"/>
                <w:sz w:val="22"/>
                <w:szCs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35</w:t>
            </w:r>
          </w:p>
        </w:tc>
        <w:tc>
          <w:tcPr>
            <w:tcW w:w="2193"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347" w:type="dxa"/>
            <w:vAlign w:val="center"/>
          </w:tcPr>
          <w:p w14:paraId="668A9EEB">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rPr>
              <w:t xml:space="preserve"> </w:t>
            </w:r>
            <w:r>
              <w:rPr>
                <w:rFonts w:hint="eastAsia" w:ascii="宋体" w:hAnsi="宋体" w:cs="宋体"/>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36</w:t>
            </w:r>
          </w:p>
        </w:tc>
        <w:tc>
          <w:tcPr>
            <w:tcW w:w="2193" w:type="dxa"/>
            <w:vAlign w:val="center"/>
          </w:tcPr>
          <w:p w14:paraId="2FA2D79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是否允许递交备选投标方案</w:t>
            </w:r>
          </w:p>
        </w:tc>
        <w:tc>
          <w:tcPr>
            <w:tcW w:w="634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37</w:t>
            </w:r>
          </w:p>
        </w:tc>
        <w:tc>
          <w:tcPr>
            <w:tcW w:w="2193" w:type="dxa"/>
            <w:vAlign w:val="center"/>
          </w:tcPr>
          <w:p w14:paraId="17E07EF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34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38</w:t>
            </w:r>
          </w:p>
        </w:tc>
        <w:tc>
          <w:tcPr>
            <w:tcW w:w="2193"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rPr>
              <w:t>开标程序</w:t>
            </w:r>
          </w:p>
        </w:tc>
        <w:tc>
          <w:tcPr>
            <w:tcW w:w="634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39</w:t>
            </w:r>
          </w:p>
        </w:tc>
        <w:tc>
          <w:tcPr>
            <w:tcW w:w="2193"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34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40</w:t>
            </w:r>
          </w:p>
        </w:tc>
        <w:tc>
          <w:tcPr>
            <w:tcW w:w="2193" w:type="dxa"/>
            <w:vAlign w:val="center"/>
          </w:tcPr>
          <w:p w14:paraId="740AC6D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开标时间和地点</w:t>
            </w:r>
          </w:p>
        </w:tc>
        <w:tc>
          <w:tcPr>
            <w:tcW w:w="6347" w:type="dxa"/>
            <w:vAlign w:val="center"/>
          </w:tcPr>
          <w:p w14:paraId="0AD4B8D1">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41</w:t>
            </w:r>
          </w:p>
        </w:tc>
        <w:tc>
          <w:tcPr>
            <w:tcW w:w="2193"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34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42</w:t>
            </w:r>
          </w:p>
        </w:tc>
        <w:tc>
          <w:tcPr>
            <w:tcW w:w="2193"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推荐中标候选人的人数</w:t>
            </w:r>
          </w:p>
        </w:tc>
        <w:tc>
          <w:tcPr>
            <w:tcW w:w="634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评标办法</w:t>
            </w:r>
            <w:r>
              <w:rPr>
                <w:rFonts w:hint="default"/>
                <w:color w:val="auto"/>
                <w:sz w:val="22"/>
                <w:szCs w:val="22"/>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43</w:t>
            </w:r>
          </w:p>
        </w:tc>
        <w:tc>
          <w:tcPr>
            <w:tcW w:w="2193"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中标候选人公示媒介及期限</w:t>
            </w:r>
          </w:p>
        </w:tc>
        <w:tc>
          <w:tcPr>
            <w:tcW w:w="6347" w:type="dxa"/>
            <w:vAlign w:val="center"/>
          </w:tcPr>
          <w:p w14:paraId="61C35264">
            <w:pPr>
              <w:pStyle w:val="40"/>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安徽交控建设工程集团</w:t>
            </w:r>
            <w:r>
              <w:rPr>
                <w:rFonts w:hint="eastAsia"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cs="宋体"/>
                <w:color w:val="auto"/>
                <w:sz w:val="22"/>
                <w:szCs w:val="22"/>
                <w:lang w:val="en-US" w:eastAsia="zh-CN"/>
              </w:rPr>
              <w:t>，</w:t>
            </w: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44</w:t>
            </w:r>
          </w:p>
        </w:tc>
        <w:tc>
          <w:tcPr>
            <w:tcW w:w="2193"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是否授权评审小组确定中标人</w:t>
            </w:r>
          </w:p>
        </w:tc>
        <w:tc>
          <w:tcPr>
            <w:tcW w:w="634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45</w:t>
            </w:r>
          </w:p>
        </w:tc>
        <w:tc>
          <w:tcPr>
            <w:tcW w:w="2193"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履约保证金</w:t>
            </w:r>
          </w:p>
        </w:tc>
        <w:tc>
          <w:tcPr>
            <w:tcW w:w="6347" w:type="dxa"/>
            <w:vAlign w:val="center"/>
          </w:tcPr>
          <w:p w14:paraId="229558ED">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color w:val="auto"/>
                <w:sz w:val="22"/>
                <w:szCs w:val="22"/>
                <w:highlight w:val="none"/>
                <w:lang w:eastAsia="zh-CN"/>
              </w:rPr>
              <w:t>见第二章</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46</w:t>
            </w:r>
          </w:p>
        </w:tc>
        <w:tc>
          <w:tcPr>
            <w:tcW w:w="2193"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34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2193"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是否采用电子招标投标</w:t>
            </w:r>
          </w:p>
        </w:tc>
        <w:tc>
          <w:tcPr>
            <w:tcW w:w="634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lang w:val="en-US" w:eastAsia="zh-CN" w:bidi="ar-SA"/>
              </w:rPr>
            </w:pPr>
            <w:r>
              <w:rPr>
                <w:rFonts w:hint="eastAsia"/>
                <w:color w:val="auto"/>
                <w:sz w:val="22"/>
                <w:szCs w:val="22"/>
              </w:rPr>
              <w:t>4</w:t>
            </w:r>
            <w:r>
              <w:rPr>
                <w:rFonts w:hint="eastAsia"/>
                <w:color w:val="auto"/>
                <w:sz w:val="22"/>
                <w:szCs w:val="22"/>
                <w:lang w:val="en-US" w:eastAsia="zh-CN"/>
              </w:rPr>
              <w:t>8</w:t>
            </w:r>
          </w:p>
        </w:tc>
        <w:tc>
          <w:tcPr>
            <w:tcW w:w="2193"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b/>
                <w:color w:val="auto"/>
                <w:sz w:val="22"/>
                <w:szCs w:val="22"/>
              </w:rPr>
              <w:t>响应文件作否决处理情形</w:t>
            </w:r>
          </w:p>
        </w:tc>
        <w:tc>
          <w:tcPr>
            <w:tcW w:w="6347"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lang w:val="en-US" w:eastAsia="zh-CN" w:bidi="ar-SA"/>
              </w:rPr>
            </w:pPr>
            <w:r>
              <w:rPr>
                <w:rFonts w:hint="eastAsia"/>
                <w:color w:val="auto"/>
                <w:sz w:val="22"/>
                <w:szCs w:val="22"/>
              </w:rPr>
              <w:t>4</w:t>
            </w:r>
            <w:r>
              <w:rPr>
                <w:rFonts w:hint="eastAsia"/>
                <w:color w:val="auto"/>
                <w:sz w:val="22"/>
                <w:szCs w:val="22"/>
                <w:lang w:val="en-US" w:eastAsia="zh-CN"/>
              </w:rPr>
              <w:t>9</w:t>
            </w:r>
          </w:p>
        </w:tc>
        <w:tc>
          <w:tcPr>
            <w:tcW w:w="2193"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b/>
                <w:color w:val="auto"/>
                <w:kern w:val="0"/>
                <w:sz w:val="22"/>
                <w:szCs w:val="22"/>
                <w:lang w:bidi="ar"/>
              </w:rPr>
              <w:t>异常低价评审情形</w:t>
            </w:r>
          </w:p>
        </w:tc>
        <w:tc>
          <w:tcPr>
            <w:tcW w:w="6347"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详见评审办法前附表</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360" w:lineRule="auto"/>
              <w:ind w:left="0" w:leftChars="0" w:right="0" w:rightChars="0"/>
              <w:jc w:val="center"/>
              <w:rPr>
                <w:rFonts w:hint="default"/>
                <w:color w:val="auto"/>
                <w:sz w:val="22"/>
                <w:szCs w:val="22"/>
                <w:highlight w:val="none"/>
                <w:lang w:val="en-US"/>
              </w:rPr>
            </w:pPr>
            <w:r>
              <w:rPr>
                <w:rFonts w:hint="eastAsia"/>
                <w:color w:val="auto"/>
                <w:sz w:val="22"/>
                <w:szCs w:val="21"/>
                <w:highlight w:val="none"/>
                <w:lang w:val="en-US" w:eastAsia="zh-CN"/>
              </w:rPr>
              <w:t>51</w:t>
            </w:r>
          </w:p>
        </w:tc>
        <w:tc>
          <w:tcPr>
            <w:tcW w:w="8540" w:type="dxa"/>
            <w:gridSpan w:val="2"/>
            <w:vAlign w:val="center"/>
          </w:tcPr>
          <w:p w14:paraId="12EE7275">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或其他利害关系人对评标结果有异议的，应以书面形式提出</w:t>
            </w:r>
            <w:r>
              <w:rPr>
                <w:rFonts w:hint="eastAsia"/>
                <w:color w:val="auto"/>
                <w:spacing w:val="-3"/>
                <w:kern w:val="0"/>
                <w:sz w:val="22"/>
                <w:szCs w:val="22"/>
                <w:highlight w:val="none"/>
              </w:rPr>
              <w:t>，异议材料应包括：</w:t>
            </w:r>
          </w:p>
          <w:p w14:paraId="4EEF7789">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15AFE683">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4F2DEEC3">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47F6BE4">
            <w:pPr>
              <w:keepNext w:val="0"/>
              <w:keepLines w:val="0"/>
              <w:widowControl/>
              <w:suppressLineNumbers w:val="0"/>
              <w:shd w:val="clear" w:color="auto" w:fill="FFFFFF"/>
              <w:spacing w:before="0" w:beforeAutospacing="0" w:after="0" w:afterAutospacing="0"/>
              <w:ind w:left="0" w:leftChars="0" w:right="0" w:rightChars="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7798F1B">
            <w:pPr>
              <w:keepNext w:val="0"/>
              <w:keepLines w:val="0"/>
              <w:suppressLineNumbers w:val="0"/>
              <w:spacing w:before="0" w:beforeAutospacing="0" w:after="0" w:afterAutospacing="0"/>
              <w:ind w:left="0" w:leftChars="0" w:right="0" w:rightChars="0"/>
              <w:jc w:val="center"/>
              <w:rPr>
                <w:rFonts w:hint="default" w:asciiTheme="minorHAnsi" w:hAnsiTheme="minorHAnsi" w:eastAsiaTheme="minorEastAsia" w:cstheme="minorBidi"/>
                <w:color w:val="auto"/>
                <w:kern w:val="2"/>
                <w:sz w:val="22"/>
                <w:szCs w:val="22"/>
                <w:highlight w:val="red"/>
                <w:lang w:val="en-US" w:eastAsia="zh-CN" w:bidi="ar-SA"/>
              </w:rPr>
            </w:pPr>
            <w:bookmarkStart w:id="42" w:name="_Toc9067720"/>
            <w:bookmarkStart w:id="43" w:name="_Toc26656938"/>
            <w:bookmarkStart w:id="44" w:name="_Toc14201207"/>
            <w:r>
              <w:rPr>
                <w:rFonts w:hint="eastAsia"/>
                <w:color w:val="auto"/>
                <w:sz w:val="22"/>
                <w:szCs w:val="21"/>
                <w:highlight w:val="none"/>
                <w:lang w:val="en-US" w:eastAsia="zh-CN"/>
              </w:rPr>
              <w:t>52</w:t>
            </w:r>
          </w:p>
        </w:tc>
        <w:tc>
          <w:tcPr>
            <w:tcW w:w="8540" w:type="dxa"/>
            <w:gridSpan w:val="2"/>
            <w:vAlign w:val="center"/>
          </w:tcPr>
          <w:p w14:paraId="4B5F7956">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both"/>
              <w:textAlignment w:val="top"/>
              <w:rPr>
                <w:rFonts w:hint="eastAsia"/>
                <w:b/>
                <w:bCs/>
                <w:highlight w:val="red"/>
                <w:lang w:val="en-US" w:eastAsia="zh-CN"/>
              </w:rPr>
            </w:pPr>
            <w:r>
              <w:rPr>
                <w:rFonts w:hint="eastAsia" w:asciiTheme="minorHAnsi" w:eastAsiaTheme="minorEastAsia"/>
                <w:b/>
                <w:bCs/>
                <w:highlight w:val="red"/>
                <w:lang w:val="en-US" w:eastAsia="zh-CN"/>
              </w:rPr>
              <w:t>1.拟中标单位须提供材料小样</w:t>
            </w:r>
            <w:r>
              <w:rPr>
                <w:rFonts w:hint="eastAsia" w:ascii="Times New Roman" w:eastAsia="宋体"/>
                <w:b/>
                <w:bCs/>
                <w:highlight w:val="red"/>
                <w:lang w:val="en-US" w:eastAsia="zh-CN"/>
              </w:rPr>
              <w:t>，</w:t>
            </w:r>
            <w:r>
              <w:rPr>
                <w:rFonts w:hint="eastAsia" w:asciiTheme="minorHAnsi" w:eastAsiaTheme="minorEastAsia"/>
                <w:b/>
                <w:bCs/>
                <w:highlight w:val="red"/>
                <w:lang w:val="en-US" w:eastAsia="zh-CN"/>
              </w:rPr>
              <w:t>安装工艺、材质要求、油漆效果等须经采购人确认，</w:t>
            </w:r>
            <w:r>
              <w:rPr>
                <w:rFonts w:hint="eastAsia" w:ascii="Times New Roman" w:eastAsia="宋体"/>
                <w:b/>
                <w:bCs/>
                <w:highlight w:val="red"/>
                <w:lang w:val="en-US" w:eastAsia="zh-CN"/>
              </w:rPr>
              <w:t>如达不到采购人要求的：</w:t>
            </w:r>
          </w:p>
          <w:p w14:paraId="15E3CA4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420" w:firstLineChars="200"/>
              <w:rPr>
                <w:rFonts w:hint="eastAsia"/>
                <w:highlight w:val="red"/>
                <w:lang w:val="en-US" w:eastAsia="zh-CN"/>
              </w:rPr>
            </w:pPr>
            <w:r>
              <w:rPr>
                <w:rFonts w:hint="eastAsia" w:asciiTheme="minorHAnsi" w:eastAsiaTheme="minorEastAsia"/>
                <w:highlight w:val="red"/>
                <w:lang w:val="en-US" w:eastAsia="zh-CN"/>
              </w:rPr>
              <w:t>1）采购人有权终止合同，并依据合同规定追究法律责任。</w:t>
            </w:r>
          </w:p>
          <w:p w14:paraId="2FBEF43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420" w:firstLineChars="200"/>
              <w:rPr>
                <w:rFonts w:hint="eastAsia" w:asciiTheme="minorHAnsi" w:eastAsiaTheme="minorEastAsia"/>
                <w:highlight w:val="red"/>
                <w:lang w:val="en-US" w:eastAsia="zh-CN"/>
              </w:rPr>
            </w:pPr>
            <w:r>
              <w:rPr>
                <w:rFonts w:hint="eastAsia" w:asciiTheme="minorHAnsi" w:eastAsiaTheme="minorEastAsia"/>
                <w:highlight w:val="red"/>
                <w:lang w:val="en-US" w:eastAsia="zh-CN"/>
              </w:rPr>
              <w:t>2）采购人有权将违约行为有权按照约定进行处罚。</w:t>
            </w:r>
          </w:p>
          <w:p w14:paraId="14459A37">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rPr>
                <w:rFonts w:hint="default"/>
                <w:highlight w:val="red"/>
                <w:lang w:val="en-US" w:eastAsia="zh-CN"/>
              </w:rPr>
            </w:pPr>
            <w:r>
              <w:rPr>
                <w:rFonts w:hint="eastAsia"/>
                <w:highlight w:val="red"/>
                <w:lang w:val="en-US" w:eastAsia="zh-CN"/>
              </w:rPr>
              <w:t>3）</w:t>
            </w:r>
            <w:r>
              <w:rPr>
                <w:rFonts w:hint="eastAsia" w:asciiTheme="minorHAnsi" w:eastAsiaTheme="minorEastAsia"/>
                <w:highlight w:val="red"/>
                <w:lang w:val="en-US" w:eastAsia="zh-CN"/>
              </w:rPr>
              <w:t>采购人有权</w:t>
            </w:r>
            <w:r>
              <w:rPr>
                <w:rFonts w:hint="eastAsia"/>
                <w:highlight w:val="red"/>
                <w:lang w:val="en-US" w:eastAsia="zh-CN"/>
              </w:rPr>
              <w:t>将未完成的工程量移交给第三方实施（另一包段优先），供应商应无条件配合相关移交工作。</w:t>
            </w:r>
          </w:p>
          <w:p w14:paraId="29115827">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both"/>
              <w:textAlignment w:val="top"/>
              <w:rPr>
                <w:rFonts w:hint="eastAsia"/>
                <w:highlight w:val="red"/>
                <w:lang w:val="en-US" w:eastAsia="zh-CN"/>
              </w:rPr>
            </w:pPr>
            <w:r>
              <w:rPr>
                <w:rFonts w:hint="eastAsia" w:asciiTheme="minorHAnsi" w:eastAsiaTheme="minorEastAsia"/>
                <w:highlight w:val="red"/>
                <w:lang w:val="en-US" w:eastAsia="zh-CN"/>
              </w:rPr>
              <w:t>2.本项目后期有可能涉及部分货物的局部或尺寸的细微调整，需进行优化设计，投标单位在投标报价时应充分考虑此部分的费用，根据自身因素、综合条件、市场风险自行报价，中标后不予调整。</w:t>
            </w:r>
          </w:p>
          <w:p w14:paraId="11DA330A">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rPr>
                <w:rFonts w:hint="default" w:cstheme="minorBidi"/>
                <w:b/>
                <w:bCs/>
                <w:kern w:val="2"/>
                <w:sz w:val="21"/>
                <w:szCs w:val="24"/>
                <w:highlight w:val="red"/>
                <w:lang w:val="en-US" w:eastAsia="zh-CN" w:bidi="ar-SA"/>
              </w:rPr>
            </w:pPr>
            <w:r>
              <w:rPr>
                <w:rFonts w:hint="eastAsia" w:cstheme="minorBidi"/>
                <w:b/>
                <w:bCs/>
                <w:kern w:val="2"/>
                <w:sz w:val="21"/>
                <w:szCs w:val="24"/>
                <w:highlight w:val="red"/>
                <w:lang w:val="en-US" w:eastAsia="zh-CN" w:bidi="ar-SA"/>
              </w:rPr>
              <w:t>3</w:t>
            </w:r>
            <w:r>
              <w:rPr>
                <w:rFonts w:hint="eastAsia" w:asciiTheme="minorHAnsi" w:hAnsiTheme="minorHAnsi" w:eastAsiaTheme="minorEastAsia" w:cstheme="minorBidi"/>
                <w:b/>
                <w:bCs/>
                <w:kern w:val="2"/>
                <w:sz w:val="21"/>
                <w:szCs w:val="24"/>
                <w:highlight w:val="red"/>
                <w:lang w:val="en-US" w:eastAsia="zh-CN" w:bidi="ar-SA"/>
              </w:rPr>
              <w:t>.报价完全考虑</w:t>
            </w:r>
            <w:r>
              <w:rPr>
                <w:rFonts w:hint="eastAsia" w:cstheme="minorBidi"/>
                <w:b/>
                <w:bCs/>
                <w:kern w:val="2"/>
                <w:sz w:val="21"/>
                <w:szCs w:val="24"/>
                <w:highlight w:val="red"/>
                <w:lang w:val="en-US" w:eastAsia="zh-CN" w:bidi="ar-SA"/>
              </w:rPr>
              <w:t>报价</w:t>
            </w:r>
            <w:r>
              <w:rPr>
                <w:rFonts w:hint="eastAsia" w:asciiTheme="minorHAnsi" w:hAnsiTheme="minorHAnsi" w:eastAsiaTheme="minorEastAsia" w:cstheme="minorBidi"/>
                <w:b/>
                <w:bCs/>
                <w:kern w:val="2"/>
                <w:sz w:val="21"/>
                <w:szCs w:val="24"/>
                <w:highlight w:val="red"/>
                <w:lang w:val="en-US" w:eastAsia="zh-CN" w:bidi="ar-SA"/>
              </w:rPr>
              <w:t>清单</w:t>
            </w:r>
            <w:r>
              <w:rPr>
                <w:rFonts w:hint="eastAsia" w:cstheme="minorBidi"/>
                <w:b/>
                <w:bCs/>
                <w:kern w:val="2"/>
                <w:sz w:val="21"/>
                <w:szCs w:val="24"/>
                <w:highlight w:val="red"/>
                <w:lang w:val="en-US" w:eastAsia="zh-CN" w:bidi="ar-SA"/>
              </w:rPr>
              <w:t>要求</w:t>
            </w:r>
            <w:r>
              <w:rPr>
                <w:rFonts w:hint="eastAsia" w:asciiTheme="minorHAnsi" w:hAnsiTheme="minorHAnsi" w:eastAsiaTheme="minorEastAsia" w:cstheme="minorBidi"/>
                <w:b/>
                <w:bCs/>
                <w:kern w:val="2"/>
                <w:sz w:val="21"/>
                <w:szCs w:val="24"/>
                <w:highlight w:val="red"/>
                <w:lang w:val="en-US" w:eastAsia="zh-CN" w:bidi="ar-SA"/>
              </w:rPr>
              <w:t>内容</w:t>
            </w:r>
            <w:r>
              <w:rPr>
                <w:rFonts w:hint="eastAsia" w:cstheme="minorBidi"/>
                <w:b/>
                <w:bCs/>
                <w:kern w:val="2"/>
                <w:sz w:val="21"/>
                <w:szCs w:val="24"/>
                <w:highlight w:val="red"/>
                <w:lang w:val="en-US" w:eastAsia="zh-CN" w:bidi="ar-SA"/>
              </w:rPr>
              <w:t>，含清单内要求的品牌，材质，工艺，辅材等。</w:t>
            </w:r>
          </w:p>
          <w:p w14:paraId="3B2F839C">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rPr>
                <w:rFonts w:hint="default" w:cstheme="minorBidi"/>
                <w:b/>
                <w:bCs/>
                <w:kern w:val="2"/>
                <w:sz w:val="21"/>
                <w:szCs w:val="24"/>
                <w:highlight w:val="red"/>
                <w:lang w:val="en-US" w:eastAsia="zh-CN" w:bidi="ar-SA"/>
              </w:rPr>
            </w:pPr>
            <w:r>
              <w:rPr>
                <w:rFonts w:hint="eastAsia" w:cstheme="minorBidi"/>
                <w:b/>
                <w:bCs/>
                <w:kern w:val="2"/>
                <w:sz w:val="21"/>
                <w:szCs w:val="24"/>
                <w:highlight w:val="red"/>
                <w:lang w:val="en-US" w:eastAsia="zh-CN" w:bidi="ar-SA"/>
              </w:rPr>
              <w:t>4.中标单位须承担样板间的制作安装费用，最终结算样板间计入结算清单。</w:t>
            </w:r>
          </w:p>
          <w:p w14:paraId="6B2A0B80">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rPr>
                <w:rFonts w:hint="eastAsia" w:ascii="Times New Roman" w:eastAsia="宋体"/>
                <w:b/>
                <w:bCs/>
                <w:highlight w:val="red"/>
                <w:lang w:val="en-US" w:eastAsia="zh-CN"/>
              </w:rPr>
            </w:pPr>
            <w:r>
              <w:rPr>
                <w:rFonts w:hint="eastAsia" w:ascii="Times New Roman" w:eastAsia="宋体"/>
                <w:b/>
                <w:bCs/>
                <w:highlight w:val="red"/>
                <w:lang w:val="en-US" w:eastAsia="zh-CN"/>
              </w:rPr>
              <w:t>5.水电费：投标人进场后，施工水电费计量、缴纳方式与物业与管理单位协商，费用请投标人综合考虑在报价范围之内。</w:t>
            </w:r>
          </w:p>
          <w:p w14:paraId="696F480D">
            <w:pPr>
              <w:keepNext w:val="0"/>
              <w:keepLines w:val="0"/>
              <w:suppressLineNumbers w:val="0"/>
              <w:spacing w:before="0" w:beforeAutospacing="0" w:after="0" w:afterAutospacing="0"/>
              <w:ind w:left="0" w:leftChars="0" w:right="0" w:rightChars="0" w:firstLine="420" w:firstLineChars="200"/>
              <w:jc w:val="left"/>
              <w:textAlignment w:val="top"/>
              <w:rPr>
                <w:rFonts w:hint="eastAsia" w:ascii="宋体" w:hAnsi="宋体" w:cs="宋体" w:eastAsiaTheme="minorEastAsia"/>
                <w:bCs/>
                <w:color w:val="auto"/>
                <w:kern w:val="0"/>
                <w:sz w:val="22"/>
                <w:szCs w:val="22"/>
                <w:highlight w:val="red"/>
                <w:lang w:val="en-US" w:eastAsia="zh-CN" w:bidi="ar"/>
              </w:rPr>
            </w:pPr>
            <w:r>
              <w:rPr>
                <w:rFonts w:hint="eastAsia" w:ascii="Times New Roman" w:eastAsia="宋体"/>
                <w:b/>
                <w:bCs/>
                <w:highlight w:val="red"/>
                <w:lang w:val="en-US" w:eastAsia="zh-CN"/>
              </w:rPr>
              <w:t>6.所有木门生产前图纸和色板须得到业主和设计签字确认。</w:t>
            </w:r>
          </w:p>
        </w:tc>
      </w:tr>
      <w:tr w14:paraId="5358747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43C5D825">
            <w:pPr>
              <w:keepNext w:val="0"/>
              <w:keepLines w:val="0"/>
              <w:suppressLineNumbers w:val="0"/>
              <w:spacing w:before="0" w:beforeAutospacing="0" w:after="0" w:afterAutospacing="0"/>
              <w:ind w:left="0" w:leftChars="0" w:right="0" w:rightChars="0"/>
              <w:jc w:val="center"/>
              <w:rPr>
                <w:rFonts w:hint="default"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1"/>
                <w:highlight w:val="none"/>
                <w:lang w:val="en-US" w:eastAsia="zh-CN"/>
              </w:rPr>
              <w:t>53</w:t>
            </w:r>
          </w:p>
        </w:tc>
        <w:tc>
          <w:tcPr>
            <w:tcW w:w="8540" w:type="dxa"/>
            <w:gridSpan w:val="2"/>
            <w:shd w:val="clear" w:color="auto" w:fill="auto"/>
            <w:vAlign w:val="center"/>
          </w:tcPr>
          <w:p w14:paraId="2336F550">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red"/>
                <w:lang w:val="en-US" w:eastAsia="zh-CN"/>
              </w:rPr>
            </w:pPr>
            <w:r>
              <w:rPr>
                <w:rFonts w:hint="eastAsia" w:ascii="宋体" w:hAnsi="宋体" w:eastAsia="宋体" w:cs="宋体"/>
                <w:color w:val="auto"/>
                <w:sz w:val="22"/>
                <w:szCs w:val="22"/>
                <w:highlight w:val="red"/>
                <w:lang w:val="en-US" w:eastAsia="zh-CN"/>
              </w:rPr>
              <w:t>1.本项目后期有可能涉及部分产品的优化及深化设计，投标单位在投标报价时应充分考虑此部分的费用，根据自身因素、综合条件、市场风险自行报价，中标后不予调整。</w:t>
            </w:r>
          </w:p>
          <w:p w14:paraId="1702119F">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cs="宋体" w:eastAsiaTheme="minorEastAsia"/>
                <w:bCs/>
                <w:color w:val="auto"/>
                <w:kern w:val="0"/>
                <w:sz w:val="22"/>
                <w:szCs w:val="22"/>
                <w:highlight w:val="none"/>
                <w:lang w:val="en-US" w:eastAsia="zh-CN" w:bidi="ar"/>
              </w:rPr>
            </w:pPr>
            <w:r>
              <w:rPr>
                <w:rFonts w:hint="eastAsia" w:ascii="宋体" w:hAnsi="宋体" w:eastAsia="宋体" w:cs="宋体"/>
                <w:color w:val="auto"/>
                <w:sz w:val="22"/>
                <w:szCs w:val="22"/>
                <w:highlight w:val="red"/>
                <w:lang w:val="en-US" w:eastAsia="zh-CN"/>
              </w:rPr>
              <w:t>2.材料常规检测费用含在报价中，采购人不另外单独支付。</w:t>
            </w:r>
          </w:p>
        </w:tc>
      </w:tr>
    </w:tbl>
    <w:p w14:paraId="4F99B9F3">
      <w:pPr>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2464BCB2">
            <w:pPr>
              <w:keepNext w:val="0"/>
              <w:keepLines w:val="0"/>
              <w:numPr>
                <w:ilvl w:val="0"/>
                <w:numId w:val="0"/>
              </w:numPr>
              <w:suppressLineNumbers w:val="0"/>
              <w:snapToGrid w:val="0"/>
              <w:spacing w:before="0" w:beforeLines="0" w:beforeAutospacing="0" w:after="0" w:afterLines="0" w:afterAutospacing="0" w:line="400" w:lineRule="exact"/>
              <w:ind w:left="0" w:right="0" w:firstLine="420" w:firstLineChars="200"/>
              <w:rPr>
                <w:rFonts w:hint="eastAsia" w:ascii="宋体" w:hAnsi="宋体" w:cs="宋体" w:eastAsiaTheme="minorEastAsia"/>
                <w:color w:val="auto"/>
                <w:sz w:val="21"/>
                <w:szCs w:val="22"/>
                <w:lang w:val="en-US" w:eastAsia="zh-CN"/>
              </w:rPr>
            </w:pPr>
            <w:r>
              <w:rPr>
                <w:rFonts w:hint="eastAsia" w:ascii="宋体" w:hAnsi="宋体" w:cs="宋体"/>
                <w:color w:val="auto"/>
                <w:sz w:val="21"/>
                <w:szCs w:val="22"/>
              </w:rPr>
              <w:t xml:space="preserve">①具备独立法人资格，持有有效的营业执照。 </w:t>
            </w:r>
            <w:r>
              <w:rPr>
                <w:rFonts w:hint="eastAsia" w:ascii="宋体" w:hAnsi="宋体" w:cs="宋体"/>
                <w:color w:val="auto"/>
                <w:sz w:val="21"/>
                <w:szCs w:val="22"/>
                <w:lang w:val="en-US" w:eastAsia="zh-CN"/>
              </w:rPr>
              <w:t xml:space="preserve"> </w:t>
            </w:r>
          </w:p>
          <w:p w14:paraId="16B8B54F">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textAlignment w:val="auto"/>
              <w:rPr>
                <w:rFonts w:hint="eastAsia"/>
                <w:color w:val="auto"/>
                <w:sz w:val="22"/>
                <w:szCs w:val="22"/>
                <w:highlight w:val="none"/>
              </w:rPr>
            </w:pPr>
            <w:r>
              <w:rPr>
                <w:rFonts w:hint="default" w:ascii="Times New Roman" w:hAnsi="Times New Roman" w:cs="Times New Roman" w:eastAsiaTheme="minorEastAsia"/>
                <w:color w:val="auto"/>
                <w:szCs w:val="22"/>
                <w:lang w:eastAsia="zh-CN"/>
              </w:rPr>
              <w:t>②制造商/厂家参与询比的，应具备有生产/销售采购人所需材料的能力（如产品特性、‌质量标准等）；制造商的授权代理商参加询比的，应具备代理证书/品牌授权书（非唯一授权），有生产、销售采购人所需材料的能力。</w:t>
            </w: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7"/>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3A88D7A6">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cs="宋体"/>
                <w:color w:val="auto"/>
                <w:sz w:val="21"/>
                <w:szCs w:val="22"/>
                <w:highlight w:val="cyan"/>
              </w:rPr>
            </w:pPr>
            <w:r>
              <w:rPr>
                <w:rFonts w:hint="eastAsia"/>
                <w:highlight w:val="cyan"/>
                <w:lang w:val="en-US" w:eastAsia="zh-CN"/>
              </w:rPr>
              <w:t>至少提供1个自2022年1月1日以来，单项合同额不低于50万元的木门供应合同业绩，投标人若为代理商，可提供授权厂家的业绩合同，但必须提供生产厂家的授权委托书扫描件。（每个业绩至少提供不低于合同金额50%的增值税发票或收到业主转账的收款凭证，未提供，该业绩无效）</w:t>
            </w:r>
            <w:r>
              <w:rPr>
                <w:rFonts w:hint="eastAsia" w:ascii="Times New Roman" w:hAnsi="Times New Roman" w:cs="Times New Roman"/>
                <w:b w:val="0"/>
                <w:bCs w:val="0"/>
                <w:color w:val="auto"/>
                <w:szCs w:val="21"/>
                <w:highlight w:val="cyan"/>
                <w:u w:val="single"/>
                <w:lang w:val="en-US" w:eastAsia="zh-CN"/>
              </w:rPr>
              <w:t>。</w:t>
            </w:r>
          </w:p>
          <w:p w14:paraId="606F3BD4">
            <w:pPr>
              <w:keepNext w:val="0"/>
              <w:keepLines w:val="0"/>
              <w:suppressLineNumbers w:val="0"/>
              <w:snapToGrid w:val="0"/>
              <w:spacing w:before="0" w:beforeAutospacing="0" w:after="0" w:afterAutospacing="0"/>
              <w:ind w:left="0" w:right="0"/>
              <w:jc w:val="left"/>
              <w:rPr>
                <w:rFonts w:hint="default" w:hAnsi="宋体"/>
                <w:color w:val="auto"/>
                <w:sz w:val="22"/>
                <w:szCs w:val="22"/>
                <w:highlight w:val="none"/>
              </w:rPr>
            </w:pPr>
          </w:p>
        </w:tc>
      </w:tr>
    </w:tbl>
    <w:p w14:paraId="1E862039">
      <w:pPr>
        <w:bidi w:val="0"/>
        <w:rPr>
          <w:rFonts w:hint="eastAsia"/>
          <w:color w:val="auto"/>
          <w:lang w:val="en-US" w:eastAsia="zh-CN"/>
        </w:rPr>
      </w:pPr>
      <w:r>
        <w:rPr>
          <w:rFonts w:hint="eastAsia"/>
          <w:color w:val="auto"/>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lang w:val="en-US" w:eastAsia="zh-CN"/>
        </w:rPr>
        <w:t>④</w:t>
      </w:r>
      <w:r>
        <w:rPr>
          <w:rFonts w:hint="eastAsia"/>
          <w:color w:val="auto"/>
        </w:rPr>
        <w:t>如近年来，投标人法人机构发生合法变更或重组或法人名称变更时，应提供相关部门的合法批件扫描件或其他相关证明材料扫描件来证明其所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568C1D1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0"/>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4</w:t>
            </w:r>
            <w:r>
              <w:rPr>
                <w:rFonts w:hint="eastAsia"/>
                <w:color w:val="auto"/>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5</w:t>
            </w:r>
            <w:r>
              <w:rPr>
                <w:rFonts w:hint="eastAsia"/>
                <w:color w:val="auto"/>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6</w:t>
            </w:r>
            <w:r>
              <w:rPr>
                <w:rFonts w:hint="eastAsia"/>
                <w:color w:val="auto"/>
              </w:rPr>
              <w:t>.没有法律法规规定的其他情形。</w:t>
            </w:r>
          </w:p>
        </w:tc>
      </w:tr>
    </w:tbl>
    <w:p w14:paraId="144FECD2">
      <w:pPr>
        <w:pStyle w:val="32"/>
        <w:rPr>
          <w:rFonts w:ascii="Times New Roman" w:hAnsi="Times New Roman" w:eastAsia="黑体" w:cs="Times New Roman"/>
          <w:bCs/>
          <w:color w:val="auto"/>
          <w:sz w:val="24"/>
          <w:szCs w:val="32"/>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 总则</w:t>
      </w:r>
    </w:p>
    <w:p w14:paraId="77412F2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1.1 质量要求</w:t>
      </w:r>
    </w:p>
    <w:p w14:paraId="0EE35E84">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本合同包的质量要求：</w:t>
      </w:r>
      <w:r>
        <w:rPr>
          <w:rFonts w:hint="eastAsia" w:ascii="Times New Roman" w:hAnsi="Times New Roman" w:cs="Times New Roman"/>
          <w:color w:val="auto"/>
          <w:szCs w:val="21"/>
        </w:rPr>
        <w:t>见供应商须知前附表。</w:t>
      </w:r>
    </w:p>
    <w:p w14:paraId="1F3A9F9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.1</w:t>
      </w:r>
      <w:r>
        <w:rPr>
          <w:rFonts w:hint="eastAsia" w:ascii="Times New Roman" w:hAnsi="Times New Roman" w:cs="Times New Roman"/>
          <w:color w:val="auto"/>
          <w:szCs w:val="21"/>
        </w:rPr>
        <w:t xml:space="preserve"> </w:t>
      </w:r>
      <w:r>
        <w:rPr>
          <w:rFonts w:ascii="Times New Roman" w:hAnsi="Times New Roman" w:cs="Times New Roman"/>
          <w:color w:val="auto"/>
          <w:szCs w:val="21"/>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w:t>
      </w:r>
      <w:r>
        <w:rPr>
          <w:rFonts w:hint="eastAsia" w:ascii="Times New Roman" w:hAnsi="Times New Roman" w:cs="Times New Roman"/>
          <w:color w:val="auto"/>
          <w:szCs w:val="21"/>
        </w:rPr>
        <w:t>2</w:t>
      </w:r>
      <w:r>
        <w:rPr>
          <w:rFonts w:ascii="Times New Roman" w:hAnsi="Times New Roman" w:cs="Times New Roman"/>
          <w:color w:val="auto"/>
          <w:szCs w:val="21"/>
        </w:rPr>
        <w:t xml:space="preserve"> 其他</w:t>
      </w:r>
      <w:r>
        <w:rPr>
          <w:rFonts w:hint="eastAsia" w:ascii="Times New Roman" w:hAnsi="Times New Roman" w:cs="Times New Roman"/>
          <w:color w:val="auto"/>
          <w:szCs w:val="21"/>
        </w:rPr>
        <w:t>要求：见供应商须知前附表</w:t>
      </w:r>
      <w:r>
        <w:rPr>
          <w:rFonts w:ascii="Times New Roman" w:hAnsi="Times New Roman" w:cs="Times New Roman"/>
          <w:color w:val="auto"/>
          <w:szCs w:val="21"/>
        </w:rPr>
        <w:t>。</w:t>
      </w:r>
    </w:p>
    <w:p w14:paraId="457EDFD6">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3</w:t>
      </w:r>
      <w:r>
        <w:rPr>
          <w:rFonts w:ascii="Times New Roman" w:hAnsi="Times New Roman" w:eastAsia="黑体" w:cs="Times New Roman"/>
          <w:bCs/>
          <w:color w:val="auto"/>
          <w:sz w:val="24"/>
          <w:szCs w:val="32"/>
        </w:rPr>
        <w:t xml:space="preserve"> 费用承担</w:t>
      </w:r>
    </w:p>
    <w:p w14:paraId="5C4C1601">
      <w:pPr>
        <w:spacing w:line="440" w:lineRule="exact"/>
        <w:ind w:firstLine="420"/>
        <w:rPr>
          <w:rFonts w:hint="eastAsia" w:ascii="Times New Roman" w:hAnsi="Times New Roman" w:cs="Times New Roman"/>
          <w:color w:val="auto"/>
          <w:szCs w:val="21"/>
        </w:rPr>
      </w:pPr>
      <w:r>
        <w:rPr>
          <w:rFonts w:hint="eastAsia" w:ascii="Times New Roman" w:hAnsi="Times New Roman" w:cs="Times New Roman"/>
          <w:color w:val="auto"/>
          <w:szCs w:val="21"/>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4</w:t>
      </w:r>
      <w:r>
        <w:rPr>
          <w:rFonts w:ascii="Times New Roman" w:hAnsi="Times New Roman" w:eastAsia="黑体" w:cs="Times New Roman"/>
          <w:bCs/>
          <w:color w:val="auto"/>
          <w:sz w:val="24"/>
          <w:szCs w:val="32"/>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rPr>
      </w:pPr>
      <w:r>
        <w:rPr>
          <w:rFonts w:ascii="Times New Roman" w:hAnsi="Times New Roman" w:cs="Times New Roman"/>
          <w:color w:val="auto"/>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5</w:t>
      </w:r>
      <w:r>
        <w:rPr>
          <w:rFonts w:ascii="Times New Roman" w:hAnsi="Times New Roman" w:eastAsia="黑体" w:cs="Times New Roman"/>
          <w:bCs/>
          <w:color w:val="auto"/>
          <w:sz w:val="24"/>
          <w:szCs w:val="32"/>
        </w:rPr>
        <w:t xml:space="preserve"> 计量单位</w:t>
      </w:r>
    </w:p>
    <w:p w14:paraId="573641B0">
      <w:pPr>
        <w:spacing w:line="440" w:lineRule="exact"/>
        <w:ind w:firstLine="420"/>
        <w:rPr>
          <w:rFonts w:ascii="Times New Roman" w:hAnsi="Times New Roman" w:cs="Times New Roman"/>
          <w:color w:val="auto"/>
        </w:rPr>
      </w:pPr>
      <w:r>
        <w:rPr>
          <w:rFonts w:ascii="Times New Roman" w:hAnsi="Times New Roman" w:cs="Times New Roman"/>
          <w:color w:val="auto"/>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 xml:space="preserve"> 踏勘现场</w:t>
      </w:r>
    </w:p>
    <w:p w14:paraId="74AD0A06">
      <w:pPr>
        <w:spacing w:line="440" w:lineRule="exact"/>
        <w:ind w:firstLine="420"/>
        <w:rPr>
          <w:rFonts w:ascii="Times New Roman" w:hAnsi="Times New Roman" w:cs="Times New Roman"/>
          <w:color w:val="auto"/>
        </w:rPr>
      </w:pPr>
      <w:r>
        <w:rPr>
          <w:rFonts w:ascii="Times New Roman" w:hAnsi="Times New Roman" w:cs="Times New Roman"/>
          <w:color w:val="auto"/>
        </w:rPr>
        <w:t>供应商</w:t>
      </w:r>
      <w:r>
        <w:rPr>
          <w:rFonts w:hint="eastAsia" w:ascii="Times New Roman" w:hAnsi="Times New Roman" w:cs="Times New Roman"/>
          <w:color w:val="auto"/>
        </w:rPr>
        <w:t>自行</w:t>
      </w:r>
      <w:r>
        <w:rPr>
          <w:rFonts w:ascii="Times New Roman" w:hAnsi="Times New Roman" w:cs="Times New Roman"/>
          <w:color w:val="auto"/>
        </w:rPr>
        <w:t>踏勘现场</w:t>
      </w:r>
      <w:r>
        <w:rPr>
          <w:rFonts w:hint="eastAsia" w:ascii="Times New Roman" w:hAnsi="Times New Roman" w:cs="Times New Roman"/>
          <w:color w:val="auto"/>
        </w:rPr>
        <w:t>且</w:t>
      </w:r>
      <w:r>
        <w:rPr>
          <w:rFonts w:ascii="Times New Roman" w:hAnsi="Times New Roman" w:cs="Times New Roman"/>
          <w:color w:val="auto"/>
        </w:rPr>
        <w:t>费用自理。</w:t>
      </w:r>
    </w:p>
    <w:p w14:paraId="0739545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7</w:t>
      </w:r>
      <w:r>
        <w:rPr>
          <w:rFonts w:ascii="Times New Roman" w:hAnsi="Times New Roman" w:eastAsia="黑体" w:cs="Times New Roman"/>
          <w:bCs/>
          <w:color w:val="auto"/>
          <w:sz w:val="24"/>
          <w:szCs w:val="32"/>
        </w:rPr>
        <w:t xml:space="preserve"> 分包</w:t>
      </w:r>
    </w:p>
    <w:p w14:paraId="43E1953C">
      <w:pPr>
        <w:spacing w:line="440" w:lineRule="exact"/>
        <w:ind w:firstLine="420"/>
        <w:rPr>
          <w:rFonts w:ascii="Times New Roman" w:hAnsi="Times New Roman" w:cs="Times New Roman"/>
          <w:color w:val="auto"/>
        </w:rPr>
      </w:pPr>
      <w:r>
        <w:rPr>
          <w:rFonts w:hint="eastAsia" w:ascii="Times New Roman" w:hAnsi="Times New Roman" w:cs="Times New Roman"/>
          <w:color w:val="auto"/>
        </w:rPr>
        <w:t>不允许分包。</w:t>
      </w:r>
    </w:p>
    <w:p w14:paraId="1DBA1C2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8</w:t>
      </w:r>
      <w:r>
        <w:rPr>
          <w:rFonts w:ascii="Times New Roman" w:hAnsi="Times New Roman" w:eastAsia="黑体" w:cs="Times New Roman"/>
          <w:bCs/>
          <w:color w:val="auto"/>
          <w:sz w:val="24"/>
          <w:szCs w:val="32"/>
        </w:rPr>
        <w:t xml:space="preserve"> 偏</w:t>
      </w:r>
      <w:r>
        <w:rPr>
          <w:rFonts w:hint="eastAsia" w:ascii="Times New Roman" w:hAnsi="Times New Roman" w:eastAsia="黑体" w:cs="Times New Roman"/>
          <w:bCs/>
          <w:color w:val="auto"/>
          <w:sz w:val="24"/>
          <w:szCs w:val="32"/>
        </w:rPr>
        <w:t>差</w:t>
      </w:r>
    </w:p>
    <w:p w14:paraId="3D3ED440">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偏差包括重大偏差和细微偏差。</w:t>
      </w:r>
    </w:p>
    <w:p w14:paraId="673725BA">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.2 响应文件存在“评审办法”中所列任一否决</w:t>
      </w:r>
      <w:r>
        <w:rPr>
          <w:rFonts w:hint="eastAsia" w:ascii="Times New Roman" w:hAnsi="Times New Roman" w:cs="Times New Roman"/>
          <w:color w:val="auto"/>
        </w:rPr>
        <w:t>响应文件</w:t>
      </w:r>
      <w:r>
        <w:rPr>
          <w:rFonts w:ascii="Times New Roman" w:hAnsi="Times New Roman" w:cs="Times New Roman"/>
          <w:color w:val="auto"/>
        </w:rPr>
        <w:t>情形的，均属于存在重大偏差</w:t>
      </w:r>
      <w:r>
        <w:rPr>
          <w:rFonts w:hint="eastAsia" w:ascii="Times New Roman" w:hAnsi="Times New Roman" w:cs="Times New Roman"/>
          <w:color w:val="auto"/>
        </w:rPr>
        <w:t>，响应文件将被否决</w:t>
      </w:r>
      <w:r>
        <w:rPr>
          <w:rFonts w:ascii="Times New Roman" w:hAnsi="Times New Roman" w:cs="Times New Roman"/>
          <w:color w:val="auto"/>
        </w:rPr>
        <w:t>。</w:t>
      </w:r>
    </w:p>
    <w:p w14:paraId="0A4E3786">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询比文件</w:t>
      </w:r>
    </w:p>
    <w:p w14:paraId="6B8D058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询比文件的组成</w:t>
      </w:r>
    </w:p>
    <w:p w14:paraId="459FA22E">
      <w:pPr>
        <w:spacing w:line="440" w:lineRule="exact"/>
        <w:ind w:firstLine="420"/>
        <w:rPr>
          <w:rFonts w:ascii="Times New Roman" w:hAnsi="Times New Roman" w:cs="Times New Roman"/>
          <w:color w:val="auto"/>
        </w:rPr>
      </w:pPr>
      <w:r>
        <w:rPr>
          <w:rFonts w:ascii="Times New Roman" w:hAnsi="Times New Roman" w:cs="Times New Roman"/>
          <w:color w:val="auto"/>
        </w:rPr>
        <w:t>本询比文件包括：</w:t>
      </w:r>
    </w:p>
    <w:p w14:paraId="72491CED">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highlight w:val="none"/>
        </w:rPr>
        <w:t>）</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采购邀请书</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rPr>
      </w:pPr>
      <w:r>
        <w:rPr>
          <w:rFonts w:ascii="Times New Roman" w:hAnsi="Times New Roman" w:cs="Times New Roman"/>
          <w:color w:val="auto"/>
        </w:rPr>
        <w:t>（2）供应商须知；</w:t>
      </w:r>
    </w:p>
    <w:p w14:paraId="34D24041">
      <w:pPr>
        <w:spacing w:line="440" w:lineRule="exact"/>
        <w:ind w:firstLine="420"/>
        <w:rPr>
          <w:rFonts w:ascii="Times New Roman" w:hAnsi="Times New Roman" w:cs="Times New Roman"/>
          <w:color w:val="auto"/>
        </w:rPr>
      </w:pPr>
      <w:r>
        <w:rPr>
          <w:rFonts w:ascii="Times New Roman" w:hAnsi="Times New Roman" w:cs="Times New Roman"/>
          <w:color w:val="auto"/>
        </w:rPr>
        <w:t>（3）评审办法；</w:t>
      </w:r>
    </w:p>
    <w:p w14:paraId="5653FBF4">
      <w:pPr>
        <w:spacing w:line="440" w:lineRule="exact"/>
        <w:ind w:firstLine="420"/>
        <w:rPr>
          <w:rFonts w:hint="eastAsia" w:ascii="Times New Roman" w:hAnsi="Times New Roman" w:eastAsia="宋体" w:cs="Times New Roman"/>
          <w:color w:val="auto"/>
          <w:lang w:eastAsia="zh-CN"/>
        </w:rPr>
      </w:pPr>
      <w:r>
        <w:rPr>
          <w:rFonts w:ascii="Times New Roman" w:hAnsi="Times New Roman" w:cs="Times New Roman"/>
          <w:color w:val="auto"/>
        </w:rPr>
        <w:t>（4）合同内容</w:t>
      </w:r>
      <w:r>
        <w:rPr>
          <w:rFonts w:hint="eastAsia" w:ascii="Times New Roman" w:hAnsi="Times New Roman" w:eastAsia="宋体" w:cs="Times New Roman"/>
          <w:color w:val="auto"/>
          <w:lang w:eastAsia="zh-CN"/>
        </w:rPr>
        <w:t>；</w:t>
      </w:r>
    </w:p>
    <w:p w14:paraId="1405627F">
      <w:pPr>
        <w:spacing w:line="440" w:lineRule="exact"/>
        <w:ind w:firstLine="420"/>
        <w:rPr>
          <w:rFonts w:ascii="Times New Roman" w:hAnsi="Times New Roman"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供货要求</w:t>
      </w:r>
      <w:r>
        <w:rPr>
          <w:rFonts w:ascii="Times New Roman" w:hAnsi="Times New Roman" w:cs="Times New Roman"/>
          <w:color w:val="auto"/>
        </w:rPr>
        <w:t>；</w:t>
      </w:r>
    </w:p>
    <w:p w14:paraId="5673F0D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）采购需求及清单；</w:t>
      </w:r>
    </w:p>
    <w:p w14:paraId="2ACE918C">
      <w:pPr>
        <w:spacing w:line="440" w:lineRule="exact"/>
        <w:ind w:firstLine="420"/>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lang w:val="en-US" w:eastAsia="zh-CN"/>
        </w:rPr>
        <w:t>7</w:t>
      </w:r>
      <w:r>
        <w:rPr>
          <w:rFonts w:ascii="Times New Roman" w:hAnsi="Times New Roman" w:cs="Times New Roman"/>
          <w:color w:val="auto"/>
        </w:rPr>
        <w:t>）响应文件格式</w:t>
      </w:r>
      <w:r>
        <w:rPr>
          <w:rFonts w:hint="eastAsia" w:ascii="Times New Roman" w:hAnsi="Times New Roman" w:cs="Times New Roman"/>
          <w:color w:val="auto"/>
        </w:rPr>
        <w:t>。</w:t>
      </w:r>
    </w:p>
    <w:p w14:paraId="4D3C1489">
      <w:pPr>
        <w:spacing w:line="440" w:lineRule="exact"/>
        <w:ind w:firstLine="420"/>
        <w:rPr>
          <w:rFonts w:ascii="Times New Roman" w:hAnsi="Times New Roman" w:cs="Times New Roman"/>
          <w:color w:val="auto"/>
        </w:rPr>
      </w:pPr>
      <w:r>
        <w:rPr>
          <w:rFonts w:ascii="Times New Roman" w:hAnsi="Times New Roman" w:cs="Times New Roman"/>
          <w:color w:val="auto"/>
        </w:rPr>
        <w:t>根据本章对询比文件所作的澄清、修改，构成询比文件的组成部分。</w:t>
      </w:r>
    </w:p>
    <w:p w14:paraId="0EEC05BE">
      <w:pPr>
        <w:spacing w:line="440" w:lineRule="exact"/>
        <w:ind w:firstLine="420"/>
        <w:rPr>
          <w:rFonts w:ascii="Times New Roman" w:hAnsi="Times New Roman" w:cs="Times New Roman"/>
          <w:color w:val="auto"/>
        </w:rPr>
      </w:pPr>
      <w:r>
        <w:rPr>
          <w:rFonts w:ascii="Times New Roman" w:hAnsi="Times New Roman" w:cs="Times New Roman"/>
          <w:color w:val="auto"/>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2.2 询比文件的澄清</w:t>
      </w:r>
      <w:r>
        <w:rPr>
          <w:rFonts w:hint="eastAsia" w:ascii="Times New Roman" w:hAnsi="Times New Roman" w:eastAsia="黑体" w:cs="Times New Roman"/>
          <w:bCs/>
          <w:color w:val="auto"/>
          <w:sz w:val="24"/>
          <w:szCs w:val="32"/>
        </w:rPr>
        <w:t>与修改</w:t>
      </w:r>
    </w:p>
    <w:p w14:paraId="7D1E9CF5">
      <w:pPr>
        <w:spacing w:line="440" w:lineRule="exact"/>
        <w:ind w:firstLine="420"/>
        <w:rPr>
          <w:rFonts w:ascii="Times New Roman" w:hAnsi="Times New Roman" w:cs="Times New Roman"/>
          <w:color w:val="auto"/>
        </w:rPr>
      </w:pPr>
      <w:r>
        <w:rPr>
          <w:rFonts w:ascii="Times New Roman" w:hAnsi="Times New Roman" w:cs="Times New Roman"/>
          <w:color w:val="auto"/>
        </w:rPr>
        <w:t>2.2.1</w:t>
      </w:r>
      <w:r>
        <w:rPr>
          <w:rFonts w:hint="eastAsia" w:ascii="Times New Roman" w:hAnsi="Times New Roman" w:cs="Times New Roman"/>
          <w:color w:val="auto"/>
        </w:rPr>
        <w:t xml:space="preserve"> </w:t>
      </w:r>
      <w:r>
        <w:rPr>
          <w:rFonts w:ascii="Times New Roman" w:hAnsi="Times New Roman" w:cs="Times New Roman"/>
          <w:color w:val="auto"/>
        </w:rPr>
        <w:t>供应商如有疑问，应在递交</w:t>
      </w:r>
      <w:r>
        <w:rPr>
          <w:rFonts w:hint="eastAsia" w:ascii="Times New Roman" w:hAnsi="Times New Roman" w:cs="Times New Roman"/>
          <w:color w:val="auto"/>
        </w:rPr>
        <w:t>响应</w:t>
      </w:r>
      <w:r>
        <w:rPr>
          <w:rFonts w:ascii="Times New Roman" w:hAnsi="Times New Roman" w:cs="Times New Roman"/>
          <w:color w:val="auto"/>
        </w:rPr>
        <w:t>文件的截止时间</w:t>
      </w:r>
      <w:r>
        <w:rPr>
          <w:rFonts w:hint="eastAsia" w:ascii="Times New Roman" w:hAnsi="Times New Roman" w:cs="Times New Roman"/>
          <w:color w:val="auto"/>
        </w:rPr>
        <w:t>前3日</w:t>
      </w:r>
      <w:r>
        <w:rPr>
          <w:rFonts w:hint="eastAsia" w:ascii="Times New Roman" w:hAnsi="Times New Roman" w:cs="Times New Roman"/>
          <w:color w:val="auto"/>
          <w:lang w:val="en-US" w:eastAsia="zh-CN"/>
        </w:rPr>
        <w:t>内</w:t>
      </w:r>
      <w:r>
        <w:rPr>
          <w:rFonts w:hint="eastAsia" w:ascii="Times New Roman" w:hAnsi="Times New Roman" w:cs="Times New Roman"/>
          <w:color w:val="auto"/>
        </w:rPr>
        <w:t>通过</w:t>
      </w:r>
      <w:r>
        <w:rPr>
          <w:rFonts w:hint="eastAsia" w:ascii="Times New Roman" w:hAnsi="Times New Roman" w:cs="Times New Roman"/>
          <w:color w:val="auto"/>
          <w:lang w:val="en-US" w:eastAsia="zh-CN"/>
        </w:rPr>
        <w:t>公告中的联系方式联系采购人</w:t>
      </w:r>
      <w:r>
        <w:rPr>
          <w:rFonts w:ascii="Times New Roman" w:hAnsi="Times New Roman" w:cs="Times New Roman"/>
          <w:color w:val="auto"/>
        </w:rPr>
        <w:t>对询比文件予以澄清</w:t>
      </w:r>
      <w:r>
        <w:rPr>
          <w:rFonts w:hint="eastAsia" w:ascii="Times New Roman" w:hAnsi="Times New Roman" w:cs="Times New Roman"/>
          <w:color w:val="auto"/>
        </w:rPr>
        <w:t>或修改</w:t>
      </w:r>
      <w:r>
        <w:rPr>
          <w:rFonts w:ascii="Times New Roman" w:hAnsi="Times New Roman" w:cs="Times New Roman"/>
          <w:color w:val="auto"/>
        </w:rPr>
        <w:t>。</w:t>
      </w:r>
    </w:p>
    <w:p w14:paraId="4F4B5C2A">
      <w:pPr>
        <w:spacing w:line="440" w:lineRule="exact"/>
        <w:ind w:firstLine="420"/>
        <w:rPr>
          <w:rFonts w:ascii="Times New Roman" w:hAnsi="Times New Roman" w:cs="Times New Roman"/>
          <w:color w:val="auto"/>
        </w:rPr>
      </w:pPr>
      <w:r>
        <w:rPr>
          <w:rFonts w:ascii="Times New Roman" w:hAnsi="Times New Roman" w:cs="Times New Roman"/>
          <w:color w:val="auto"/>
        </w:rPr>
        <w:t>2.2.</w:t>
      </w:r>
      <w:r>
        <w:rPr>
          <w:rFonts w:hint="eastAsia" w:ascii="Times New Roman" w:hAnsi="Times New Roman" w:cs="Times New Roman"/>
          <w:color w:val="auto"/>
        </w:rPr>
        <w:t>2</w:t>
      </w:r>
      <w:r>
        <w:rPr>
          <w:rFonts w:ascii="Times New Roman" w:hAnsi="Times New Roman" w:cs="Times New Roman"/>
          <w:color w:val="auto"/>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rPr>
        <w:t>或修改</w:t>
      </w:r>
      <w:r>
        <w:rPr>
          <w:rFonts w:ascii="Times New Roman" w:hAnsi="Times New Roman" w:cs="Times New Roman"/>
          <w:color w:val="auto"/>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响应文件</w:t>
      </w:r>
    </w:p>
    <w:p w14:paraId="06236155">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3.1响应文件的组成</w:t>
      </w:r>
    </w:p>
    <w:p w14:paraId="3B8667E7">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响应文件应包括下列内容：</w:t>
      </w:r>
    </w:p>
    <w:p w14:paraId="3A53D988">
      <w:pPr>
        <w:spacing w:line="440" w:lineRule="exact"/>
        <w:ind w:firstLine="420"/>
        <w:rPr>
          <w:rFonts w:hint="eastAsia" w:ascii="宋体" w:hAnsi="宋体" w:eastAsia="宋体" w:cs="宋体"/>
          <w:b/>
          <w:bCs/>
          <w:color w:val="auto"/>
          <w:highlight w:val="red"/>
          <w:lang w:val="en-US" w:eastAsia="zh-CN"/>
        </w:rPr>
      </w:pPr>
      <w:r>
        <w:rPr>
          <w:rFonts w:hint="eastAsia" w:ascii="宋体" w:hAnsi="宋体" w:eastAsia="宋体" w:cs="宋体"/>
          <w:b/>
          <w:bCs/>
          <w:color w:val="auto"/>
          <w:highlight w:val="red"/>
          <w:lang w:val="en-US" w:eastAsia="zh-CN"/>
        </w:rPr>
        <w:t>商务技术文件应包括下列内容：</w:t>
      </w:r>
    </w:p>
    <w:p w14:paraId="3E651486">
      <w:pPr>
        <w:spacing w:line="440" w:lineRule="exact"/>
        <w:ind w:firstLine="420"/>
        <w:rPr>
          <w:rFonts w:hint="eastAsia" w:ascii="宋体" w:hAnsi="宋体" w:eastAsia="宋体" w:cs="宋体"/>
          <w:color w:val="auto"/>
          <w:highlight w:val="yellow"/>
          <w:lang w:val="en-US"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1</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响应函；</w:t>
      </w:r>
    </w:p>
    <w:p w14:paraId="70FB4AB5">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2</w:t>
      </w:r>
      <w:r>
        <w:rPr>
          <w:rFonts w:hint="eastAsia" w:ascii="宋体" w:hAnsi="宋体" w:eastAsia="宋体" w:cs="宋体"/>
          <w:color w:val="auto"/>
          <w:highlight w:val="yellow"/>
        </w:rPr>
        <w:t>）法定代表人身份证明及授权委托书；</w:t>
      </w:r>
    </w:p>
    <w:p w14:paraId="094AC263">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3</w:t>
      </w:r>
      <w:r>
        <w:rPr>
          <w:rFonts w:hint="eastAsia" w:ascii="宋体" w:hAnsi="宋体" w:eastAsia="宋体" w:cs="宋体"/>
          <w:color w:val="auto"/>
          <w:highlight w:val="yellow"/>
        </w:rPr>
        <w:t>）供应商基本情况；</w:t>
      </w:r>
    </w:p>
    <w:p w14:paraId="4B5D2E14">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4</w:t>
      </w:r>
      <w:r>
        <w:rPr>
          <w:rFonts w:hint="eastAsia" w:ascii="宋体" w:hAnsi="宋体" w:eastAsia="宋体" w:cs="宋体"/>
          <w:color w:val="auto"/>
          <w:highlight w:val="yellow"/>
        </w:rPr>
        <w:t>）近年类似业绩情况；</w:t>
      </w:r>
    </w:p>
    <w:p w14:paraId="6C5876DF">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5</w:t>
      </w:r>
      <w:r>
        <w:rPr>
          <w:rFonts w:hint="eastAsia" w:ascii="宋体" w:hAnsi="宋体" w:eastAsia="宋体" w:cs="宋体"/>
          <w:color w:val="auto"/>
          <w:highlight w:val="yellow"/>
        </w:rPr>
        <w:t>）信誉情况；</w:t>
      </w:r>
    </w:p>
    <w:p w14:paraId="0418449D">
      <w:pPr>
        <w:spacing w:line="440" w:lineRule="exact"/>
        <w:ind w:firstLine="42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6</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企业实力；</w:t>
      </w:r>
    </w:p>
    <w:p w14:paraId="11B110A0">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7</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供货方案</w:t>
      </w:r>
      <w:r>
        <w:rPr>
          <w:rFonts w:hint="eastAsia" w:ascii="宋体" w:hAnsi="宋体" w:eastAsia="宋体" w:cs="宋体"/>
          <w:color w:val="auto"/>
          <w:highlight w:val="yellow"/>
          <w:lang w:eastAsia="zh-CN"/>
        </w:rPr>
        <w:t>；</w:t>
      </w:r>
    </w:p>
    <w:p w14:paraId="11993A7B">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8</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售后服务方案</w:t>
      </w:r>
      <w:r>
        <w:rPr>
          <w:rFonts w:hint="eastAsia" w:ascii="宋体" w:hAnsi="宋体" w:eastAsia="宋体" w:cs="宋体"/>
          <w:color w:val="auto"/>
          <w:highlight w:val="yellow"/>
          <w:lang w:eastAsia="zh-CN"/>
        </w:rPr>
        <w:t>；</w:t>
      </w:r>
    </w:p>
    <w:p w14:paraId="525B0413">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9</w:t>
      </w:r>
      <w:r>
        <w:rPr>
          <w:rFonts w:hint="eastAsia" w:ascii="宋体" w:hAnsi="宋体" w:eastAsia="宋体" w:cs="宋体"/>
          <w:color w:val="auto"/>
          <w:highlight w:val="yellow"/>
        </w:rPr>
        <w:t>）</w:t>
      </w:r>
      <w:r>
        <w:rPr>
          <w:rFonts w:hint="eastAsia" w:ascii="宋体" w:hAnsi="宋体" w:eastAsia="宋体" w:cs="宋体"/>
          <w:color w:val="auto"/>
          <w:highlight w:val="yellow"/>
          <w:lang w:eastAsia="zh-CN"/>
        </w:rPr>
        <w:t>承诺书；</w:t>
      </w:r>
    </w:p>
    <w:p w14:paraId="30B85D1D">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10</w:t>
      </w:r>
      <w:r>
        <w:rPr>
          <w:rFonts w:hint="eastAsia" w:ascii="宋体" w:hAnsi="宋体" w:eastAsia="宋体" w:cs="宋体"/>
          <w:color w:val="auto"/>
          <w:highlight w:val="yellow"/>
        </w:rPr>
        <w:t>）</w:t>
      </w:r>
      <w:r>
        <w:rPr>
          <w:rFonts w:hint="eastAsia" w:ascii="宋体" w:hAnsi="宋体" w:eastAsia="宋体" w:cs="宋体"/>
          <w:color w:val="auto"/>
          <w:highlight w:val="yellow"/>
          <w:lang w:eastAsia="zh-CN"/>
        </w:rPr>
        <w:t>其他材料。</w:t>
      </w:r>
    </w:p>
    <w:p w14:paraId="44259CD9">
      <w:pPr>
        <w:spacing w:line="440" w:lineRule="exact"/>
        <w:ind w:firstLine="420"/>
        <w:rPr>
          <w:rFonts w:hint="eastAsia" w:ascii="宋体" w:hAnsi="宋体" w:eastAsia="宋体" w:cs="宋体"/>
          <w:b/>
          <w:bCs/>
          <w:color w:val="auto"/>
          <w:highlight w:val="yellow"/>
          <w:lang w:val="en-US" w:eastAsia="zh-CN"/>
        </w:rPr>
      </w:pPr>
      <w:r>
        <w:rPr>
          <w:rFonts w:hint="eastAsia" w:ascii="宋体" w:hAnsi="宋体" w:eastAsia="宋体" w:cs="宋体"/>
          <w:b/>
          <w:bCs/>
          <w:color w:val="auto"/>
          <w:highlight w:val="yellow"/>
          <w:lang w:val="en-US" w:eastAsia="zh-CN"/>
        </w:rPr>
        <w:t>报价文件包括以下内容：</w:t>
      </w:r>
    </w:p>
    <w:p w14:paraId="2D14AA10">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（1）</w:t>
      </w:r>
      <w:r>
        <w:rPr>
          <w:rFonts w:hint="eastAsia" w:ascii="宋体" w:hAnsi="宋体" w:eastAsia="宋体" w:cs="宋体"/>
          <w:color w:val="auto"/>
          <w:highlight w:val="yellow"/>
          <w:lang w:val="en-US" w:eastAsia="zh-CN"/>
        </w:rPr>
        <w:t>报价函</w:t>
      </w:r>
      <w:r>
        <w:rPr>
          <w:rFonts w:hint="eastAsia" w:ascii="宋体" w:hAnsi="宋体" w:eastAsia="宋体" w:cs="宋体"/>
          <w:color w:val="auto"/>
          <w:highlight w:val="yellow"/>
        </w:rPr>
        <w:t>；</w:t>
      </w:r>
    </w:p>
    <w:p w14:paraId="24F791A7">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（2）</w:t>
      </w:r>
      <w:r>
        <w:rPr>
          <w:rFonts w:hint="eastAsia" w:ascii="宋体" w:hAnsi="宋体" w:eastAsia="宋体" w:cs="宋体"/>
          <w:color w:val="auto"/>
          <w:highlight w:val="yellow"/>
          <w:lang w:val="en-US" w:eastAsia="zh-CN"/>
        </w:rPr>
        <w:t>已标价的工程量清单</w:t>
      </w:r>
      <w:r>
        <w:rPr>
          <w:rFonts w:hint="eastAsia" w:ascii="宋体" w:hAnsi="宋体" w:eastAsia="宋体" w:cs="宋体"/>
          <w:color w:val="auto"/>
          <w:highlight w:val="yellow"/>
        </w:rPr>
        <w:t>；</w:t>
      </w:r>
    </w:p>
    <w:p w14:paraId="0A99D726">
      <w:pPr>
        <w:keepNext/>
        <w:keepLines/>
        <w:spacing w:before="120" w:after="120"/>
        <w:outlineLvl w:val="2"/>
        <w:rPr>
          <w:rFonts w:hint="eastAsia" w:ascii="宋体" w:hAnsi="宋体" w:eastAsia="宋体" w:cs="宋体"/>
          <w:color w:val="auto"/>
          <w:highlight w:val="yellow"/>
          <w:lang w:val="en-US" w:eastAsia="zh-CN"/>
        </w:rPr>
      </w:pPr>
      <w:r>
        <w:rPr>
          <w:rFonts w:hint="eastAsia" w:ascii="宋体" w:hAnsi="宋体" w:eastAsia="宋体" w:cs="宋体"/>
          <w:color w:val="auto"/>
          <w:highlight w:val="yellow"/>
        </w:rPr>
        <w:t>（3）</w:t>
      </w:r>
      <w:r>
        <w:rPr>
          <w:rFonts w:hint="eastAsia" w:ascii="宋体" w:hAnsi="宋体" w:eastAsia="宋体" w:cs="宋体"/>
          <w:color w:val="auto"/>
          <w:highlight w:val="yellow"/>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 xml:space="preserve">3.2 报价要求 </w:t>
      </w:r>
    </w:p>
    <w:p w14:paraId="10975D6F">
      <w:pPr>
        <w:spacing w:line="440" w:lineRule="exact"/>
        <w:ind w:firstLine="420"/>
        <w:rPr>
          <w:rFonts w:ascii="Times New Roman" w:hAnsi="Times New Roman" w:cs="Times New Roman"/>
          <w:color w:val="auto"/>
        </w:rPr>
      </w:pPr>
      <w:r>
        <w:rPr>
          <w:rFonts w:ascii="Times New Roman" w:hAnsi="Times New Roman" w:cs="Times New Roman"/>
          <w:color w:val="auto"/>
        </w:rPr>
        <w:t>3.2.1 报价应包括国家规定的增值税税金。</w:t>
      </w:r>
    </w:p>
    <w:p w14:paraId="371123B0">
      <w:pPr>
        <w:spacing w:line="440" w:lineRule="exact"/>
        <w:ind w:firstLine="420"/>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rPr>
        <w:t xml:space="preserve">3.2.2 </w:t>
      </w:r>
      <w:r>
        <w:rPr>
          <w:rFonts w:ascii="Times New Roman" w:hAnsi="Times New Roman" w:cs="Times New Roman"/>
          <w:color w:val="auto"/>
        </w:rPr>
        <w:t>供应商应按第六章“响应文件格式”的要求在报价函中进行报价并填写工程量清单相应表格</w:t>
      </w:r>
      <w:r>
        <w:rPr>
          <w:rFonts w:hint="eastAsia" w:ascii="Times New Roman" w:hAnsi="Times New Roman" w:cs="Times New Roman"/>
          <w:color w:val="auto"/>
          <w:lang w:val="en-US" w:eastAsia="zh-CN"/>
        </w:rPr>
        <w:t>。</w:t>
      </w:r>
    </w:p>
    <w:p w14:paraId="087A9C7E">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3</w:t>
      </w:r>
      <w:r>
        <w:rPr>
          <w:rFonts w:ascii="Times New Roman" w:hAnsi="Times New Roman" w:cs="Times New Roman"/>
          <w:color w:val="auto"/>
        </w:rPr>
        <w:t xml:space="preserve"> 采购人设有最高限价的，供应商的报价不得超过最高限价，</w:t>
      </w:r>
      <w:r>
        <w:rPr>
          <w:rFonts w:hint="eastAsia" w:ascii="Times New Roman" w:hAnsi="Times New Roman" w:cs="Times New Roman"/>
          <w:color w:val="auto"/>
        </w:rPr>
        <w:t>否则其报价将被否决，</w:t>
      </w:r>
      <w:r>
        <w:rPr>
          <w:rFonts w:ascii="Times New Roman" w:hAnsi="Times New Roman" w:cs="Times New Roman"/>
          <w:color w:val="auto"/>
        </w:rPr>
        <w:t>最高限价</w:t>
      </w:r>
      <w:r>
        <w:rPr>
          <w:rFonts w:hint="eastAsia" w:ascii="Times New Roman" w:hAnsi="Times New Roman" w:cs="Times New Roman"/>
          <w:color w:val="auto"/>
        </w:rPr>
        <w:t>见第一章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p>
    <w:p w14:paraId="56ABAAD1">
      <w:pPr>
        <w:spacing w:line="440" w:lineRule="exact"/>
        <w:ind w:firstLine="420"/>
        <w:rPr>
          <w:rFonts w:ascii="Times New Roman" w:hAnsi="Times New Roman" w:cs="Times New Roman"/>
          <w:color w:val="auto"/>
        </w:rPr>
      </w:pPr>
      <w:r>
        <w:rPr>
          <w:rFonts w:hint="eastAsia" w:ascii="Times New Roman" w:hAnsi="Times New Roman" w:cs="Times New Roman"/>
          <w:color w:val="auto"/>
        </w:rPr>
        <w:t>3.2.4</w:t>
      </w:r>
      <w:r>
        <w:rPr>
          <w:rFonts w:ascii="Times New Roman" w:hAnsi="Times New Roman" w:cs="Times New Roman"/>
          <w:color w:val="auto"/>
        </w:rPr>
        <w:t>本项目的报价方式</w:t>
      </w:r>
      <w:r>
        <w:rPr>
          <w:rFonts w:hint="eastAsia" w:ascii="Times New Roman" w:hAnsi="Times New Roman" w:cs="Times New Roman"/>
          <w:color w:val="auto"/>
        </w:rPr>
        <w:t>为</w:t>
      </w:r>
      <w:r>
        <w:rPr>
          <w:rFonts w:hint="eastAsia" w:ascii="Times New Roman" w:hAnsi="Times New Roman" w:cs="Times New Roman"/>
          <w:color w:val="auto"/>
          <w:u w:val="single"/>
        </w:rPr>
        <w:t>见供应商须知前附表</w:t>
      </w:r>
      <w:r>
        <w:rPr>
          <w:rFonts w:ascii="Times New Roman" w:hAnsi="Times New Roman" w:cs="Times New Roman"/>
          <w:color w:val="auto"/>
        </w:rPr>
        <w:t>。</w:t>
      </w:r>
    </w:p>
    <w:p w14:paraId="6623A5B4">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5</w:t>
      </w:r>
      <w:r>
        <w:rPr>
          <w:rFonts w:ascii="Times New Roman" w:hAnsi="Times New Roman" w:cs="Times New Roman"/>
          <w:color w:val="auto"/>
        </w:rPr>
        <w:t xml:space="preserve"> 报价的其他要求</w:t>
      </w:r>
      <w:r>
        <w:rPr>
          <w:rFonts w:hint="eastAsia" w:ascii="Times New Roman" w:hAnsi="Times New Roman" w:cs="Times New Roman"/>
          <w:color w:val="auto"/>
        </w:rPr>
        <w:t>：</w:t>
      </w:r>
      <w:r>
        <w:rPr>
          <w:rFonts w:hint="eastAsia" w:ascii="Times New Roman" w:hAnsi="Times New Roman" w:cs="Times New Roman"/>
          <w:color w:val="auto"/>
          <w:szCs w:val="21"/>
          <w:u w:val="single"/>
        </w:rPr>
        <w:t>见供应商须知前附表</w:t>
      </w:r>
      <w:r>
        <w:rPr>
          <w:rFonts w:ascii="Times New Roman" w:hAnsi="Times New Roman" w:cs="Times New Roman"/>
          <w:color w:val="auto"/>
        </w:rPr>
        <w:t>。</w:t>
      </w:r>
    </w:p>
    <w:p w14:paraId="4CB7B67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3.3响应有效期</w:t>
      </w:r>
    </w:p>
    <w:p w14:paraId="52862C95">
      <w:pPr>
        <w:spacing w:line="440" w:lineRule="exact"/>
        <w:ind w:firstLine="420"/>
        <w:rPr>
          <w:rFonts w:ascii="Times New Roman" w:hAnsi="Times New Roman" w:cs="Times New Roman"/>
          <w:color w:val="auto"/>
        </w:rPr>
      </w:pPr>
      <w:r>
        <w:rPr>
          <w:rFonts w:ascii="Times New Roman" w:hAnsi="Times New Roman" w:cs="Times New Roman"/>
          <w:color w:val="auto"/>
        </w:rPr>
        <w:t>3.3.1 响应有效期为</w:t>
      </w:r>
      <w:r>
        <w:rPr>
          <w:rFonts w:ascii="Times New Roman" w:hAnsi="Times New Roman" w:eastAsia="宋体" w:cs="Times New Roman"/>
          <w:color w:val="auto"/>
          <w:szCs w:val="21"/>
        </w:rPr>
        <w:t>自供应商递交响应文件截止之日起计算</w:t>
      </w: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0</w:t>
      </w:r>
      <w:r>
        <w:rPr>
          <w:rFonts w:ascii="Times New Roman" w:hAnsi="Times New Roman" w:cs="Times New Roman"/>
          <w:color w:val="auto"/>
        </w:rPr>
        <w:t>日。</w:t>
      </w:r>
    </w:p>
    <w:p w14:paraId="51F44310">
      <w:pPr>
        <w:spacing w:line="440" w:lineRule="exact"/>
        <w:ind w:firstLine="420"/>
        <w:rPr>
          <w:rFonts w:ascii="Times New Roman" w:hAnsi="Times New Roman" w:cs="Times New Roman"/>
          <w:color w:val="auto"/>
        </w:rPr>
      </w:pPr>
      <w:r>
        <w:rPr>
          <w:rFonts w:ascii="Times New Roman" w:hAnsi="Times New Roman" w:cs="Times New Roman"/>
          <w:color w:val="auto"/>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3.4响应保证金</w:t>
      </w:r>
    </w:p>
    <w:p w14:paraId="078C90F4">
      <w:pPr>
        <w:spacing w:line="440" w:lineRule="exact"/>
        <w:ind w:firstLine="420"/>
        <w:rPr>
          <w:rFonts w:ascii="Times New Roman" w:hAnsi="Times New Roman"/>
          <w:color w:val="auto"/>
        </w:rPr>
      </w:pPr>
      <w:r>
        <w:rPr>
          <w:rFonts w:ascii="Times New Roman" w:hAnsi="Times New Roman" w:cs="Times New Roman"/>
          <w:color w:val="auto"/>
        </w:rPr>
        <w:t>3.4.1 供应商在递交响应文件的同时，应按</w:t>
      </w:r>
      <w:r>
        <w:rPr>
          <w:rFonts w:hint="eastAsia" w:ascii="Times New Roman" w:hAnsi="Times New Roman" w:cs="Times New Roman"/>
          <w:color w:val="auto"/>
        </w:rPr>
        <w:t>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rPr>
        <w:t>的要求</w:t>
      </w:r>
      <w:r>
        <w:rPr>
          <w:rFonts w:ascii="Times New Roman" w:hAnsi="Times New Roman" w:cs="Times New Roman"/>
          <w:color w:val="auto"/>
        </w:rPr>
        <w:t>递交响应保证金，并作为其响应文件的组成部分。</w:t>
      </w:r>
    </w:p>
    <w:p w14:paraId="79CBA474">
      <w:pPr>
        <w:spacing w:line="440" w:lineRule="exact"/>
        <w:ind w:firstLine="420"/>
        <w:rPr>
          <w:rFonts w:ascii="Times New Roman" w:hAnsi="Times New Roman" w:cs="Times New Roman"/>
          <w:color w:val="auto"/>
        </w:rPr>
      </w:pPr>
      <w:r>
        <w:rPr>
          <w:rFonts w:ascii="Times New Roman" w:hAnsi="Times New Roman" w:cs="Times New Roman"/>
          <w:color w:val="auto"/>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rPr>
      </w:pPr>
      <w:r>
        <w:rPr>
          <w:rFonts w:ascii="Times New Roman" w:hAnsi="Times New Roman" w:cs="Times New Roman"/>
          <w:color w:val="auto"/>
        </w:rPr>
        <w:t>3.4.2 供应商不按本章第3.4.1项要求提交响应保证金的，</w:t>
      </w:r>
      <w:r>
        <w:rPr>
          <w:rFonts w:hint="eastAsia" w:ascii="Times New Roman" w:hAnsi="Times New Roman" w:cs="Times New Roman"/>
          <w:color w:val="auto"/>
        </w:rPr>
        <w:t>评审小组</w:t>
      </w:r>
      <w:r>
        <w:rPr>
          <w:rFonts w:ascii="Times New Roman" w:hAnsi="Times New Roman" w:cs="Times New Roman"/>
          <w:color w:val="auto"/>
        </w:rPr>
        <w:t>将否决其</w:t>
      </w:r>
      <w:r>
        <w:rPr>
          <w:rFonts w:hint="eastAsia" w:ascii="Times New Roman" w:hAnsi="Times New Roman" w:cs="Times New Roman"/>
          <w:color w:val="auto"/>
        </w:rPr>
        <w:t>响应文件</w:t>
      </w:r>
      <w:r>
        <w:rPr>
          <w:rFonts w:ascii="Times New Roman" w:hAnsi="Times New Roman" w:cs="Times New Roman"/>
          <w:color w:val="auto"/>
        </w:rPr>
        <w:t>。</w:t>
      </w:r>
    </w:p>
    <w:p w14:paraId="572C7A2A">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3.4.3 采购人在与成交人签订合同后5日内</w:t>
      </w:r>
      <w:r>
        <w:rPr>
          <w:rFonts w:hint="eastAsia" w:ascii="Times New Roman" w:hAnsi="Times New Roman" w:cs="Times New Roman"/>
          <w:color w:val="auto"/>
          <w:highlight w:val="yellow"/>
          <w:lang w:val="en-US" w:eastAsia="zh-CN"/>
        </w:rPr>
        <w:t>向未中标人办理</w:t>
      </w:r>
      <w:r>
        <w:rPr>
          <w:rFonts w:ascii="Times New Roman" w:hAnsi="Times New Roman" w:cs="Times New Roman"/>
          <w:color w:val="auto"/>
          <w:highlight w:val="yellow"/>
        </w:rPr>
        <w:t>退还响应保证金手续。</w:t>
      </w:r>
    </w:p>
    <w:p w14:paraId="5FCC4612">
      <w:pPr>
        <w:spacing w:line="440" w:lineRule="exact"/>
        <w:ind w:firstLine="420"/>
        <w:rPr>
          <w:rFonts w:ascii="Times New Roman" w:hAnsi="Times New Roman" w:cs="Times New Roman"/>
          <w:color w:val="auto"/>
        </w:rPr>
      </w:pPr>
      <w:r>
        <w:rPr>
          <w:rFonts w:ascii="Times New Roman" w:hAnsi="Times New Roman" w:cs="Times New Roman"/>
          <w:color w:val="auto"/>
        </w:rPr>
        <w:t>3.4.4 有下列情形之一的，响应保证金将不予退还：</w:t>
      </w:r>
    </w:p>
    <w:p w14:paraId="695F4B00">
      <w:pPr>
        <w:spacing w:line="440" w:lineRule="exact"/>
        <w:ind w:firstLine="420"/>
        <w:rPr>
          <w:rFonts w:ascii="Times New Roman" w:hAnsi="Times New Roman" w:cs="Times New Roman"/>
          <w:color w:val="auto"/>
        </w:rPr>
      </w:pPr>
      <w:r>
        <w:rPr>
          <w:rFonts w:ascii="Times New Roman" w:hAnsi="Times New Roman" w:cs="Times New Roman"/>
          <w:color w:val="auto"/>
        </w:rPr>
        <w:t>（1）供应商在规定的响应有效期内撤销其响应文件；</w:t>
      </w:r>
    </w:p>
    <w:p w14:paraId="0C6EA527">
      <w:pPr>
        <w:spacing w:line="440" w:lineRule="exact"/>
        <w:ind w:firstLine="420"/>
        <w:rPr>
          <w:rFonts w:ascii="Times New Roman" w:hAnsi="Times New Roman" w:cs="Times New Roman"/>
          <w:color w:val="auto"/>
        </w:rPr>
      </w:pPr>
      <w:r>
        <w:rPr>
          <w:rFonts w:ascii="Times New Roman" w:hAnsi="Times New Roman" w:cs="Times New Roman"/>
          <w:color w:val="auto"/>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szCs w:val="21"/>
        </w:rPr>
        <w:t>供应商须知前附表规定的</w:t>
      </w:r>
      <w:r>
        <w:rPr>
          <w:rFonts w:ascii="Times New Roman" w:hAnsi="Times New Roman" w:cs="Times New Roman"/>
          <w:color w:val="auto"/>
          <w:szCs w:val="21"/>
        </w:rPr>
        <w:t>其他情形</w:t>
      </w:r>
      <w:r>
        <w:rPr>
          <w:rFonts w:ascii="Times New Roman" w:hAnsi="Times New Roman" w:cs="Times New Roman"/>
          <w:color w:val="auto"/>
        </w:rPr>
        <w:t>。</w:t>
      </w:r>
    </w:p>
    <w:p w14:paraId="3DF896D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3.5资格审查资料</w:t>
      </w:r>
    </w:p>
    <w:p w14:paraId="1857BB49">
      <w:pPr>
        <w:spacing w:line="440" w:lineRule="exact"/>
        <w:ind w:firstLine="420"/>
        <w:rPr>
          <w:rFonts w:ascii="Times New Roman" w:hAnsi="Times New Roman" w:cs="Times New Roman"/>
          <w:color w:val="auto"/>
        </w:rPr>
      </w:pPr>
      <w:r>
        <w:rPr>
          <w:rFonts w:ascii="Times New Roman" w:hAnsi="Times New Roman" w:cs="Times New Roman"/>
          <w:color w:val="auto"/>
        </w:rPr>
        <w:t>供应商应按“响应文件格式”</w:t>
      </w:r>
      <w:r>
        <w:rPr>
          <w:rFonts w:hint="eastAsia" w:ascii="Times New Roman" w:hAnsi="Times New Roman" w:cs="Times New Roman"/>
          <w:color w:val="auto"/>
        </w:rPr>
        <w:t>的</w:t>
      </w:r>
      <w:r>
        <w:rPr>
          <w:rFonts w:ascii="Times New Roman" w:hAnsi="Times New Roman" w:cs="Times New Roman"/>
          <w:color w:val="auto"/>
        </w:rPr>
        <w:t>规定提供资格审查资料，以证明其满足本章第1.</w:t>
      </w:r>
      <w:r>
        <w:rPr>
          <w:rFonts w:hint="eastAsia" w:ascii="Times New Roman" w:hAnsi="Times New Roman" w:cs="Times New Roman"/>
          <w:color w:val="auto"/>
        </w:rPr>
        <w:t>2</w:t>
      </w:r>
      <w:r>
        <w:rPr>
          <w:rFonts w:ascii="Times New Roman" w:hAnsi="Times New Roman" w:cs="Times New Roman"/>
          <w:color w:val="auto"/>
        </w:rPr>
        <w:t>款规定的资质、</w:t>
      </w:r>
      <w:r>
        <w:rPr>
          <w:rFonts w:hint="eastAsia" w:ascii="Times New Roman" w:hAnsi="Times New Roman" w:cs="Times New Roman"/>
          <w:color w:val="auto"/>
        </w:rPr>
        <w:t>能力、</w:t>
      </w:r>
      <w:r>
        <w:rPr>
          <w:rFonts w:ascii="Times New Roman" w:hAnsi="Times New Roman" w:cs="Times New Roman"/>
          <w:color w:val="auto"/>
        </w:rPr>
        <w:t>信誉等要求。</w:t>
      </w:r>
    </w:p>
    <w:p w14:paraId="65ECD3E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响应文件的编制</w:t>
      </w:r>
    </w:p>
    <w:p w14:paraId="3027999F">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.2 响应文件应当对询比文件有关工期、响应有效期、质量要求、技术标准和要求、</w:t>
      </w:r>
      <w:r>
        <w:rPr>
          <w:rFonts w:hint="eastAsia" w:ascii="Times New Roman" w:hAnsi="Times New Roman" w:cs="Times New Roman"/>
          <w:color w:val="auto"/>
        </w:rPr>
        <w:t>采购范围</w:t>
      </w:r>
      <w:r>
        <w:rPr>
          <w:rFonts w:ascii="Times New Roman" w:hAnsi="Times New Roman" w:cs="Times New Roman"/>
          <w:color w:val="auto"/>
        </w:rPr>
        <w:t>等实质性内容作出响应。</w:t>
      </w:r>
    </w:p>
    <w:p w14:paraId="1318E441">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.3响应文件的制作应满足以下规定：</w:t>
      </w:r>
    </w:p>
    <w:p w14:paraId="50443ED2">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响应</w:t>
      </w:r>
      <w:r>
        <w:rPr>
          <w:rFonts w:ascii="Times New Roman" w:hAnsi="Times New Roman" w:cs="Times New Roman"/>
          <w:color w:val="auto"/>
        </w:rPr>
        <w:t>文件应用不褪色的材料书写或打印，并按第六章“</w:t>
      </w:r>
      <w:r>
        <w:rPr>
          <w:rFonts w:hint="eastAsia" w:ascii="Times New Roman" w:hAnsi="Times New Roman" w:cs="Times New Roman"/>
          <w:color w:val="auto"/>
        </w:rPr>
        <w:t>响应文件</w:t>
      </w:r>
      <w:r>
        <w:rPr>
          <w:rFonts w:ascii="Times New Roman" w:hAnsi="Times New Roman" w:cs="Times New Roman"/>
          <w:color w:val="auto"/>
        </w:rPr>
        <w:t>格式”的要求进行</w:t>
      </w:r>
      <w:r>
        <w:rPr>
          <w:rFonts w:hint="eastAsia" w:ascii="Times New Roman" w:hAnsi="Times New Roman" w:cs="Times New Roman"/>
          <w:color w:val="auto"/>
        </w:rPr>
        <w:t>签名</w:t>
      </w:r>
      <w:r>
        <w:rPr>
          <w:rFonts w:ascii="Times New Roman" w:hAnsi="Times New Roman" w:cs="Times New Roman"/>
          <w:color w:val="auto"/>
        </w:rPr>
        <w:t>和（或）盖章。</w:t>
      </w:r>
      <w:r>
        <w:rPr>
          <w:rFonts w:hint="eastAsia" w:ascii="Times New Roman" w:hAnsi="Times New Roman" w:cs="Times New Roman"/>
          <w:color w:val="auto"/>
        </w:rPr>
        <w:t>响应</w:t>
      </w:r>
      <w:r>
        <w:rPr>
          <w:rFonts w:ascii="Times New Roman" w:hAnsi="Times New Roman" w:cs="Times New Roman"/>
          <w:color w:val="auto"/>
        </w:rPr>
        <w:t>文件应尽量避免涂改、行间插字或删除。如果出现上述情况，改动之处应由</w:t>
      </w:r>
      <w:r>
        <w:rPr>
          <w:rFonts w:hint="eastAsia" w:ascii="Times New Roman" w:hAnsi="Times New Roman" w:cs="Times New Roman"/>
          <w:color w:val="auto"/>
        </w:rPr>
        <w:t>供应商</w:t>
      </w:r>
      <w:r>
        <w:rPr>
          <w:rFonts w:ascii="Times New Roman" w:hAnsi="Times New Roman" w:cs="Times New Roman"/>
          <w:color w:val="auto"/>
        </w:rPr>
        <w:t>的法定代表人或其授权的代理人</w:t>
      </w:r>
      <w:r>
        <w:rPr>
          <w:rFonts w:hint="eastAsia" w:ascii="Times New Roman" w:hAnsi="Times New Roman" w:cs="Times New Roman"/>
          <w:color w:val="auto"/>
        </w:rPr>
        <w:t>签名</w:t>
      </w:r>
      <w:r>
        <w:rPr>
          <w:rFonts w:ascii="Times New Roman" w:hAnsi="Times New Roman" w:cs="Times New Roman"/>
          <w:color w:val="auto"/>
        </w:rPr>
        <w:t>或盖单位章。</w:t>
      </w:r>
    </w:p>
    <w:p w14:paraId="54B361CC">
      <w:pPr>
        <w:spacing w:line="440" w:lineRule="exact"/>
        <w:ind w:firstLine="420"/>
        <w:rPr>
          <w:rFonts w:hint="default" w:ascii="Times New Roman" w:hAnsi="Times New Roman" w:cs="Times New Roman" w:eastAsiaTheme="minorEastAsia"/>
          <w:color w:val="auto"/>
          <w:lang w:val="en-US" w:eastAsia="zh-CN"/>
        </w:rPr>
      </w:pPr>
      <w:r>
        <w:rPr>
          <w:rFonts w:ascii="Times New Roman" w:hAnsi="Times New Roman" w:cs="Times New Roman"/>
          <w:color w:val="auto"/>
        </w:rPr>
        <w:t>（2）</w:t>
      </w:r>
      <w:r>
        <w:rPr>
          <w:rFonts w:hint="eastAsia" w:ascii="Times New Roman" w:hAnsi="Times New Roman" w:cs="Times New Roman"/>
          <w:color w:val="auto"/>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 响应文件的递交</w:t>
      </w:r>
    </w:p>
    <w:p w14:paraId="3FE11A9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4.1响应文件的密封和标记</w:t>
      </w:r>
    </w:p>
    <w:p w14:paraId="3FE0F030">
      <w:pPr>
        <w:spacing w:line="440" w:lineRule="exact"/>
        <w:ind w:firstLine="420"/>
        <w:rPr>
          <w:rFonts w:hint="eastAsia" w:ascii="Times New Roman" w:hAnsi="Times New Roman" w:cs="Times New Roman"/>
          <w:color w:val="auto"/>
          <w:lang w:val="en-US" w:eastAsia="zh-CN"/>
        </w:rPr>
      </w:pPr>
      <w:r>
        <w:rPr>
          <w:rFonts w:ascii="Times New Roman" w:hAnsi="Times New Roman" w:cs="Times New Roman"/>
          <w:color w:val="auto"/>
        </w:rPr>
        <w:t>4.1.1响应文件</w:t>
      </w:r>
      <w:r>
        <w:rPr>
          <w:rFonts w:hint="eastAsia" w:ascii="Times New Roman" w:hAnsi="Times New Roman" w:cs="Times New Roman"/>
          <w:color w:val="auto"/>
        </w:rPr>
        <w:t>正、副本</w:t>
      </w:r>
      <w:r>
        <w:rPr>
          <w:rFonts w:ascii="Times New Roman" w:hAnsi="Times New Roman" w:cs="Times New Roman"/>
          <w:color w:val="auto"/>
        </w:rPr>
        <w:t>应密封包装</w:t>
      </w:r>
      <w:r>
        <w:rPr>
          <w:rFonts w:hint="eastAsia" w:ascii="Times New Roman" w:hAnsi="Times New Roman" w:cs="Times New Roman"/>
          <w:color w:val="auto"/>
        </w:rPr>
        <w:t>在一个封套内，</w:t>
      </w:r>
      <w:r>
        <w:rPr>
          <w:rFonts w:hint="eastAsia" w:ascii="Times New Roman" w:hAnsi="Times New Roman" w:cs="Times New Roman"/>
          <w:color w:val="auto"/>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rPr>
      </w:pPr>
      <w:r>
        <w:rPr>
          <w:rFonts w:hint="eastAsia" w:ascii="Times New Roman" w:hAnsi="Times New Roman" w:cs="Times New Roman"/>
          <w:color w:val="auto"/>
          <w:lang w:val="en-US" w:eastAsia="zh-CN"/>
        </w:rPr>
        <w:t>响应文件第一信封（商务技术文件）</w:t>
      </w:r>
      <w:r>
        <w:rPr>
          <w:rFonts w:hint="eastAsia" w:ascii="Times New Roman" w:hAnsi="Times New Roman" w:cs="Times New Roman"/>
          <w:color w:val="auto"/>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年</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月</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日</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时</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在第一信封开启前不得开启</w:t>
      </w:r>
    </w:p>
    <w:p w14:paraId="27F1702A">
      <w:pPr>
        <w:spacing w:line="440" w:lineRule="exact"/>
        <w:ind w:firstLine="420"/>
        <w:rPr>
          <w:rFonts w:ascii="Times New Roman" w:hAnsi="Times New Roman" w:cs="Times New Roman"/>
          <w:color w:val="auto"/>
        </w:rPr>
      </w:pPr>
      <w:r>
        <w:rPr>
          <w:rFonts w:ascii="Times New Roman" w:hAnsi="Times New Roman" w:cs="Times New Roman"/>
          <w:color w:val="auto"/>
        </w:rPr>
        <w:t>4.1.2</w:t>
      </w:r>
      <w:r>
        <w:rPr>
          <w:rFonts w:ascii="Times New Roman" w:hAnsi="Times New Roman"/>
          <w:color w:val="auto"/>
        </w:rPr>
        <w:t>未按本章第4.1.1项</w:t>
      </w:r>
      <w:r>
        <w:rPr>
          <w:rFonts w:ascii="Times New Roman" w:hAnsi="Times New Roman" w:cs="Times New Roman"/>
          <w:color w:val="auto"/>
        </w:rPr>
        <w:t>要求</w:t>
      </w:r>
      <w:r>
        <w:rPr>
          <w:rFonts w:ascii="Times New Roman" w:hAnsi="Times New Roman"/>
          <w:color w:val="auto"/>
        </w:rPr>
        <w:t>密封的</w:t>
      </w:r>
      <w:r>
        <w:rPr>
          <w:rFonts w:hint="eastAsia" w:ascii="Times New Roman" w:hAnsi="Times New Roman"/>
          <w:color w:val="auto"/>
        </w:rPr>
        <w:t>响应文件</w:t>
      </w:r>
      <w:r>
        <w:rPr>
          <w:rFonts w:ascii="Times New Roman" w:hAnsi="Times New Roman"/>
          <w:color w:val="auto"/>
        </w:rPr>
        <w:t>，</w:t>
      </w:r>
      <w:r>
        <w:rPr>
          <w:rFonts w:hint="eastAsia" w:ascii="Times New Roman" w:hAnsi="Times New Roman"/>
          <w:color w:val="auto"/>
        </w:rPr>
        <w:t>采购人</w:t>
      </w:r>
      <w:r>
        <w:rPr>
          <w:rFonts w:ascii="Times New Roman" w:hAnsi="Times New Roman"/>
          <w:color w:val="auto"/>
        </w:rPr>
        <w:t>将予以拒收。</w:t>
      </w:r>
    </w:p>
    <w:p w14:paraId="51EE217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4.2 响应文件的递交</w:t>
      </w:r>
    </w:p>
    <w:p w14:paraId="49B236A5">
      <w:pPr>
        <w:spacing w:line="440" w:lineRule="exact"/>
        <w:ind w:firstLine="420"/>
        <w:rPr>
          <w:rFonts w:ascii="Times New Roman" w:hAnsi="Times New Roman" w:cs="Times New Roman"/>
          <w:color w:val="auto"/>
        </w:rPr>
      </w:pPr>
      <w:r>
        <w:rPr>
          <w:rFonts w:ascii="Times New Roman" w:hAnsi="Times New Roman" w:cs="Times New Roman"/>
          <w:color w:val="auto"/>
        </w:rPr>
        <w:t>4.2.1供应商应当</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的规定递交响应文件</w:t>
      </w:r>
      <w:r>
        <w:rPr>
          <w:rFonts w:ascii="Times New Roman" w:hAnsi="Times New Roman" w:cs="Times New Roman"/>
          <w:color w:val="auto"/>
        </w:rPr>
        <w:t>。</w:t>
      </w:r>
    </w:p>
    <w:p w14:paraId="67FCB98C">
      <w:pPr>
        <w:spacing w:line="440" w:lineRule="exact"/>
        <w:ind w:firstLine="420"/>
        <w:rPr>
          <w:rFonts w:ascii="Times New Roman" w:hAnsi="Times New Roman" w:cs="Times New Roman"/>
          <w:color w:val="auto"/>
        </w:rPr>
      </w:pPr>
      <w:r>
        <w:rPr>
          <w:rFonts w:ascii="Times New Roman" w:hAnsi="Times New Roman" w:cs="Times New Roman"/>
          <w:color w:val="auto"/>
        </w:rPr>
        <w:t>4.2.</w:t>
      </w:r>
      <w:r>
        <w:rPr>
          <w:rFonts w:hint="eastAsia" w:ascii="Times New Roman" w:hAnsi="Times New Roman" w:cs="Times New Roman"/>
          <w:color w:val="auto"/>
        </w:rPr>
        <w:t>2</w:t>
      </w:r>
      <w:r>
        <w:rPr>
          <w:rFonts w:ascii="Times New Roman" w:hAnsi="Times New Roman" w:cs="Times New Roman"/>
          <w:color w:val="auto"/>
        </w:rPr>
        <w:t xml:space="preserve"> </w:t>
      </w:r>
      <w:r>
        <w:rPr>
          <w:rFonts w:hint="eastAsia" w:ascii="Times New Roman" w:hAnsi="Times New Roman" w:cs="Times New Roman"/>
          <w:color w:val="auto"/>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rPr>
      </w:pPr>
      <w:r>
        <w:rPr>
          <w:rFonts w:hint="eastAsia" w:ascii="Times New Roman" w:hAnsi="Times New Roman" w:cs="Times New Roman"/>
          <w:color w:val="auto"/>
        </w:rPr>
        <w:t>4.2.3 除第4.2.2项规定外，</w:t>
      </w:r>
      <w:r>
        <w:rPr>
          <w:rFonts w:ascii="Times New Roman" w:hAnsi="Times New Roman" w:cs="Times New Roman"/>
          <w:color w:val="auto"/>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 启封</w:t>
      </w:r>
    </w:p>
    <w:p w14:paraId="1102280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5.1 启封时间和地点</w:t>
      </w:r>
    </w:p>
    <w:p w14:paraId="344E1A29">
      <w:pPr>
        <w:spacing w:line="440" w:lineRule="exact"/>
        <w:ind w:firstLine="420"/>
        <w:rPr>
          <w:rFonts w:ascii="Times New Roman" w:hAnsi="Times New Roman" w:cs="Times New Roman"/>
          <w:color w:val="auto"/>
        </w:rPr>
      </w:pPr>
      <w:r>
        <w:rPr>
          <w:rFonts w:ascii="Times New Roman" w:hAnsi="Times New Roman" w:cs="Times New Roman"/>
          <w:color w:val="auto"/>
        </w:rPr>
        <w:t>采购人在本章第4.2.1项规定的响应文件递交截止时间（启封时间），</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的规定进行启封</w:t>
      </w:r>
      <w:r>
        <w:rPr>
          <w:rFonts w:ascii="Times New Roman" w:hAnsi="Times New Roman" w:cs="Times New Roman"/>
          <w:color w:val="auto"/>
        </w:rPr>
        <w:t>。</w:t>
      </w:r>
    </w:p>
    <w:p w14:paraId="3921A52C">
      <w:pPr>
        <w:spacing w:line="440" w:lineRule="exact"/>
        <w:ind w:firstLine="420"/>
        <w:rPr>
          <w:rFonts w:ascii="Times New Roman" w:hAnsi="Times New Roman" w:cs="Times New Roman"/>
          <w:color w:val="auto"/>
        </w:rPr>
      </w:pPr>
      <w:r>
        <w:rPr>
          <w:rFonts w:ascii="Times New Roman" w:hAnsi="Times New Roman" w:cs="Times New Roman"/>
          <w:color w:val="auto"/>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5.2</w:t>
      </w:r>
      <w:r>
        <w:rPr>
          <w:rFonts w:hint="eastAsia" w:ascii="Times New Roman" w:hAnsi="Times New Roman" w:eastAsia="黑体" w:cs="Times New Roman"/>
          <w:bCs/>
          <w:color w:val="auto"/>
          <w:sz w:val="24"/>
          <w:szCs w:val="32"/>
        </w:rPr>
        <w:t>启封</w:t>
      </w:r>
      <w:r>
        <w:rPr>
          <w:rFonts w:ascii="Times New Roman" w:hAnsi="Times New Roman" w:eastAsia="黑体" w:cs="Times New Roman"/>
          <w:bCs/>
          <w:color w:val="auto"/>
          <w:sz w:val="24"/>
          <w:szCs w:val="32"/>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（1）公布在响应文件递交截止时间</w:t>
      </w:r>
      <w:r>
        <w:rPr>
          <w:rFonts w:hint="eastAsia" w:ascii="Times New Roman" w:hAnsi="Times New Roman" w:cs="Times New Roman"/>
          <w:color w:val="auto"/>
        </w:rPr>
        <w:t>前</w:t>
      </w:r>
      <w:r>
        <w:rPr>
          <w:rFonts w:ascii="Times New Roman" w:hAnsi="Times New Roman" w:cs="Times New Roman"/>
          <w:color w:val="auto"/>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color w:val="auto"/>
        </w:rPr>
        <w:t>（3）</w:t>
      </w:r>
      <w:r>
        <w:rPr>
          <w:rFonts w:hint="eastAsia" w:ascii="Times New Roman" w:hAnsi="Times New Roman" w:cs="Times New Roman"/>
          <w:bCs/>
          <w:color w:val="auto"/>
          <w:lang w:val="en-US" w:eastAsia="zh-CN"/>
        </w:rPr>
        <w:t>开启商务技术文件</w:t>
      </w:r>
      <w:r>
        <w:rPr>
          <w:rFonts w:ascii="Times New Roman" w:hAnsi="Times New Roman" w:cs="Times New Roman"/>
          <w:bCs/>
          <w:color w:val="auto"/>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lang w:val="en-US" w:eastAsia="zh-CN"/>
        </w:rPr>
      </w:pPr>
      <w:r>
        <w:rPr>
          <w:rFonts w:ascii="Times New Roman" w:hAnsi="Times New Roman" w:cs="Times New Roman"/>
          <w:bCs/>
          <w:color w:val="auto"/>
        </w:rPr>
        <w:t>（</w:t>
      </w:r>
      <w:r>
        <w:rPr>
          <w:rFonts w:hint="eastAsia" w:ascii="Times New Roman" w:hAnsi="Times New Roman" w:cs="Times New Roman"/>
          <w:bCs/>
          <w:color w:val="auto"/>
        </w:rPr>
        <w:t>4</w:t>
      </w:r>
      <w:r>
        <w:rPr>
          <w:rFonts w:ascii="Times New Roman" w:hAnsi="Times New Roman" w:cs="Times New Roman"/>
          <w:bCs/>
          <w:color w:val="auto"/>
        </w:rPr>
        <w:t>）</w:t>
      </w:r>
      <w:r>
        <w:rPr>
          <w:rFonts w:hint="eastAsia" w:ascii="Times New Roman" w:hAnsi="Times New Roman" w:cs="Times New Roman"/>
          <w:bCs/>
          <w:color w:val="auto"/>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rPr>
        <w:t>5</w:t>
      </w:r>
      <w:r>
        <w:rPr>
          <w:rFonts w:ascii="Times New Roman" w:hAnsi="Times New Roman" w:cs="Times New Roman"/>
          <w:bCs/>
          <w:color w:val="auto"/>
        </w:rPr>
        <w:t>）</w:t>
      </w:r>
      <w:r>
        <w:rPr>
          <w:rFonts w:hint="eastAsia" w:ascii="Times New Roman" w:hAnsi="Times New Roman" w:cs="Times New Roman"/>
          <w:bCs/>
          <w:color w:val="auto"/>
        </w:rPr>
        <w:t>启封</w:t>
      </w:r>
      <w:r>
        <w:rPr>
          <w:rFonts w:ascii="Times New Roman" w:hAnsi="Times New Roman" w:cs="Times New Roman"/>
          <w:color w:val="auto"/>
        </w:rPr>
        <w:t>结束</w:t>
      </w:r>
      <w:r>
        <w:rPr>
          <w:rFonts w:ascii="Times New Roman" w:hAnsi="Times New Roman" w:cs="Times New Roman"/>
          <w:bCs/>
          <w:color w:val="auto"/>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bCs/>
          <w:color w:val="auto"/>
        </w:rPr>
        <w:t>5.2.2</w:t>
      </w:r>
      <w:r>
        <w:rPr>
          <w:rFonts w:ascii="Times New Roman" w:hAnsi="Times New Roman" w:cs="Times New Roman"/>
          <w:color w:val="auto"/>
        </w:rPr>
        <w:t>供应商</w:t>
      </w:r>
      <w:r>
        <w:rPr>
          <w:rFonts w:hint="eastAsia" w:ascii="Times New Roman" w:hAnsi="Times New Roman" w:cs="Times New Roman"/>
          <w:color w:val="auto"/>
        </w:rPr>
        <w:t>在</w:t>
      </w:r>
      <w:r>
        <w:rPr>
          <w:rFonts w:ascii="Times New Roman" w:hAnsi="Times New Roman" w:cs="Times New Roman"/>
          <w:color w:val="auto"/>
        </w:rPr>
        <w:t>启封过程</w:t>
      </w:r>
      <w:r>
        <w:rPr>
          <w:rFonts w:hint="eastAsia" w:ascii="Times New Roman" w:hAnsi="Times New Roman" w:cs="Times New Roman"/>
          <w:color w:val="auto"/>
        </w:rPr>
        <w:t>中</w:t>
      </w:r>
      <w:r>
        <w:rPr>
          <w:rFonts w:ascii="Times New Roman" w:hAnsi="Times New Roman" w:cs="Times New Roman"/>
          <w:color w:val="auto"/>
        </w:rPr>
        <w:t>有</w:t>
      </w:r>
      <w:r>
        <w:rPr>
          <w:rFonts w:hint="eastAsia" w:ascii="Times New Roman" w:hAnsi="Times New Roman" w:cs="Times New Roman"/>
          <w:color w:val="auto"/>
        </w:rPr>
        <w:t>疑问</w:t>
      </w:r>
      <w:r>
        <w:rPr>
          <w:rFonts w:ascii="Times New Roman" w:hAnsi="Times New Roman" w:cs="Times New Roman"/>
          <w:color w:val="auto"/>
        </w:rPr>
        <w:t>的，应当在</w:t>
      </w:r>
      <w:r>
        <w:rPr>
          <w:rFonts w:hint="eastAsia" w:ascii="Times New Roman" w:hAnsi="Times New Roman" w:cs="Times New Roman"/>
          <w:color w:val="auto"/>
        </w:rPr>
        <w:t>现场</w:t>
      </w:r>
      <w:r>
        <w:rPr>
          <w:rFonts w:ascii="Times New Roman" w:hAnsi="Times New Roman" w:cs="Times New Roman"/>
          <w:color w:val="auto"/>
        </w:rPr>
        <w:t>提出</w:t>
      </w:r>
      <w:r>
        <w:rPr>
          <w:rFonts w:hint="eastAsia" w:ascii="Times New Roman" w:hAnsi="Times New Roman" w:cs="Times New Roman"/>
          <w:color w:val="auto"/>
        </w:rPr>
        <w:t>，</w:t>
      </w:r>
      <w:r>
        <w:rPr>
          <w:rFonts w:ascii="Times New Roman" w:hAnsi="Times New Roman" w:cs="Times New Roman"/>
          <w:color w:val="auto"/>
        </w:rPr>
        <w:t>采购人</w:t>
      </w:r>
      <w:r>
        <w:rPr>
          <w:rFonts w:hint="eastAsia" w:ascii="Times New Roman" w:hAnsi="Times New Roman" w:cs="Times New Roman"/>
          <w:color w:val="auto"/>
        </w:rPr>
        <w:t>将</w:t>
      </w:r>
      <w:r>
        <w:rPr>
          <w:rFonts w:ascii="Times New Roman" w:hAnsi="Times New Roman" w:cs="Times New Roman"/>
          <w:color w:val="auto"/>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 评审</w:t>
      </w:r>
    </w:p>
    <w:p w14:paraId="102C147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6.1</w:t>
      </w:r>
      <w:r>
        <w:rPr>
          <w:rFonts w:hint="eastAsia" w:ascii="Times New Roman" w:hAnsi="Times New Roman" w:eastAsia="黑体" w:cs="Times New Roman"/>
          <w:bCs/>
          <w:color w:val="auto"/>
          <w:sz w:val="24"/>
          <w:szCs w:val="32"/>
        </w:rPr>
        <w:t>评审小组</w:t>
      </w:r>
    </w:p>
    <w:p w14:paraId="2AA5DC82">
      <w:pPr>
        <w:spacing w:line="440" w:lineRule="exact"/>
        <w:ind w:firstLine="420"/>
        <w:rPr>
          <w:rFonts w:ascii="Times New Roman" w:hAnsi="Times New Roman" w:cs="Times New Roman"/>
          <w:color w:val="auto"/>
        </w:rPr>
      </w:pPr>
      <w:r>
        <w:rPr>
          <w:rFonts w:ascii="Times New Roman" w:hAnsi="Times New Roman" w:cs="Times New Roman"/>
          <w:color w:val="auto"/>
        </w:rPr>
        <w:t>评审由采购人</w:t>
      </w:r>
      <w:r>
        <w:rPr>
          <w:rFonts w:hint="eastAsia" w:ascii="Times New Roman" w:hAnsi="Times New Roman" w:cs="Times New Roman"/>
          <w:color w:val="auto"/>
        </w:rPr>
        <w:t>自行</w:t>
      </w:r>
      <w:r>
        <w:rPr>
          <w:rFonts w:ascii="Times New Roman" w:hAnsi="Times New Roman" w:cs="Times New Roman"/>
          <w:color w:val="auto"/>
        </w:rPr>
        <w:t>组建的</w:t>
      </w:r>
      <w:r>
        <w:rPr>
          <w:rFonts w:hint="eastAsia" w:ascii="Times New Roman" w:hAnsi="Times New Roman" w:cs="Times New Roman"/>
          <w:color w:val="auto"/>
        </w:rPr>
        <w:t>评审小组</w:t>
      </w:r>
      <w:r>
        <w:rPr>
          <w:rFonts w:ascii="Times New Roman" w:hAnsi="Times New Roman" w:cs="Times New Roman"/>
          <w:color w:val="auto"/>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rPr>
        <w:t>。</w:t>
      </w:r>
    </w:p>
    <w:p w14:paraId="15AF268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.1</w:t>
      </w:r>
      <w:r>
        <w:rPr>
          <w:rFonts w:hint="eastAsia" w:ascii="Times New Roman" w:hAnsi="Times New Roman" w:cs="Times New Roman"/>
          <w:color w:val="auto"/>
        </w:rPr>
        <w:t>评审小组</w:t>
      </w:r>
      <w:r>
        <w:rPr>
          <w:rFonts w:ascii="Times New Roman" w:hAnsi="Times New Roman" w:cs="Times New Roman"/>
          <w:color w:val="auto"/>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.2评审完成后，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w:t>
      </w:r>
      <w:r>
        <w:rPr>
          <w:rFonts w:hint="eastAsia" w:ascii="Times New Roman" w:hAnsi="Times New Roman" w:cs="Times New Roman"/>
          <w:color w:val="auto"/>
          <w:lang w:val="en-US" w:eastAsia="zh-CN"/>
        </w:rPr>
        <w:t>3</w:t>
      </w:r>
      <w:r>
        <w:rPr>
          <w:rFonts w:ascii="Times New Roman" w:hAnsi="Times New Roman" w:cs="Times New Roman"/>
          <w:color w:val="auto"/>
        </w:rPr>
        <w:t>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2CDE5AF">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 合同授予</w:t>
      </w:r>
    </w:p>
    <w:p w14:paraId="2CE05E9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采用公开询比方式采购的项目，公示期不得少于</w:t>
      </w:r>
      <w:r>
        <w:rPr>
          <w:rFonts w:hint="eastAsia" w:ascii="Times New Roman" w:hAnsi="Times New Roman" w:cs="Times New Roman"/>
          <w:color w:val="auto"/>
          <w:lang w:val="en-US" w:eastAsia="zh-CN"/>
        </w:rPr>
        <w:t>2</w:t>
      </w:r>
      <w:r>
        <w:rPr>
          <w:rFonts w:ascii="Times New Roman" w:hAnsi="Times New Roman" w:cs="Times New Roman"/>
          <w:color w:val="auto"/>
        </w:rPr>
        <w:t>日。</w:t>
      </w:r>
    </w:p>
    <w:p w14:paraId="40AD678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rPr>
        <w:t>评审小组</w:t>
      </w:r>
      <w:r>
        <w:rPr>
          <w:rFonts w:ascii="Times New Roman" w:hAnsi="Times New Roman" w:cs="Times New Roman"/>
          <w:color w:val="auto"/>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yellow"/>
          <w:lang w:val="en-US" w:eastAsia="zh-CN"/>
        </w:rPr>
      </w:pPr>
      <w:r>
        <w:rPr>
          <w:rFonts w:ascii="Times New Roman" w:hAnsi="Times New Roman" w:cs="Times New Roman"/>
          <w:color w:val="auto"/>
          <w:highlight w:val="red"/>
        </w:rPr>
        <w:t>7.4.1</w:t>
      </w:r>
      <w:r>
        <w:rPr>
          <w:rFonts w:hint="eastAsia" w:ascii="Times New Roman" w:hAnsi="Times New Roman" w:cs="Times New Roman"/>
          <w:color w:val="auto"/>
          <w:highlight w:val="red"/>
          <w:lang w:val="en-US" w:eastAsia="zh-CN"/>
        </w:rPr>
        <w:t>中标后，响应保证金自动转为履约保证金。</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7.4.2 成交人不能按本章第7.</w:t>
      </w:r>
      <w:r>
        <w:rPr>
          <w:rFonts w:hint="eastAsia" w:ascii="Times New Roman" w:hAnsi="Times New Roman" w:cs="Times New Roman"/>
          <w:color w:val="auto"/>
        </w:rPr>
        <w:t>4</w:t>
      </w:r>
      <w:r>
        <w:rPr>
          <w:rFonts w:ascii="Times New Roman" w:hAnsi="Times New Roman" w:cs="Times New Roman"/>
          <w:color w:val="auto"/>
        </w:rPr>
        <w:t>.1项要求提交履约保证金的，视为放弃成交候选人，其响应保证金不予退还，给采购人造成的损失超过响应保证金数额的，成交人还应当对超过部分予以赔偿。</w:t>
      </w:r>
    </w:p>
    <w:p w14:paraId="659EEF69">
      <w:pPr>
        <w:pStyle w:val="7"/>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2"/>
    <w:bookmarkEnd w:id="43"/>
    <w:bookmarkEnd w:id="44"/>
    <w:p w14:paraId="66FE727A">
      <w:pPr>
        <w:keepNext/>
        <w:keepLines/>
        <w:spacing w:before="120" w:after="120"/>
        <w:outlineLvl w:val="2"/>
        <w:rPr>
          <w:rFonts w:hint="default" w:ascii="Times New Roman" w:hAnsi="Times New Roman" w:eastAsia="Times New Roman"/>
          <w:color w:val="auto"/>
          <w:sz w:val="24"/>
          <w:szCs w:val="32"/>
        </w:rPr>
      </w:pPr>
      <w:bookmarkStart w:id="45" w:name="_Toc26656984"/>
      <w:bookmarkStart w:id="46" w:name="_Toc14201253"/>
      <w:r>
        <w:rPr>
          <w:rFonts w:hint="default"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45"/>
      <w:bookmarkEnd w:id="46"/>
    </w:p>
    <w:p w14:paraId="4F35551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rPr>
      </w:pPr>
      <w:bookmarkStart w:id="47" w:name="_Toc9067727"/>
      <w:bookmarkStart w:id="48" w:name="_Toc14201257"/>
      <w:bookmarkStart w:id="49" w:name="_Toc26656988"/>
      <w:r>
        <w:rPr>
          <w:rFonts w:hint="default"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47"/>
      <w:bookmarkEnd w:id="48"/>
      <w:bookmarkEnd w:id="49"/>
    </w:p>
    <w:p w14:paraId="30C4FC61">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rPr>
      </w:pPr>
      <w:bookmarkStart w:id="50" w:name="_Toc26656993"/>
      <w:bookmarkStart w:id="51" w:name="_Toc14201262"/>
      <w:r>
        <w:rPr>
          <w:rFonts w:hint="eastAsia" w:ascii="Times New Roman" w:hAnsi="Times New Roman" w:eastAsia="黑体"/>
          <w:color w:val="auto"/>
          <w:sz w:val="24"/>
          <w:szCs w:val="32"/>
        </w:rPr>
        <w:t>9</w:t>
      </w:r>
      <w:r>
        <w:rPr>
          <w:rFonts w:hint="default" w:ascii="Times New Roman" w:hAnsi="Times New Roman" w:eastAsia="Times New Roman"/>
          <w:color w:val="auto"/>
          <w:sz w:val="24"/>
          <w:szCs w:val="32"/>
        </w:rPr>
        <w:t xml:space="preserve"> </w:t>
      </w:r>
      <w:r>
        <w:rPr>
          <w:rFonts w:hint="eastAsia" w:ascii="Times New Roman" w:hAnsi="Times New Roman" w:eastAsia="宋体"/>
          <w:color w:val="auto"/>
          <w:sz w:val="24"/>
          <w:szCs w:val="32"/>
          <w:lang w:val="en-US" w:eastAsia="zh-CN"/>
        </w:rPr>
        <w:t>.</w:t>
      </w:r>
      <w:r>
        <w:rPr>
          <w:rFonts w:hint="eastAsia" w:ascii="Times New Roman" w:hAnsi="Times New Roman" w:eastAsia="黑体"/>
          <w:color w:val="auto"/>
          <w:sz w:val="24"/>
          <w:szCs w:val="32"/>
        </w:rPr>
        <w:t>投诉</w:t>
      </w:r>
      <w:bookmarkEnd w:id="50"/>
      <w:bookmarkEnd w:id="51"/>
    </w:p>
    <w:p w14:paraId="0D14997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rPr>
      </w:pPr>
      <w:bookmarkStart w:id="52" w:name="_Toc9067731"/>
      <w:bookmarkStart w:id="53" w:name="_Toc14201263"/>
      <w:bookmarkStart w:id="54" w:name="_Toc26656994"/>
      <w:r>
        <w:rPr>
          <w:rFonts w:hint="eastAsia" w:ascii="Times New Roman" w:hAnsi="Times New Roman" w:eastAsia="黑体"/>
          <w:color w:val="auto"/>
          <w:sz w:val="24"/>
          <w:szCs w:val="32"/>
        </w:rPr>
        <w:t>10</w:t>
      </w:r>
      <w:r>
        <w:rPr>
          <w:rFonts w:hint="default"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52"/>
      <w:bookmarkEnd w:id="53"/>
      <w:bookmarkEnd w:id="54"/>
    </w:p>
    <w:p w14:paraId="5AB5C0D9">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3ED9671A">
      <w:pPr>
        <w:spacing w:line="440" w:lineRule="exact"/>
        <w:ind w:firstLine="420"/>
        <w:rPr>
          <w:rFonts w:hint="eastAsia" w:ascii="Times New Roman" w:hAnsi="Times New Roman"/>
          <w:color w:val="auto"/>
          <w:sz w:val="21"/>
          <w:szCs w:val="24"/>
        </w:rPr>
      </w:pPr>
    </w:p>
    <w:p w14:paraId="7FBD1ACA">
      <w:pPr>
        <w:spacing w:line="440" w:lineRule="exact"/>
        <w:ind w:firstLine="420"/>
        <w:rPr>
          <w:rFonts w:hint="eastAsia" w:ascii="Times New Roman" w:hAnsi="Times New Roman"/>
          <w:color w:val="auto"/>
          <w:sz w:val="21"/>
          <w:szCs w:val="24"/>
        </w:rPr>
      </w:pPr>
    </w:p>
    <w:p w14:paraId="73C8FF4F">
      <w:pPr>
        <w:spacing w:line="440" w:lineRule="exact"/>
        <w:ind w:firstLine="420"/>
        <w:rPr>
          <w:rFonts w:hint="eastAsia" w:ascii="Times New Roman" w:hAnsi="Times New Roman"/>
          <w:color w:val="auto"/>
          <w:sz w:val="21"/>
          <w:szCs w:val="24"/>
        </w:rPr>
      </w:pPr>
    </w:p>
    <w:p w14:paraId="19E26293">
      <w:pPr>
        <w:spacing w:line="440" w:lineRule="exact"/>
        <w:ind w:firstLine="420"/>
        <w:rPr>
          <w:rFonts w:hint="eastAsia" w:ascii="Times New Roman" w:hAnsi="Times New Roman"/>
          <w:color w:val="auto"/>
          <w:sz w:val="21"/>
          <w:szCs w:val="24"/>
        </w:rPr>
      </w:pPr>
    </w:p>
    <w:p w14:paraId="04721814">
      <w:pPr>
        <w:spacing w:line="440" w:lineRule="exact"/>
        <w:ind w:firstLine="420"/>
        <w:rPr>
          <w:rFonts w:hint="eastAsia" w:ascii="Times New Roman" w:hAnsi="Times New Roman"/>
          <w:color w:val="auto"/>
          <w:sz w:val="21"/>
          <w:szCs w:val="24"/>
        </w:rPr>
      </w:pPr>
    </w:p>
    <w:p w14:paraId="19444787">
      <w:pPr>
        <w:spacing w:line="440" w:lineRule="exact"/>
        <w:ind w:firstLine="420"/>
        <w:rPr>
          <w:rFonts w:hint="eastAsia" w:ascii="Times New Roman" w:hAnsi="Times New Roman"/>
          <w:color w:val="auto"/>
          <w:sz w:val="21"/>
          <w:szCs w:val="24"/>
        </w:rPr>
      </w:pPr>
    </w:p>
    <w:p w14:paraId="243F834A">
      <w:pPr>
        <w:spacing w:line="440" w:lineRule="exact"/>
        <w:ind w:firstLine="420"/>
        <w:rPr>
          <w:rFonts w:hint="eastAsia" w:ascii="Times New Roman" w:hAnsi="Times New Roman"/>
          <w:color w:val="auto"/>
          <w:sz w:val="21"/>
          <w:szCs w:val="24"/>
        </w:rPr>
      </w:pPr>
    </w:p>
    <w:p w14:paraId="5EC83685">
      <w:pPr>
        <w:spacing w:line="440" w:lineRule="exact"/>
        <w:ind w:firstLine="420"/>
        <w:rPr>
          <w:rFonts w:hint="eastAsia" w:ascii="Times New Roman" w:hAnsi="Times New Roman"/>
          <w:color w:val="auto"/>
          <w:sz w:val="21"/>
          <w:szCs w:val="24"/>
        </w:rPr>
      </w:pPr>
    </w:p>
    <w:p w14:paraId="37087C90">
      <w:pPr>
        <w:spacing w:line="440" w:lineRule="exact"/>
        <w:ind w:firstLine="420"/>
        <w:rPr>
          <w:rFonts w:hint="eastAsia" w:ascii="Times New Roman" w:hAnsi="Times New Roman"/>
          <w:color w:val="auto"/>
          <w:sz w:val="21"/>
          <w:szCs w:val="24"/>
        </w:rPr>
      </w:pPr>
    </w:p>
    <w:p w14:paraId="5C8FA54B">
      <w:pPr>
        <w:spacing w:line="440" w:lineRule="exact"/>
        <w:ind w:firstLine="420"/>
        <w:rPr>
          <w:rFonts w:hint="eastAsia" w:ascii="Times New Roman" w:hAnsi="Times New Roman"/>
          <w:color w:val="auto"/>
          <w:sz w:val="21"/>
          <w:szCs w:val="24"/>
        </w:rPr>
      </w:pPr>
    </w:p>
    <w:p w14:paraId="5C274470">
      <w:pPr>
        <w:spacing w:line="440" w:lineRule="exact"/>
        <w:ind w:firstLine="420"/>
        <w:rPr>
          <w:rFonts w:hint="eastAsia" w:ascii="Times New Roman" w:hAnsi="Times New Roman"/>
          <w:color w:val="auto"/>
          <w:sz w:val="21"/>
          <w:szCs w:val="24"/>
        </w:rPr>
      </w:pPr>
    </w:p>
    <w:p w14:paraId="003154E2">
      <w:pPr>
        <w:spacing w:line="440" w:lineRule="exact"/>
        <w:ind w:firstLine="420"/>
        <w:rPr>
          <w:rFonts w:hint="eastAsia" w:ascii="Times New Roman" w:hAnsi="Times New Roman"/>
          <w:color w:val="auto"/>
          <w:sz w:val="21"/>
          <w:szCs w:val="24"/>
        </w:rPr>
      </w:pPr>
    </w:p>
    <w:p w14:paraId="2EB43E35">
      <w:pPr>
        <w:spacing w:line="440" w:lineRule="exact"/>
        <w:ind w:firstLine="420"/>
        <w:rPr>
          <w:rFonts w:hint="eastAsia" w:ascii="Times New Roman" w:hAnsi="Times New Roman"/>
          <w:color w:val="auto"/>
          <w:sz w:val="21"/>
          <w:szCs w:val="24"/>
        </w:rPr>
      </w:pPr>
    </w:p>
    <w:p w14:paraId="65B95DDA">
      <w:pPr>
        <w:spacing w:line="440" w:lineRule="exact"/>
        <w:ind w:firstLine="420"/>
        <w:rPr>
          <w:rFonts w:hint="eastAsia" w:ascii="Times New Roman" w:hAnsi="Times New Roman"/>
          <w:color w:val="auto"/>
          <w:sz w:val="21"/>
          <w:szCs w:val="24"/>
        </w:rPr>
      </w:pPr>
    </w:p>
    <w:p w14:paraId="2350C917">
      <w:pPr>
        <w:spacing w:line="440" w:lineRule="exact"/>
        <w:ind w:firstLine="420"/>
        <w:rPr>
          <w:rFonts w:hint="eastAsia" w:ascii="Times New Roman" w:hAnsi="Times New Roman"/>
          <w:color w:val="auto"/>
          <w:sz w:val="21"/>
          <w:szCs w:val="24"/>
        </w:rPr>
      </w:pPr>
    </w:p>
    <w:p w14:paraId="10F719E7">
      <w:pPr>
        <w:spacing w:line="440" w:lineRule="exact"/>
        <w:ind w:firstLine="420"/>
        <w:rPr>
          <w:rFonts w:hint="eastAsia" w:ascii="Times New Roman" w:hAnsi="Times New Roman"/>
          <w:color w:val="auto"/>
          <w:sz w:val="21"/>
          <w:szCs w:val="24"/>
        </w:rPr>
      </w:pPr>
    </w:p>
    <w:p w14:paraId="6FB9C6F2">
      <w:pPr>
        <w:spacing w:line="440" w:lineRule="exact"/>
        <w:ind w:firstLine="420"/>
        <w:rPr>
          <w:rFonts w:hint="eastAsia" w:ascii="Times New Roman" w:hAnsi="Times New Roman"/>
          <w:color w:val="auto"/>
          <w:sz w:val="21"/>
          <w:szCs w:val="24"/>
        </w:rPr>
      </w:pPr>
    </w:p>
    <w:p w14:paraId="41F8E55B">
      <w:pPr>
        <w:spacing w:line="440" w:lineRule="exact"/>
        <w:ind w:firstLine="420"/>
        <w:rPr>
          <w:rFonts w:hint="eastAsia" w:ascii="Times New Roman" w:hAnsi="Times New Roman"/>
          <w:color w:val="auto"/>
          <w:sz w:val="21"/>
          <w:szCs w:val="24"/>
        </w:rPr>
      </w:pPr>
    </w:p>
    <w:p w14:paraId="37ACA3A7">
      <w:pPr>
        <w:spacing w:line="440" w:lineRule="exact"/>
        <w:ind w:firstLine="420"/>
        <w:rPr>
          <w:rFonts w:hint="eastAsia" w:ascii="Times New Roman" w:hAnsi="Times New Roman"/>
          <w:color w:val="auto"/>
          <w:sz w:val="21"/>
          <w:szCs w:val="24"/>
        </w:rPr>
      </w:pPr>
    </w:p>
    <w:p w14:paraId="66D8E197">
      <w:pPr>
        <w:spacing w:line="440" w:lineRule="exact"/>
        <w:ind w:firstLine="420"/>
        <w:rPr>
          <w:rFonts w:hint="eastAsia" w:ascii="Times New Roman" w:hAnsi="Times New Roman"/>
          <w:color w:val="auto"/>
          <w:sz w:val="21"/>
          <w:szCs w:val="24"/>
        </w:rPr>
      </w:pPr>
    </w:p>
    <w:p w14:paraId="79DA59A1">
      <w:pPr>
        <w:spacing w:line="440" w:lineRule="exact"/>
        <w:ind w:firstLine="420"/>
        <w:rPr>
          <w:rFonts w:hint="eastAsia" w:ascii="Times New Roman" w:hAnsi="Times New Roman"/>
          <w:color w:val="auto"/>
          <w:sz w:val="21"/>
          <w:szCs w:val="24"/>
        </w:rPr>
      </w:pPr>
    </w:p>
    <w:p w14:paraId="2B63DB7F">
      <w:pPr>
        <w:spacing w:line="440" w:lineRule="exact"/>
        <w:ind w:firstLine="420"/>
        <w:rPr>
          <w:rFonts w:hint="eastAsia" w:ascii="Times New Roman" w:hAnsi="Times New Roman"/>
          <w:color w:val="auto"/>
          <w:sz w:val="21"/>
          <w:szCs w:val="24"/>
        </w:rPr>
      </w:pPr>
    </w:p>
    <w:p w14:paraId="5D3F9486">
      <w:pPr>
        <w:spacing w:line="440" w:lineRule="exact"/>
        <w:ind w:firstLine="420"/>
        <w:rPr>
          <w:rFonts w:hint="eastAsia" w:ascii="Times New Roman" w:hAnsi="Times New Roman"/>
          <w:color w:val="auto"/>
          <w:sz w:val="21"/>
          <w:szCs w:val="24"/>
        </w:rPr>
      </w:pPr>
    </w:p>
    <w:p w14:paraId="3F81005B">
      <w:pPr>
        <w:spacing w:line="440" w:lineRule="exact"/>
        <w:ind w:firstLine="420"/>
        <w:rPr>
          <w:rFonts w:hint="eastAsia" w:ascii="Times New Roman" w:hAnsi="Times New Roman"/>
          <w:color w:val="auto"/>
          <w:sz w:val="21"/>
          <w:szCs w:val="24"/>
        </w:rPr>
      </w:pPr>
    </w:p>
    <w:p w14:paraId="1D18E46E">
      <w:pPr>
        <w:spacing w:line="440" w:lineRule="exact"/>
        <w:ind w:firstLine="420"/>
        <w:rPr>
          <w:rFonts w:hint="eastAsia" w:ascii="Times New Roman" w:hAnsi="Times New Roman"/>
          <w:color w:val="auto"/>
          <w:sz w:val="21"/>
          <w:szCs w:val="24"/>
        </w:rPr>
      </w:pPr>
    </w:p>
    <w:p w14:paraId="1D3070E3">
      <w:pPr>
        <w:spacing w:line="440" w:lineRule="exact"/>
        <w:ind w:firstLine="420"/>
        <w:rPr>
          <w:rFonts w:hint="eastAsia" w:ascii="Times New Roman" w:hAnsi="Times New Roman"/>
          <w:color w:val="auto"/>
          <w:sz w:val="21"/>
          <w:szCs w:val="24"/>
        </w:rPr>
      </w:pPr>
    </w:p>
    <w:p w14:paraId="146032AB">
      <w:pPr>
        <w:spacing w:line="440" w:lineRule="exact"/>
        <w:ind w:firstLine="420"/>
        <w:rPr>
          <w:rFonts w:hint="eastAsia" w:ascii="Times New Roman" w:hAnsi="Times New Roman"/>
          <w:color w:val="auto"/>
          <w:sz w:val="21"/>
          <w:szCs w:val="24"/>
        </w:rPr>
      </w:pPr>
    </w:p>
    <w:p w14:paraId="17BDB055">
      <w:pPr>
        <w:spacing w:line="440" w:lineRule="exact"/>
        <w:ind w:firstLine="420"/>
        <w:rPr>
          <w:rFonts w:hint="eastAsia" w:ascii="Times New Roman" w:hAnsi="Times New Roman"/>
          <w:color w:val="auto"/>
          <w:sz w:val="21"/>
          <w:szCs w:val="24"/>
        </w:rPr>
      </w:pPr>
    </w:p>
    <w:p w14:paraId="5634EE17">
      <w:pPr>
        <w:spacing w:line="440" w:lineRule="exact"/>
        <w:ind w:firstLine="420"/>
        <w:rPr>
          <w:rFonts w:hint="eastAsia" w:ascii="Times New Roman" w:hAnsi="Times New Roman"/>
          <w:color w:val="auto"/>
          <w:sz w:val="21"/>
          <w:szCs w:val="24"/>
        </w:rPr>
      </w:pPr>
    </w:p>
    <w:p w14:paraId="240E69C5">
      <w:pPr>
        <w:spacing w:line="440" w:lineRule="exact"/>
        <w:ind w:firstLine="420"/>
        <w:rPr>
          <w:rFonts w:hint="eastAsia" w:ascii="Times New Roman" w:hAnsi="Times New Roman"/>
          <w:color w:val="auto"/>
          <w:sz w:val="21"/>
          <w:szCs w:val="24"/>
        </w:rPr>
      </w:pPr>
    </w:p>
    <w:p w14:paraId="4D0B8285">
      <w:pPr>
        <w:spacing w:line="440" w:lineRule="exact"/>
        <w:ind w:firstLine="420"/>
        <w:rPr>
          <w:rFonts w:hint="eastAsia" w:ascii="Times New Roman" w:hAnsi="Times New Roman"/>
          <w:color w:val="auto"/>
          <w:sz w:val="21"/>
          <w:szCs w:val="24"/>
        </w:rPr>
      </w:pPr>
    </w:p>
    <w:p w14:paraId="202FE52B">
      <w:pPr>
        <w:spacing w:line="440" w:lineRule="exact"/>
        <w:ind w:firstLine="420"/>
        <w:rPr>
          <w:rFonts w:hint="eastAsia" w:ascii="Times New Roman" w:hAnsi="Times New Roman"/>
          <w:color w:val="auto"/>
          <w:sz w:val="21"/>
          <w:szCs w:val="24"/>
        </w:rPr>
      </w:pPr>
    </w:p>
    <w:p w14:paraId="21FC8088">
      <w:pPr>
        <w:spacing w:line="440" w:lineRule="exact"/>
        <w:rPr>
          <w:rFonts w:hint="eastAsia" w:ascii="Times New Roman" w:hAnsi="Times New Roman"/>
          <w:color w:val="auto"/>
          <w:sz w:val="21"/>
          <w:szCs w:val="24"/>
        </w:rPr>
      </w:pPr>
    </w:p>
    <w:p w14:paraId="6EE6A9DE">
      <w:pPr>
        <w:pStyle w:val="2"/>
        <w:spacing w:before="312" w:after="312"/>
        <w:rPr>
          <w:rFonts w:ascii="Times New Roman" w:hAnsi="Times New Roman" w:eastAsia="宋体" w:cs="Times New Roman"/>
          <w:color w:val="auto"/>
        </w:rPr>
      </w:pPr>
      <w:bookmarkStart w:id="55" w:name="_Toc71"/>
      <w:r>
        <w:rPr>
          <w:rFonts w:ascii="Times New Roman" w:hAnsi="Times New Roman" w:eastAsia="宋体" w:cs="Times New Roman"/>
          <w:color w:val="auto"/>
        </w:rPr>
        <w:t>评审办法</w:t>
      </w:r>
      <w:bookmarkEnd w:id="55"/>
    </w:p>
    <w:p w14:paraId="4E74A989">
      <w:pPr>
        <w:rPr>
          <w:rFonts w:ascii="Times New Roman" w:hAnsi="Times New Roman" w:eastAsia="宋体" w:cs="Times New Roman"/>
          <w:color w:val="auto"/>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6"/>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6" w:name="_Toc447808662"/>
      <w:bookmarkStart w:id="57" w:name="_Toc457482536"/>
      <w:bookmarkStart w:id="58" w:name="_Toc14847"/>
      <w:bookmarkStart w:id="59" w:name="_Toc144974496"/>
      <w:bookmarkStart w:id="60" w:name="_Toc152042304"/>
      <w:bookmarkStart w:id="61" w:name="_Toc3834"/>
      <w:bookmarkStart w:id="62" w:name="_Toc152045528"/>
      <w:r>
        <w:rPr>
          <w:rFonts w:hint="eastAsia" w:ascii="宋体" w:hAnsi="宋体" w:eastAsia="宋体"/>
          <w:b/>
          <w:bCs/>
          <w:color w:val="auto"/>
          <w:szCs w:val="28"/>
        </w:rPr>
        <w:t>前附表</w:t>
      </w:r>
      <w:bookmarkEnd w:id="56"/>
      <w:bookmarkEnd w:id="57"/>
      <w:bookmarkEnd w:id="58"/>
      <w:bookmarkEnd w:id="59"/>
      <w:bookmarkEnd w:id="60"/>
      <w:bookmarkEnd w:id="61"/>
      <w:bookmarkEnd w:id="62"/>
      <w:r>
        <w:rPr>
          <w:rFonts w:hint="eastAsia" w:ascii="宋体" w:hAnsi="宋体" w:eastAsia="宋体"/>
          <w:b/>
          <w:bCs/>
          <w:color w:val="auto"/>
          <w:szCs w:val="28"/>
        </w:rPr>
        <w:t>A</w:t>
      </w:r>
    </w:p>
    <w:tbl>
      <w:tblPr>
        <w:tblStyle w:val="20"/>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（3）投标文件提供的业绩累计合同金额大的投标人优先。 </w:t>
            </w:r>
          </w:p>
        </w:tc>
      </w:tr>
    </w:tbl>
    <w:tbl>
      <w:tblPr>
        <w:tblStyle w:val="20"/>
        <w:tblpPr w:leftFromText="180" w:rightFromText="180" w:vertAnchor="text" w:horzAnchor="page" w:tblpXSpec="center" w:tblpY="200"/>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4D71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3C584669">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82F23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1"/>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0C63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565953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通过资格审查的投标人数量（T）</w:t>
                  </w:r>
                </w:p>
              </w:tc>
              <w:tc>
                <w:tcPr>
                  <w:tcW w:w="2535" w:type="dxa"/>
                  <w:vAlign w:val="center"/>
                </w:tcPr>
                <w:p w14:paraId="019CC6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6A65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2372BC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75830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031E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4505836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EE3EA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6733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198226F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0FE706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2970BED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2513E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21B38BC8">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0"/>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（8）投标文件未附有招标人不能接受的条件。 </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（6）未附有招标人不能接受的条件。</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rPr>
              <w:t>响应文件不符合以上条件之一的，对该响应文件作否决其</w:t>
            </w:r>
            <w:r>
              <w:rPr>
                <w:rFonts w:hint="eastAsia" w:ascii="宋体" w:hAnsi="宋体" w:eastAsia="宋体" w:cs="宋体"/>
                <w:b/>
                <w:bCs/>
                <w:color w:val="auto"/>
                <w:sz w:val="21"/>
                <w:szCs w:val="21"/>
                <w:lang w:eastAsia="zh-CN"/>
              </w:rPr>
              <w:t>响应</w:t>
            </w:r>
            <w:r>
              <w:rPr>
                <w:rFonts w:hint="eastAsia" w:ascii="宋体" w:hAnsi="宋体" w:eastAsia="宋体" w:cs="宋体"/>
                <w:b/>
                <w:bCs/>
                <w:color w:val="auto"/>
                <w:sz w:val="21"/>
                <w:szCs w:val="21"/>
              </w:rPr>
              <w:t>处理。</w:t>
            </w:r>
          </w:p>
        </w:tc>
      </w:tr>
    </w:tbl>
    <w:p w14:paraId="2936A21B">
      <w:pPr>
        <w:pStyle w:val="36"/>
        <w:numPr>
          <w:ilvl w:val="0"/>
          <w:numId w:val="0"/>
        </w:numPr>
        <w:spacing w:before="0"/>
        <w:outlineLvl w:val="9"/>
        <w:rPr>
          <w:rFonts w:hint="eastAsia" w:ascii="宋体" w:hAnsi="宋体" w:eastAsia="宋体" w:cs="宋体"/>
          <w:b/>
          <w:bCs/>
          <w:color w:val="auto"/>
          <w:szCs w:val="28"/>
        </w:rPr>
      </w:pPr>
    </w:p>
    <w:p w14:paraId="0ADDC629">
      <w:pPr>
        <w:pStyle w:val="36"/>
        <w:numPr>
          <w:ilvl w:val="0"/>
          <w:numId w:val="0"/>
        </w:numPr>
        <w:spacing w:before="0"/>
        <w:outlineLvl w:val="9"/>
        <w:rPr>
          <w:rFonts w:hint="eastAsia" w:ascii="宋体" w:hAnsi="宋体" w:eastAsia="宋体" w:cs="宋体"/>
          <w:b/>
          <w:bCs/>
          <w:color w:val="auto"/>
          <w:szCs w:val="28"/>
        </w:rPr>
      </w:pPr>
      <w:r>
        <w:rPr>
          <w:rFonts w:hint="eastAsia" w:ascii="宋体" w:hAnsi="宋体" w:eastAsia="宋体" w:cs="宋体"/>
          <w:b/>
          <w:bCs/>
          <w:color w:val="auto"/>
          <w:szCs w:val="28"/>
        </w:rPr>
        <w:t>前附表B</w:t>
      </w:r>
    </w:p>
    <w:tbl>
      <w:tblPr>
        <w:tblStyle w:val="20"/>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29C319BA">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rPr>
            </w:pPr>
            <w:r>
              <w:rPr>
                <w:rFonts w:hint="eastAsia" w:ascii="宋体" w:hAnsi="宋体" w:cs="宋体"/>
                <w:color w:val="000000"/>
                <w:kern w:val="0"/>
                <w:sz w:val="22"/>
                <w:szCs w:val="22"/>
                <w:lang w:bidi="ar"/>
              </w:rPr>
              <w:t>第一个信封</w:t>
            </w:r>
          </w:p>
          <w:p w14:paraId="486E4A63">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rPr>
            </w:pPr>
            <w:r>
              <w:rPr>
                <w:rFonts w:hint="eastAsia" w:ascii="宋体" w:hAnsi="宋体" w:cs="宋体"/>
                <w:color w:val="000000"/>
                <w:kern w:val="0"/>
                <w:sz w:val="22"/>
                <w:szCs w:val="22"/>
                <w:lang w:bidi="ar"/>
              </w:rPr>
              <w:t>评分分值构</w:t>
            </w:r>
          </w:p>
          <w:p w14:paraId="29BC035D">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000000"/>
                <w:kern w:val="0"/>
                <w:sz w:val="22"/>
                <w:szCs w:val="22"/>
                <w:lang w:bidi="ar"/>
              </w:rPr>
              <w:t>成</w:t>
            </w:r>
            <w:r>
              <w:rPr>
                <w:rFonts w:hint="eastAsia" w:ascii="宋体" w:hAnsi="宋体" w:cs="宋体"/>
                <w:sz w:val="21"/>
                <w:szCs w:val="21"/>
              </w:rPr>
              <w:t>（总分100分）</w:t>
            </w:r>
          </w:p>
        </w:tc>
        <w:tc>
          <w:tcPr>
            <w:tcW w:w="6287" w:type="dxa"/>
            <w:vAlign w:val="center"/>
          </w:tcPr>
          <w:p w14:paraId="5A2F417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rPr>
                <w:rFonts w:hint="eastAsia" w:ascii="宋体" w:hAnsi="宋体" w:eastAsia="宋体" w:cs="宋体"/>
                <w:b/>
                <w:bCs/>
                <w:sz w:val="21"/>
                <w:szCs w:val="21"/>
              </w:rPr>
            </w:pPr>
            <w:r>
              <w:rPr>
                <w:rFonts w:hint="eastAsia" w:ascii="宋体" w:hAnsi="宋体" w:eastAsia="宋体" w:cs="宋体"/>
                <w:b/>
                <w:bCs/>
                <w:sz w:val="21"/>
                <w:szCs w:val="21"/>
              </w:rPr>
              <w:t>商务技术文件评分分值构成</w:t>
            </w:r>
            <w:r>
              <w:rPr>
                <w:rFonts w:hint="eastAsia" w:ascii="宋体" w:hAnsi="宋体" w:eastAsia="宋体" w:cs="宋体"/>
                <w:b/>
                <w:bCs/>
                <w:sz w:val="21"/>
                <w:szCs w:val="21"/>
                <w:lang w:eastAsia="zh-CN"/>
              </w:rPr>
              <w:t>：</w:t>
            </w:r>
            <w:r>
              <w:rPr>
                <w:rFonts w:hint="eastAsia" w:ascii="宋体" w:hAnsi="宋体" w:eastAsia="宋体" w:cs="宋体"/>
                <w:b/>
                <w:bCs/>
                <w:sz w:val="21"/>
                <w:szCs w:val="21"/>
                <w:u w:val="single"/>
                <w:lang w:val="en-US" w:eastAsia="zh-CN"/>
              </w:rPr>
              <w:t xml:space="preserve"> </w:t>
            </w:r>
            <w:r>
              <w:rPr>
                <w:rFonts w:hint="eastAsia" w:ascii="宋体" w:hAnsi="宋体" w:eastAsia="宋体" w:cs="宋体"/>
                <w:b/>
                <w:bCs/>
                <w:sz w:val="21"/>
                <w:szCs w:val="21"/>
                <w:highlight w:val="none"/>
                <w:u w:val="single"/>
                <w:lang w:val="en-US" w:eastAsia="zh-CN"/>
              </w:rPr>
              <w:t xml:space="preserve">100 </w:t>
            </w:r>
            <w:r>
              <w:rPr>
                <w:rFonts w:hint="eastAsia" w:ascii="宋体" w:hAnsi="宋体" w:eastAsia="宋体" w:cs="宋体"/>
                <w:b/>
                <w:bCs/>
                <w:sz w:val="21"/>
                <w:szCs w:val="21"/>
                <w:highlight w:val="none"/>
              </w:rPr>
              <w:t>分</w:t>
            </w:r>
          </w:p>
          <w:p w14:paraId="321B472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企业</w:t>
            </w:r>
            <w:r>
              <w:rPr>
                <w:rFonts w:hint="eastAsia" w:ascii="宋体" w:hAnsi="宋体" w:eastAsia="宋体" w:cs="宋体"/>
                <w:sz w:val="21"/>
                <w:szCs w:val="21"/>
              </w:rPr>
              <w:t>业绩：</w:t>
            </w:r>
            <w:r>
              <w:rPr>
                <w:rFonts w:hint="eastAsia" w:ascii="宋体" w:hAnsi="宋体" w:eastAsia="宋体" w:cs="宋体"/>
                <w:sz w:val="21"/>
                <w:szCs w:val="21"/>
                <w:u w:val="single"/>
                <w:lang w:val="en-US" w:eastAsia="zh-CN"/>
              </w:rPr>
              <w:t xml:space="preserve"> 38 </w:t>
            </w:r>
            <w:r>
              <w:rPr>
                <w:rFonts w:hint="eastAsia" w:ascii="宋体" w:hAnsi="宋体" w:eastAsia="宋体" w:cs="宋体"/>
                <w:sz w:val="21"/>
                <w:szCs w:val="21"/>
              </w:rPr>
              <w:t>分</w:t>
            </w:r>
          </w:p>
          <w:p w14:paraId="6F288C34">
            <w:pPr>
              <w:pStyle w:val="7"/>
              <w:keepNext w:val="0"/>
              <w:keepLines w:val="0"/>
              <w:pageBreakBefore w:val="0"/>
              <w:widowControl w:val="0"/>
              <w:suppressLineNumbers w:val="0"/>
              <w:kinsoku/>
              <w:wordWrap/>
              <w:overflowPunct/>
              <w:topLinePunct w:val="0"/>
              <w:autoSpaceDE/>
              <w:autoSpaceDN/>
              <w:bidi w:val="0"/>
              <w:snapToGrid/>
              <w:spacing w:before="0" w:beforeAutospacing="0" w:after="0" w:afterAutospacing="0" w:line="240" w:lineRule="auto"/>
              <w:ind w:left="0" w:right="0"/>
              <w:textAlignment w:val="auto"/>
              <w:rPr>
                <w:rFonts w:hint="eastAsia" w:eastAsia="宋体"/>
                <w:sz w:val="21"/>
                <w:szCs w:val="21"/>
                <w:lang w:val="en-US" w:eastAsia="zh-CN"/>
              </w:rPr>
            </w:pPr>
            <w:r>
              <w:rPr>
                <w:rFonts w:hint="eastAsia" w:ascii="宋体" w:hAnsi="宋体" w:eastAsia="宋体" w:cs="宋体"/>
                <w:sz w:val="21"/>
                <w:szCs w:val="21"/>
                <w:lang w:val="en-US" w:eastAsia="zh-CN"/>
              </w:rPr>
              <w:t>企业实力：</w:t>
            </w:r>
            <w:r>
              <w:rPr>
                <w:rFonts w:hint="eastAsia" w:ascii="宋体" w:hAnsi="宋体" w:eastAsia="宋体" w:cs="宋体"/>
                <w:sz w:val="21"/>
                <w:szCs w:val="21"/>
                <w:u w:val="single"/>
                <w:lang w:val="en-US" w:eastAsia="zh-CN"/>
              </w:rPr>
              <w:t xml:space="preserve"> 32 </w:t>
            </w:r>
            <w:r>
              <w:rPr>
                <w:rFonts w:hint="eastAsia" w:ascii="宋体" w:hAnsi="宋体" w:eastAsia="宋体" w:cs="宋体"/>
                <w:sz w:val="21"/>
                <w:szCs w:val="21"/>
              </w:rPr>
              <w:t>分</w:t>
            </w:r>
          </w:p>
          <w:p w14:paraId="227889E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供货方案：</w:t>
            </w:r>
            <w:r>
              <w:rPr>
                <w:rFonts w:hint="eastAsia" w:ascii="宋体" w:hAnsi="宋体" w:eastAsia="宋体" w:cs="宋体"/>
                <w:sz w:val="21"/>
                <w:szCs w:val="21"/>
                <w:u w:val="single"/>
                <w:lang w:val="en-US" w:eastAsia="zh-CN"/>
              </w:rPr>
              <w:t xml:space="preserve"> 15 </w:t>
            </w:r>
            <w:r>
              <w:rPr>
                <w:rFonts w:hint="eastAsia" w:ascii="宋体" w:hAnsi="宋体" w:eastAsia="宋体" w:cs="宋体"/>
                <w:sz w:val="21"/>
                <w:szCs w:val="21"/>
                <w:lang w:val="en-US" w:eastAsia="zh-CN"/>
              </w:rPr>
              <w:t>分</w:t>
            </w:r>
          </w:p>
          <w:p w14:paraId="785A57E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rPr>
                <w:rFonts w:hint="default" w:eastAsia="宋体"/>
                <w:lang w:val="en-US" w:eastAsia="zh-CN"/>
              </w:rPr>
            </w:pPr>
            <w:r>
              <w:rPr>
                <w:rFonts w:hint="eastAsia" w:ascii="宋体" w:hAnsi="宋体" w:eastAsia="宋体" w:cs="宋体"/>
                <w:sz w:val="21"/>
                <w:szCs w:val="21"/>
                <w:lang w:val="en-US" w:eastAsia="zh-CN"/>
              </w:rPr>
              <w:t>售后服务方案：</w:t>
            </w:r>
            <w:r>
              <w:rPr>
                <w:rFonts w:hint="eastAsia" w:ascii="宋体" w:hAnsi="宋体" w:eastAsia="宋体" w:cs="宋体"/>
                <w:sz w:val="21"/>
                <w:szCs w:val="21"/>
                <w:u w:val="single"/>
                <w:lang w:val="en-US" w:eastAsia="zh-CN"/>
              </w:rPr>
              <w:t xml:space="preserve"> 15 </w:t>
            </w:r>
            <w:r>
              <w:rPr>
                <w:rFonts w:hint="eastAsia" w:ascii="宋体" w:hAnsi="宋体" w:eastAsia="宋体" w:cs="宋体"/>
                <w:sz w:val="21"/>
                <w:szCs w:val="21"/>
                <w:lang w:val="en-US" w:eastAsia="zh-CN"/>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2.2.3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4A2672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（1）评标价计算公式： </w:t>
            </w:r>
          </w:p>
          <w:p w14:paraId="1A7914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评标价＝修正后的投标报价 </w:t>
            </w:r>
          </w:p>
          <w:p w14:paraId="257206F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（2）评标价平均值 Bi 的计算： </w:t>
            </w:r>
          </w:p>
          <w:p w14:paraId="6DC47C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招标人在第二个信封开标现场宣布采购人对第一个信封 </w:t>
            </w:r>
          </w:p>
          <w:p w14:paraId="174512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的评审结果，并开启进入第二个信封评审的投标人的报价文件。 </w:t>
            </w:r>
          </w:p>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除按第二章“投标人须知”规定开标现场被宣布为不进入评标基准价计算的投标报价之外，投标人的评标价的算术平均值为评标价平均值 Bi。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24881C6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yellow"/>
                <w:lang w:val="en-US" w:eastAsia="zh-CN" w:bidi="ar"/>
              </w:rPr>
              <w:t>①如投标人的评标价低于评标价平均值的90 %时，采购人可以在评标现场要求该投标人作出情况说明并提供相应降低工程造价的相关证明材料，</w:t>
            </w:r>
            <w:r>
              <w:rPr>
                <w:rFonts w:hint="eastAsia" w:ascii="宋体" w:hAnsi="宋体" w:eastAsia="宋体" w:cs="宋体"/>
                <w:color w:val="auto"/>
                <w:kern w:val="0"/>
                <w:sz w:val="21"/>
                <w:szCs w:val="21"/>
                <w:highlight w:val="none"/>
                <w:lang w:val="en-US" w:eastAsia="zh-CN" w:bidi="ar"/>
              </w:rPr>
              <w:t>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w:t>
            </w:r>
          </w:p>
          <w:p w14:paraId="68F926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yellow"/>
                <w:lang w:val="en-US" w:eastAsia="zh-CN" w:bidi="ar"/>
              </w:rPr>
            </w:pPr>
            <w:r>
              <w:rPr>
                <w:rFonts w:hint="eastAsia" w:ascii="宋体" w:hAnsi="宋体" w:eastAsia="宋体" w:cs="宋体"/>
                <w:color w:val="auto"/>
                <w:kern w:val="0"/>
                <w:sz w:val="21"/>
                <w:szCs w:val="21"/>
                <w:highlight w:val="yellow"/>
                <w:lang w:val="en-US" w:eastAsia="zh-CN" w:bidi="ar"/>
              </w:rPr>
              <w:t>②异常低价或不平衡报价，采购人有权做废标处理。</w:t>
            </w:r>
          </w:p>
          <w:p w14:paraId="31F3B4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注： </w:t>
            </w:r>
          </w:p>
          <w:p w14:paraId="73F8B05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1)针对异常低价承诺书请投标人合理考虑时间，可提前准备好降 </w:t>
            </w:r>
          </w:p>
          <w:p w14:paraId="08C58E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低工程造价的相关证明材料，以避免错过电子询标时间，造成的不良后果由投标人自行承担。 </w:t>
            </w:r>
          </w:p>
          <w:p w14:paraId="79AFF6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2)以下情形不得作为询标或报价文件中提供异常低价投标说明 </w:t>
            </w:r>
          </w:p>
          <w:p w14:paraId="1DC0201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7F1F5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6731446D">
      <w:pPr>
        <w:rPr>
          <w:rFonts w:hint="eastAsia" w:ascii="黑体" w:eastAsia="黑体"/>
          <w:color w:val="auto"/>
          <w:sz w:val="21"/>
          <w:szCs w:val="21"/>
          <w:highlight w:val="none"/>
          <w:lang w:val="en-US" w:eastAsia="zh-CN"/>
        </w:rPr>
      </w:pPr>
    </w:p>
    <w:tbl>
      <w:tblPr>
        <w:tblStyle w:val="20"/>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6"/>
        <w:gridCol w:w="933"/>
        <w:gridCol w:w="1662"/>
        <w:gridCol w:w="5394"/>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2" w:hRule="atLeast"/>
          <w:jc w:val="center"/>
        </w:trPr>
        <w:tc>
          <w:tcPr>
            <w:tcW w:w="494" w:type="pct"/>
            <w:vAlign w:val="center"/>
          </w:tcPr>
          <w:p w14:paraId="159E5634">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5521CC7E">
            <w:pPr>
              <w:pStyle w:val="7"/>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37" w:type="pct"/>
            <w:vAlign w:val="center"/>
          </w:tcPr>
          <w:p w14:paraId="70A2FD8E">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41" w:type="pct"/>
            <w:vAlign w:val="center"/>
          </w:tcPr>
          <w:p w14:paraId="3868DF9F">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5" w:hRule="atLeast"/>
          <w:jc w:val="center"/>
        </w:trPr>
        <w:tc>
          <w:tcPr>
            <w:tcW w:w="494" w:type="pct"/>
            <w:vMerge w:val="restart"/>
            <w:vAlign w:val="center"/>
          </w:tcPr>
          <w:p w14:paraId="572DA4A5">
            <w:pPr>
              <w:pStyle w:val="7"/>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5BC79124">
            <w:pPr>
              <w:pStyle w:val="7"/>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restart"/>
            <w:vAlign w:val="center"/>
          </w:tcPr>
          <w:p w14:paraId="2B8AF269">
            <w:pPr>
              <w:pStyle w:val="7"/>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937" w:type="pct"/>
            <w:vAlign w:val="center"/>
          </w:tcPr>
          <w:p w14:paraId="106A65CC">
            <w:pPr>
              <w:pStyle w:val="7"/>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highlight w:val="none"/>
              </w:rPr>
            </w:pPr>
            <w:r>
              <w:rPr>
                <w:rFonts w:hint="eastAsia" w:ascii="宋体" w:hAnsi="宋体" w:cs="宋体"/>
                <w:sz w:val="21"/>
                <w:szCs w:val="21"/>
                <w:highlight w:val="none"/>
              </w:rPr>
              <w:t>企业业绩</w:t>
            </w:r>
          </w:p>
          <w:p w14:paraId="4D1AA305">
            <w:pPr>
              <w:pStyle w:val="7"/>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38</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041" w:type="pct"/>
            <w:vAlign w:val="center"/>
          </w:tcPr>
          <w:p w14:paraId="4C678129">
            <w:pPr>
              <w:pStyle w:val="7"/>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202</w:t>
            </w:r>
            <w:r>
              <w:rPr>
                <w:rFonts w:hint="eastAsia" w:ascii="宋体" w:hAnsi="宋体" w:cs="宋体"/>
                <w:color w:val="auto"/>
                <w:sz w:val="21"/>
                <w:szCs w:val="24"/>
                <w:highlight w:val="none"/>
                <w:lang w:val="en-US" w:eastAsia="zh-CN"/>
              </w:rPr>
              <w:t>2</w:t>
            </w:r>
            <w:r>
              <w:rPr>
                <w:rFonts w:hint="eastAsia" w:ascii="宋体" w:hAnsi="宋体" w:cs="宋体"/>
                <w:color w:val="auto"/>
                <w:sz w:val="21"/>
                <w:szCs w:val="24"/>
                <w:highlight w:val="none"/>
              </w:rPr>
              <w:t xml:space="preserve"> 年 1月1 日以来（以合同签订时间为准），除供应商资审条件要求的业绩得</w:t>
            </w:r>
            <w:r>
              <w:rPr>
                <w:rFonts w:hint="eastAsia" w:ascii="宋体" w:hAnsi="宋体" w:cs="宋体"/>
                <w:color w:val="auto"/>
                <w:sz w:val="21"/>
                <w:szCs w:val="24"/>
                <w:highlight w:val="none"/>
                <w:lang w:val="en-US" w:eastAsia="zh-CN"/>
              </w:rPr>
              <w:t>23</w:t>
            </w:r>
            <w:r>
              <w:rPr>
                <w:rFonts w:hint="eastAsia" w:ascii="宋体" w:hAnsi="宋体" w:cs="宋体"/>
                <w:color w:val="auto"/>
                <w:sz w:val="21"/>
                <w:szCs w:val="24"/>
                <w:highlight w:val="none"/>
              </w:rPr>
              <w:t>分，</w:t>
            </w:r>
            <w:r>
              <w:rPr>
                <w:rFonts w:hint="eastAsia" w:ascii="宋体" w:hAnsi="宋体" w:eastAsia="宋体" w:cs="宋体"/>
                <w:color w:val="auto"/>
                <w:sz w:val="21"/>
                <w:szCs w:val="21"/>
                <w:highlight w:val="none"/>
                <w:lang w:val="en-US" w:eastAsia="zh-CN"/>
              </w:rPr>
              <w:t>自2022年1月1日以来，单项合同额不低于50万元的木门供应合同业绩，投标人若为代理商，可提供授权厂家的业绩合同，但必须提供生产厂家的授权委托书扫描件</w:t>
            </w:r>
            <w:r>
              <w:rPr>
                <w:rFonts w:hint="eastAsia" w:ascii="宋体" w:hAnsi="宋体" w:cs="宋体"/>
                <w:color w:val="auto"/>
                <w:sz w:val="21"/>
                <w:szCs w:val="24"/>
                <w:highlight w:val="none"/>
              </w:rPr>
              <w:t>，每多提供一个业绩得</w:t>
            </w:r>
            <w:r>
              <w:rPr>
                <w:rFonts w:hint="eastAsia" w:ascii="宋体" w:hAnsi="宋体" w:cs="宋体"/>
                <w:color w:val="auto"/>
                <w:sz w:val="21"/>
                <w:szCs w:val="24"/>
                <w:highlight w:val="none"/>
                <w:lang w:val="en-US" w:eastAsia="zh-CN"/>
              </w:rPr>
              <w:t>5</w:t>
            </w:r>
            <w:r>
              <w:rPr>
                <w:rFonts w:hint="eastAsia" w:ascii="宋体" w:hAnsi="宋体" w:cs="宋体"/>
                <w:color w:val="auto"/>
                <w:sz w:val="21"/>
                <w:szCs w:val="24"/>
                <w:highlight w:val="none"/>
              </w:rPr>
              <w:t>分，满分</w:t>
            </w:r>
            <w:r>
              <w:rPr>
                <w:rFonts w:hint="eastAsia" w:ascii="宋体" w:hAnsi="宋体" w:cs="宋体"/>
                <w:color w:val="auto"/>
                <w:sz w:val="21"/>
                <w:szCs w:val="24"/>
                <w:highlight w:val="none"/>
                <w:lang w:val="en-US" w:eastAsia="zh-CN"/>
              </w:rPr>
              <w:t>38</w:t>
            </w:r>
            <w:r>
              <w:rPr>
                <w:rFonts w:hint="eastAsia" w:ascii="宋体" w:hAnsi="宋体" w:cs="宋体"/>
                <w:color w:val="auto"/>
                <w:sz w:val="21"/>
                <w:szCs w:val="24"/>
                <w:highlight w:val="none"/>
              </w:rPr>
              <w:t>分。</w:t>
            </w:r>
          </w:p>
          <w:p w14:paraId="55C4A9CB">
            <w:pPr>
              <w:pStyle w:val="7"/>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4"/>
                <w:highlight w:val="none"/>
                <w:lang w:val="en-US" w:eastAsia="zh-CN"/>
              </w:rPr>
            </w:pPr>
            <w:r>
              <w:rPr>
                <w:rFonts w:hint="eastAsia" w:ascii="宋体" w:hAnsi="宋体" w:cs="宋体"/>
                <w:sz w:val="21"/>
                <w:szCs w:val="24"/>
                <w:highlight w:val="none"/>
              </w:rPr>
              <w:t>（1）</w:t>
            </w:r>
            <w:r>
              <w:rPr>
                <w:rFonts w:hint="eastAsia" w:ascii="宋体" w:hAnsi="宋体" w:cs="宋体"/>
                <w:sz w:val="21"/>
                <w:szCs w:val="24"/>
                <w:highlight w:val="none"/>
                <w:lang w:val="en-US" w:eastAsia="zh-CN"/>
              </w:rPr>
              <w:t>投标人</w:t>
            </w:r>
            <w:r>
              <w:rPr>
                <w:rFonts w:hint="eastAsia" w:ascii="宋体" w:hAnsi="宋体" w:cs="宋体"/>
                <w:sz w:val="21"/>
                <w:szCs w:val="24"/>
                <w:highlight w:val="none"/>
              </w:rPr>
              <w:t>业绩合同应提供包含项目名称、合同总金额、合同签订时间、合同签字盖章页等关键内容的关键页的扫描件；（每个业绩至少提供不低于合同金额50%的增值税发票或收到业主转账的收款凭证，未提供，该业绩无效）</w:t>
            </w:r>
          </w:p>
          <w:p w14:paraId="3F591612">
            <w:pPr>
              <w:pStyle w:val="7"/>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sz w:val="21"/>
                <w:szCs w:val="24"/>
                <w:highlight w:val="none"/>
                <w:lang w:eastAsia="zh-CN"/>
              </w:rPr>
              <w:t>（</w:t>
            </w:r>
            <w:r>
              <w:rPr>
                <w:rFonts w:hint="eastAsia" w:ascii="宋体" w:hAnsi="宋体" w:cs="宋体"/>
                <w:sz w:val="21"/>
                <w:szCs w:val="24"/>
                <w:highlight w:val="none"/>
              </w:rPr>
              <w:t>2）以上涉及到的材料扫描件信息应完整或能充分反映评审因素。如均未能明确反映出采购文件所要求的内容的 （如合同总金额等），应另附买方（或合同甲方）出具的证明资料予以明确说明。</w:t>
            </w:r>
          </w:p>
        </w:tc>
      </w:tr>
      <w:tr w14:paraId="1363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3" w:hRule="atLeast"/>
          <w:jc w:val="center"/>
        </w:trPr>
        <w:tc>
          <w:tcPr>
            <w:tcW w:w="494" w:type="pct"/>
            <w:vMerge w:val="continue"/>
            <w:vAlign w:val="center"/>
          </w:tcPr>
          <w:p w14:paraId="57C61F37">
            <w:pPr>
              <w:pStyle w:val="7"/>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continue"/>
            <w:vAlign w:val="center"/>
          </w:tcPr>
          <w:p w14:paraId="43E20B0D">
            <w:pPr>
              <w:pStyle w:val="7"/>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p>
        </w:tc>
        <w:tc>
          <w:tcPr>
            <w:tcW w:w="1662" w:type="dxa"/>
            <w:shd w:val="clear" w:color="auto" w:fill="auto"/>
            <w:vAlign w:val="center"/>
          </w:tcPr>
          <w:p w14:paraId="5CC8F865">
            <w:pPr>
              <w:pStyle w:val="7"/>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企业实力</w:t>
            </w:r>
          </w:p>
          <w:p w14:paraId="112AFA73">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3</w:t>
            </w:r>
            <w:r>
              <w:rPr>
                <w:rFonts w:hint="eastAsia" w:ascii="宋体" w:hAnsi="宋体" w:cs="宋体"/>
                <w:color w:val="auto"/>
                <w:sz w:val="21"/>
                <w:szCs w:val="21"/>
                <w:highlight w:val="none"/>
                <w:u w:val="single"/>
                <w:lang w:val="en-US" w:eastAsia="zh-CN"/>
              </w:rPr>
              <w:t>2</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5393" w:type="dxa"/>
            <w:shd w:val="clear" w:color="auto" w:fill="auto"/>
            <w:vAlign w:val="center"/>
          </w:tcPr>
          <w:p w14:paraId="7BEF2B28">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企业实力</w:t>
            </w:r>
            <w:r>
              <w:rPr>
                <w:rFonts w:hint="eastAsia" w:asciiTheme="minorEastAsia" w:hAnsiTheme="minorEastAsia" w:eastAsiaTheme="minorEastAsia" w:cstheme="minorEastAsia"/>
                <w:b/>
                <w:bCs/>
                <w:color w:val="auto"/>
                <w:kern w:val="0"/>
                <w:sz w:val="21"/>
                <w:szCs w:val="21"/>
                <w:highlight w:val="none"/>
                <w:lang w:eastAsia="zh-CN" w:bidi="ar"/>
              </w:rPr>
              <w:t>（</w:t>
            </w:r>
            <w:r>
              <w:rPr>
                <w:rFonts w:hint="eastAsia" w:asciiTheme="minorEastAsia" w:hAnsiTheme="minorEastAsia" w:eastAsiaTheme="minorEastAsia" w:cstheme="minorEastAsia"/>
                <w:b/>
                <w:bCs/>
                <w:color w:val="auto"/>
                <w:kern w:val="0"/>
                <w:sz w:val="21"/>
                <w:szCs w:val="21"/>
                <w:highlight w:val="none"/>
                <w:lang w:val="en-US" w:eastAsia="zh-CN" w:bidi="ar"/>
              </w:rPr>
              <w:t>提供本项目木门生产工厂相关资料</w:t>
            </w:r>
            <w:r>
              <w:rPr>
                <w:rFonts w:hint="eastAsia" w:asciiTheme="minorEastAsia" w:hAnsiTheme="minorEastAsia" w:eastAsiaTheme="minorEastAsia" w:cstheme="minorEastAsia"/>
                <w:b/>
                <w:bCs/>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bidi="ar"/>
              </w:rPr>
              <w:t>：</w:t>
            </w:r>
          </w:p>
          <w:p w14:paraId="6C6ABE85">
            <w:pPr>
              <w:pStyle w:val="17"/>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bidi="ar"/>
              </w:rPr>
            </w:pPr>
            <w:r>
              <w:rPr>
                <w:rFonts w:hint="eastAsia" w:ascii="宋体" w:hAnsi="宋体" w:eastAsia="宋体" w:cs="宋体"/>
                <w:b/>
                <w:color w:val="auto"/>
                <w:kern w:val="0"/>
                <w:sz w:val="21"/>
                <w:szCs w:val="21"/>
                <w:highlight w:val="none"/>
                <w:lang w:bidi="ar"/>
              </w:rPr>
              <w:t>1.运输能力情况</w:t>
            </w:r>
            <w:r>
              <w:rPr>
                <w:rFonts w:hint="eastAsia" w:ascii="宋体" w:hAnsi="宋体" w:eastAsia="宋体" w:cs="宋体"/>
                <w:color w:val="auto"/>
                <w:kern w:val="0"/>
                <w:sz w:val="21"/>
                <w:szCs w:val="21"/>
                <w:highlight w:val="none"/>
                <w:lang w:bidi="ar"/>
              </w:rPr>
              <w:t>（须提供物流合同、协议书、自有货车证明等），评委根据上述证明材料综合评审，优秀的得8-6分；一般的得6-4分，较差得基础分3分，未提供不得分。</w:t>
            </w:r>
          </w:p>
          <w:p w14:paraId="5DA492A1">
            <w:pPr>
              <w:pStyle w:val="17"/>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bidi="ar"/>
              </w:rPr>
              <w:t>2.机械设备情况</w:t>
            </w:r>
            <w:r>
              <w:rPr>
                <w:rFonts w:hint="eastAsia" w:ascii="宋体" w:hAnsi="宋体" w:eastAsia="宋体" w:cs="宋体"/>
                <w:color w:val="auto"/>
                <w:kern w:val="0"/>
                <w:sz w:val="21"/>
                <w:szCs w:val="21"/>
                <w:highlight w:val="none"/>
                <w:lang w:bidi="ar"/>
              </w:rPr>
              <w:t>（须提供自有设备照片、采购租赁合同协议书等，自有或租赁设备须明确证明材料），评委根据上述证明材料综合评审，优秀的得8-6分；一般的得6-4分，较差得基础分3分，未提供不得分</w:t>
            </w:r>
            <w:r>
              <w:rPr>
                <w:rFonts w:hint="eastAsia" w:ascii="宋体" w:hAnsi="宋体" w:eastAsia="宋体" w:cs="宋体"/>
                <w:color w:val="auto"/>
                <w:kern w:val="0"/>
                <w:sz w:val="21"/>
                <w:szCs w:val="21"/>
                <w:highlight w:val="none"/>
                <w:lang w:eastAsia="zh-CN" w:bidi="ar"/>
              </w:rPr>
              <w:t>。</w:t>
            </w:r>
          </w:p>
          <w:p w14:paraId="0601B60F">
            <w:pPr>
              <w:pStyle w:val="17"/>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bidi="ar"/>
              </w:rPr>
              <w:t>3.厂区规模情况</w:t>
            </w:r>
            <w:r>
              <w:rPr>
                <w:rFonts w:hint="eastAsia" w:ascii="宋体" w:hAnsi="宋体" w:eastAsia="宋体" w:cs="宋体"/>
                <w:color w:val="auto"/>
                <w:kern w:val="0"/>
                <w:sz w:val="21"/>
                <w:szCs w:val="21"/>
                <w:highlight w:val="none"/>
                <w:lang w:bidi="ar"/>
              </w:rPr>
              <w:t>（须提供厂区、加工车间照片、房屋购买租赁合同协议书等，自有或租赁厂房须明确证明材料），评委根据上述证明材料综合评审，优秀的得8-6分；一般的得6-4分，较差得基础分3分，未提供不得分</w:t>
            </w:r>
            <w:r>
              <w:rPr>
                <w:rFonts w:hint="eastAsia" w:ascii="宋体" w:hAnsi="宋体" w:eastAsia="宋体" w:cs="宋体"/>
                <w:color w:val="auto"/>
                <w:kern w:val="0"/>
                <w:sz w:val="21"/>
                <w:szCs w:val="21"/>
                <w:highlight w:val="none"/>
                <w:lang w:eastAsia="zh-CN" w:bidi="ar"/>
              </w:rPr>
              <w:t>。</w:t>
            </w:r>
          </w:p>
          <w:p w14:paraId="5EB4A8C1">
            <w:pPr>
              <w:pStyle w:val="17"/>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bidi="ar"/>
              </w:rPr>
              <w:t>4.人员情况</w:t>
            </w:r>
            <w:r>
              <w:rPr>
                <w:rFonts w:hint="eastAsia" w:ascii="宋体" w:hAnsi="宋体" w:eastAsia="宋体" w:cs="宋体"/>
                <w:color w:val="auto"/>
                <w:kern w:val="0"/>
                <w:sz w:val="21"/>
                <w:szCs w:val="21"/>
                <w:highlight w:val="none"/>
                <w:lang w:bidi="ar"/>
              </w:rPr>
              <w:t>（生产人员、安装人员、售后人员情况，可提供公司社保名录等证明材料），评委根据上述证明材料综合评审，优秀的得8-6分；一般的得6-4分，较差得基础分3分，未提供不得分</w:t>
            </w:r>
            <w:r>
              <w:rPr>
                <w:rFonts w:hint="eastAsia" w:ascii="宋体" w:hAnsi="宋体" w:eastAsia="宋体" w:cs="宋体"/>
                <w:color w:val="auto"/>
                <w:kern w:val="0"/>
                <w:sz w:val="21"/>
                <w:szCs w:val="21"/>
                <w:highlight w:val="none"/>
                <w:lang w:eastAsia="zh-CN" w:bidi="ar"/>
              </w:rPr>
              <w:t>。</w:t>
            </w:r>
          </w:p>
          <w:p w14:paraId="27403BBB">
            <w:pPr>
              <w:pStyle w:val="17"/>
              <w:keepNext w:val="0"/>
              <w:keepLines w:val="0"/>
              <w:suppressLineNumbers w:val="0"/>
              <w:spacing w:before="0" w:beforeLines="0" w:beforeAutospacing="0" w:after="0" w:afterLines="0" w:afterAutospacing="0"/>
              <w:ind w:left="0" w:leftChars="0" w:right="0" w:rightChars="0" w:firstLine="210" w:firstLineChars="100"/>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本项累计32分。</w:t>
            </w:r>
            <w:r>
              <w:rPr>
                <w:rFonts w:hint="eastAsia" w:ascii="宋体" w:hAnsi="宋体" w:eastAsia="宋体" w:cs="宋体"/>
                <w:b/>
                <w:color w:val="auto"/>
                <w:kern w:val="0"/>
                <w:sz w:val="21"/>
                <w:szCs w:val="21"/>
                <w:highlight w:val="none"/>
                <w:lang w:bidi="ar"/>
              </w:rPr>
              <w:t>（如采购人发现响应人提供的资料弄虚作假，采购人有权取消中标资格，已签合同的可随时解除合同）</w:t>
            </w:r>
          </w:p>
        </w:tc>
      </w:tr>
      <w:tr w14:paraId="4854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94" w:type="pct"/>
            <w:vMerge w:val="continue"/>
            <w:vAlign w:val="center"/>
          </w:tcPr>
          <w:p w14:paraId="3315F6E5">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7680D05C">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vAlign w:val="center"/>
          </w:tcPr>
          <w:p w14:paraId="32800426">
            <w:pPr>
              <w:pStyle w:val="7"/>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highlight w:val="none"/>
              </w:rPr>
            </w:pPr>
            <w:r>
              <w:rPr>
                <w:rFonts w:hint="eastAsia" w:ascii="宋体" w:hAnsi="宋体" w:cs="宋体"/>
                <w:sz w:val="21"/>
                <w:szCs w:val="21"/>
                <w:highlight w:val="none"/>
              </w:rPr>
              <w:t>供货方案</w:t>
            </w:r>
          </w:p>
          <w:p w14:paraId="1708B2F6">
            <w:pPr>
              <w:pStyle w:val="7"/>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sz w:val="21"/>
                <w:szCs w:val="21"/>
                <w:highlight w:val="none"/>
              </w:rPr>
              <w:t>（满分</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lang w:val="en-US" w:eastAsia="zh-CN"/>
              </w:rPr>
              <w:t>15</w:t>
            </w:r>
            <w:r>
              <w:rPr>
                <w:rFonts w:hint="eastAsia" w:ascii="宋体" w:hAnsi="宋体" w:cs="宋体"/>
                <w:sz w:val="21"/>
                <w:szCs w:val="21"/>
                <w:highlight w:val="none"/>
                <w:u w:val="single"/>
              </w:rPr>
              <w:t xml:space="preserve">  </w:t>
            </w:r>
            <w:r>
              <w:rPr>
                <w:rFonts w:hint="eastAsia" w:ascii="宋体" w:hAnsi="宋体" w:cs="宋体"/>
                <w:sz w:val="21"/>
                <w:szCs w:val="21"/>
                <w:highlight w:val="none"/>
              </w:rPr>
              <w:t>分）</w:t>
            </w:r>
          </w:p>
        </w:tc>
        <w:tc>
          <w:tcPr>
            <w:tcW w:w="5393" w:type="dxa"/>
            <w:vAlign w:val="center"/>
          </w:tcPr>
          <w:p w14:paraId="505720CC">
            <w:pPr>
              <w:pStyle w:val="7"/>
              <w:keepNext w:val="0"/>
              <w:keepLines w:val="0"/>
              <w:suppressLineNumbers w:val="0"/>
              <w:adjustRightInd w:val="0"/>
              <w:snapToGrid w:val="0"/>
              <w:spacing w:before="0" w:beforeLines="0" w:beforeAutospacing="0" w:afterLines="0" w:afterAutospacing="0"/>
              <w:ind w:left="0" w:leftChars="0" w:right="0" w:rightChars="0" w:firstLine="210" w:firstLineChars="100"/>
              <w:jc w:val="left"/>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sz w:val="21"/>
                <w:szCs w:val="21"/>
                <w:highlight w:val="none"/>
                <w:lang w:val="en-US" w:eastAsia="zh-CN" w:bidi="ar"/>
              </w:rPr>
              <w:t>安装供货方案合理,对项目关键技术主要施工艺有深入的表述,对重点、难点问题有合理化建议解决方案完整、经济、安全、切实可行,措施得力，评委综合评分，优秀的得15-10分；一般的得9-5分，较差得基础分4分，未提供不得分。</w:t>
            </w:r>
            <w:r>
              <w:rPr>
                <w:rFonts w:hint="eastAsia" w:ascii="宋体" w:hAnsi="宋体" w:cs="宋体"/>
                <w:sz w:val="21"/>
                <w:szCs w:val="21"/>
                <w:highlight w:val="none"/>
                <w:lang w:bidi="ar"/>
              </w:rPr>
              <w:t xml:space="preserve">  </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4" w:type="pct"/>
            <w:vMerge w:val="continue"/>
            <w:vAlign w:val="center"/>
          </w:tcPr>
          <w:p w14:paraId="249875D6">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36F98C23">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shd w:val="clear" w:color="auto" w:fill="auto"/>
            <w:vAlign w:val="center"/>
          </w:tcPr>
          <w:p w14:paraId="1277C60C">
            <w:pPr>
              <w:pStyle w:val="19"/>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sz w:val="21"/>
                <w:szCs w:val="21"/>
                <w:highlight w:val="none"/>
                <w:lang w:eastAsia="zh-CN"/>
              </w:rPr>
            </w:pPr>
            <w:r>
              <w:rPr>
                <w:rFonts w:hint="eastAsia" w:ascii="宋体" w:hAnsi="宋体" w:cs="宋体"/>
                <w:sz w:val="21"/>
                <w:szCs w:val="21"/>
                <w:highlight w:val="none"/>
                <w:lang w:eastAsia="zh-CN"/>
              </w:rPr>
              <w:t>售后服务方案</w:t>
            </w:r>
          </w:p>
          <w:p w14:paraId="356188B1">
            <w:pPr>
              <w:pStyle w:val="19"/>
              <w:keepNext w:val="0"/>
              <w:keepLines w:val="0"/>
              <w:suppressLineNumbers w:val="0"/>
              <w:spacing w:before="0" w:beforeLines="0" w:beforeAutospacing="0" w:afterLines="0" w:afterAutospacing="0"/>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满分</w:t>
            </w:r>
            <w:r>
              <w:rPr>
                <w:rFonts w:hint="eastAsia" w:ascii="宋体" w:hAnsi="宋体" w:cs="宋体"/>
                <w:sz w:val="21"/>
                <w:szCs w:val="21"/>
                <w:highlight w:val="none"/>
                <w:u w:val="single"/>
                <w:lang w:val="en-US" w:eastAsia="zh-CN"/>
              </w:rPr>
              <w:t xml:space="preserve">15 </w:t>
            </w:r>
            <w:r>
              <w:rPr>
                <w:rFonts w:hint="eastAsia" w:ascii="宋体" w:hAnsi="宋体" w:cs="宋体"/>
                <w:sz w:val="21"/>
                <w:szCs w:val="21"/>
                <w:highlight w:val="none"/>
                <w:lang w:val="en-US" w:eastAsia="zh-CN"/>
              </w:rPr>
              <w:t>分</w:t>
            </w:r>
            <w:r>
              <w:rPr>
                <w:rFonts w:hint="eastAsia" w:ascii="宋体" w:hAnsi="宋体" w:cs="宋体"/>
                <w:sz w:val="21"/>
                <w:szCs w:val="21"/>
                <w:highlight w:val="none"/>
                <w:lang w:eastAsia="zh-CN"/>
              </w:rPr>
              <w:t>）</w:t>
            </w:r>
          </w:p>
        </w:tc>
        <w:tc>
          <w:tcPr>
            <w:tcW w:w="5393" w:type="dxa"/>
            <w:shd w:val="clear" w:color="auto" w:fill="auto"/>
            <w:vAlign w:val="center"/>
          </w:tcPr>
          <w:p w14:paraId="49A855F0">
            <w:pPr>
              <w:pStyle w:val="12"/>
              <w:keepNext w:val="0"/>
              <w:keepLines w:val="0"/>
              <w:suppressLineNumbers w:val="0"/>
              <w:spacing w:before="0" w:beforeAutospacing="0" w:after="0" w:afterAutospacing="0"/>
              <w:ind w:left="0" w:leftChars="0" w:right="0" w:rightChars="0"/>
              <w:rPr>
                <w:rFonts w:hint="eastAsia"/>
                <w:color w:val="auto"/>
                <w:highlight w:val="none"/>
                <w:lang w:val="en-US" w:eastAsia="zh-CN"/>
              </w:rPr>
            </w:pPr>
            <w:r>
              <w:rPr>
                <w:rFonts w:hint="eastAsia" w:ascii="宋体" w:hAnsi="宋体" w:cs="宋体"/>
                <w:color w:val="auto"/>
                <w:sz w:val="21"/>
                <w:szCs w:val="24"/>
                <w:highlight w:val="none"/>
                <w:lang w:val="en-US" w:eastAsia="zh-CN"/>
              </w:rPr>
              <w:t>根据投标人售后服务方案及增值服务进行综合评审。评委综合评分，优秀的得15-10分；一般的得9-5分，较差得基础分4分，未提供不得分。</w:t>
            </w:r>
          </w:p>
        </w:tc>
      </w:tr>
    </w:tbl>
    <w:p w14:paraId="74133F86">
      <w:pPr>
        <w:pStyle w:val="36"/>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auto"/>
          <w:szCs w:val="28"/>
        </w:rPr>
      </w:pPr>
    </w:p>
    <w:p w14:paraId="7C627878">
      <w:pPr>
        <w:jc w:val="left"/>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1. </w:t>
      </w:r>
      <w:r>
        <w:rPr>
          <w:rFonts w:hint="eastAsia" w:ascii="Times New Roman" w:hAnsi="Times New Roman" w:eastAsia="黑体"/>
          <w:color w:val="auto"/>
          <w:sz w:val="24"/>
          <w:szCs w:val="32"/>
        </w:rPr>
        <w:t>评审方法</w:t>
      </w:r>
    </w:p>
    <w:p w14:paraId="4274C6E3">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lang w:val="en-US" w:eastAsia="zh-CN"/>
        </w:rPr>
        <w:t>1.1</w:t>
      </w:r>
      <w:r>
        <w:rPr>
          <w:rFonts w:hint="eastAsia" w:ascii="Times New Roman" w:hAnsi="Times New Roman"/>
          <w:color w:val="auto"/>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51CEB30">
      <w:pPr>
        <w:spacing w:line="440" w:lineRule="exact"/>
        <w:ind w:firstLine="420"/>
        <w:rPr>
          <w:rFonts w:hint="eastAsia" w:ascii="Times New Roman" w:hAnsi="Times New Roman" w:eastAsiaTheme="minorEastAsia"/>
          <w:color w:val="auto"/>
          <w:sz w:val="21"/>
          <w:szCs w:val="24"/>
          <w:highlight w:val="yellow"/>
          <w:lang w:eastAsia="zh-CN"/>
        </w:rPr>
      </w:pPr>
      <w:r>
        <w:rPr>
          <w:rFonts w:hint="eastAsia" w:ascii="Times New Roman" w:hAnsi="Times New Roman" w:eastAsiaTheme="minorEastAsia"/>
          <w:color w:val="auto"/>
          <w:sz w:val="21"/>
          <w:szCs w:val="24"/>
          <w:highlight w:val="yellow"/>
          <w:lang w:eastAsia="zh-CN"/>
        </w:rPr>
        <w:t>1.2若参与本项目询比且通过形式评审、响应性评审与资格评审的供应商只有3家，则3家无需进行商务技术文件评审，直接开启第二信封报价文件，按照评标价由低到高的顺序推荐3名中标候选人。</w:t>
      </w:r>
    </w:p>
    <w:p w14:paraId="294BE65D">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 </w:t>
      </w:r>
      <w:r>
        <w:rPr>
          <w:rFonts w:hint="eastAsia" w:ascii="Times New Roman" w:hAnsi="Times New Roman" w:eastAsia="黑体"/>
          <w:color w:val="auto"/>
          <w:sz w:val="24"/>
          <w:szCs w:val="32"/>
        </w:rPr>
        <w:t>评审标准</w:t>
      </w:r>
    </w:p>
    <w:p w14:paraId="4417430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2.1 </w:t>
      </w:r>
      <w:r>
        <w:rPr>
          <w:rFonts w:hint="eastAsia" w:ascii="Times New Roman" w:hAnsi="Times New Roman" w:eastAsia="黑体"/>
          <w:color w:val="auto"/>
          <w:sz w:val="24"/>
          <w:szCs w:val="32"/>
        </w:rPr>
        <w:t>初步评审标准</w:t>
      </w:r>
    </w:p>
    <w:p w14:paraId="1C952C4E">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2.1.1 </w:t>
      </w:r>
      <w:r>
        <w:rPr>
          <w:rFonts w:hint="eastAsia" w:ascii="Times New Roman" w:hAnsi="Times New Roman"/>
          <w:color w:val="auto"/>
          <w:sz w:val="21"/>
          <w:szCs w:val="24"/>
        </w:rPr>
        <w:t>形式评审标准：见评审办法前附表。</w:t>
      </w:r>
    </w:p>
    <w:p w14:paraId="26E4FF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2.1.2 </w:t>
      </w:r>
      <w:r>
        <w:rPr>
          <w:rFonts w:hint="eastAsia" w:ascii="Times New Roman" w:hAnsi="Times New Roman"/>
          <w:color w:val="auto"/>
          <w:sz w:val="21"/>
          <w:szCs w:val="24"/>
        </w:rPr>
        <w:t>资格评审标准：见评审办法前附表。</w:t>
      </w:r>
    </w:p>
    <w:p w14:paraId="4B8844F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2.1.3 </w:t>
      </w:r>
      <w:r>
        <w:rPr>
          <w:rFonts w:hint="eastAsia" w:ascii="Times New Roman" w:hAnsi="Times New Roman"/>
          <w:color w:val="auto"/>
          <w:sz w:val="21"/>
          <w:szCs w:val="24"/>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2.2 </w:t>
      </w:r>
      <w:r>
        <w:rPr>
          <w:rFonts w:hint="eastAsia" w:ascii="Times New Roman" w:hAnsi="Times New Roman" w:eastAsia="黑体"/>
          <w:color w:val="auto"/>
          <w:sz w:val="24"/>
          <w:szCs w:val="32"/>
        </w:rPr>
        <w:t>分值构成与评审标准</w:t>
      </w:r>
    </w:p>
    <w:p w14:paraId="2FFCF1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2.2.1</w:t>
      </w:r>
      <w:r>
        <w:rPr>
          <w:rFonts w:hint="eastAsia" w:ascii="Times New Roman" w:hAnsi="Times New Roman"/>
          <w:color w:val="auto"/>
          <w:sz w:val="21"/>
          <w:szCs w:val="24"/>
        </w:rPr>
        <w:t>分值构成：</w:t>
      </w:r>
    </w:p>
    <w:p w14:paraId="7945925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（1）业绩：见评审办法前附表；</w:t>
      </w:r>
    </w:p>
    <w:p w14:paraId="152FFD3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（2）供货方案：见评审办法前附表；</w:t>
      </w:r>
    </w:p>
    <w:p w14:paraId="7B34FA4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（3）评审价：见评审办法前附表。</w:t>
      </w:r>
    </w:p>
    <w:p w14:paraId="3AE5AA9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2.2.2 </w:t>
      </w:r>
      <w:r>
        <w:rPr>
          <w:rFonts w:hint="eastAsia" w:ascii="Times New Roman" w:hAnsi="Times New Roman"/>
          <w:color w:val="auto"/>
          <w:sz w:val="21"/>
          <w:szCs w:val="24"/>
        </w:rPr>
        <w:t>评分标准：</w:t>
      </w:r>
    </w:p>
    <w:p w14:paraId="1D5428E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（1）业绩评分标准：见评审办法前附表；</w:t>
      </w:r>
    </w:p>
    <w:p w14:paraId="10CC277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 </w:t>
      </w:r>
      <w:r>
        <w:rPr>
          <w:rFonts w:hint="eastAsia" w:ascii="Times New Roman" w:hAnsi="Times New Roman" w:eastAsia="黑体"/>
          <w:color w:val="auto"/>
          <w:sz w:val="24"/>
          <w:szCs w:val="32"/>
        </w:rPr>
        <w:t>评审程序</w:t>
      </w:r>
    </w:p>
    <w:p w14:paraId="2F8BD502">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3.1 </w:t>
      </w:r>
      <w:r>
        <w:rPr>
          <w:rFonts w:hint="eastAsia" w:ascii="Times New Roman" w:hAnsi="Times New Roman" w:eastAsia="黑体"/>
          <w:color w:val="auto"/>
          <w:sz w:val="24"/>
          <w:szCs w:val="32"/>
        </w:rPr>
        <w:t>初步评审</w:t>
      </w:r>
    </w:p>
    <w:p w14:paraId="7847808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3.1.1</w:t>
      </w:r>
      <w:r>
        <w:rPr>
          <w:rFonts w:hint="eastAsia" w:ascii="Times New Roman" w:hAnsi="Times New Roman"/>
          <w:color w:val="auto"/>
          <w:sz w:val="21"/>
          <w:szCs w:val="24"/>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4 修正后的最终报价若超过最高限价（如有），评审小组应否决其报价。</w:t>
      </w:r>
    </w:p>
    <w:p w14:paraId="32CC1B59">
      <w:pPr>
        <w:spacing w:line="440" w:lineRule="exact"/>
        <w:ind w:firstLine="420"/>
        <w:rPr>
          <w:rFonts w:hint="default"/>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5</w:t>
      </w:r>
      <w:r>
        <w:rPr>
          <w:rFonts w:hint="default" w:ascii="Times New Roman" w:hAnsi="Times New Roman" w:eastAsia="Times New Roman"/>
          <w:color w:val="auto"/>
          <w:sz w:val="21"/>
          <w:szCs w:val="24"/>
        </w:rPr>
        <w:t xml:space="preserve"> </w:t>
      </w:r>
      <w:r>
        <w:rPr>
          <w:rFonts w:hint="eastAsia" w:ascii="Times New Roman" w:hAnsi="Times New Roman"/>
          <w:color w:val="auto"/>
          <w:sz w:val="21"/>
          <w:szCs w:val="21"/>
        </w:rPr>
        <w:t>修正后的</w:t>
      </w:r>
      <w:r>
        <w:rPr>
          <w:rFonts w:hint="eastAsia" w:ascii="Times New Roman" w:hAnsi="Times New Roman"/>
          <w:color w:val="auto"/>
          <w:sz w:val="21"/>
          <w:szCs w:val="24"/>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rPr>
      </w:pPr>
      <w:r>
        <w:rPr>
          <w:rFonts w:hint="default" w:ascii="Times New Roman" w:hAnsi="Times New Roman" w:eastAsia="Times New Roman"/>
          <w:color w:val="auto"/>
          <w:sz w:val="24"/>
          <w:szCs w:val="32"/>
        </w:rPr>
        <w:t xml:space="preserve">3.2 </w:t>
      </w:r>
      <w:r>
        <w:rPr>
          <w:rFonts w:hint="eastAsia" w:ascii="Times New Roman" w:hAnsi="Times New Roman" w:eastAsia="黑体"/>
          <w:color w:val="auto"/>
          <w:sz w:val="24"/>
          <w:szCs w:val="32"/>
        </w:rPr>
        <w:t>详细评审</w:t>
      </w:r>
    </w:p>
    <w:p w14:paraId="02549B6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3.2.1 </w:t>
      </w:r>
      <w:r>
        <w:rPr>
          <w:rFonts w:hint="eastAsia" w:ascii="Times New Roman" w:hAnsi="Times New Roman"/>
          <w:color w:val="auto"/>
          <w:sz w:val="21"/>
          <w:szCs w:val="24"/>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3.2.2 </w:t>
      </w:r>
      <w:r>
        <w:rPr>
          <w:rFonts w:hint="eastAsia" w:ascii="Times New Roman" w:hAnsi="Times New Roman"/>
          <w:color w:val="auto"/>
          <w:sz w:val="21"/>
          <w:szCs w:val="24"/>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3.3 </w:t>
      </w:r>
      <w:r>
        <w:rPr>
          <w:rFonts w:hint="eastAsia" w:ascii="Times New Roman" w:hAnsi="Times New Roman" w:eastAsia="黑体"/>
          <w:color w:val="auto"/>
          <w:sz w:val="24"/>
          <w:szCs w:val="32"/>
        </w:rPr>
        <w:t>否决响应文件的其他情形</w:t>
      </w:r>
    </w:p>
    <w:p w14:paraId="68153C5D">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3.4 </w:t>
      </w:r>
      <w:r>
        <w:rPr>
          <w:rFonts w:hint="eastAsia" w:ascii="Times New Roman" w:hAnsi="Times New Roman" w:eastAsia="黑体"/>
          <w:color w:val="auto"/>
          <w:sz w:val="24"/>
          <w:szCs w:val="32"/>
        </w:rPr>
        <w:t>响应文件的澄清</w:t>
      </w:r>
    </w:p>
    <w:p w14:paraId="283ECFE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3.4.1 </w:t>
      </w:r>
      <w:r>
        <w:rPr>
          <w:rFonts w:hint="eastAsia" w:ascii="Times New Roman" w:hAnsi="Times New Roman"/>
          <w:color w:val="auto"/>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rPr>
      </w:pPr>
      <w:r>
        <w:rPr>
          <w:rFonts w:hint="default" w:ascii="Times New Roman" w:hAnsi="Times New Roman" w:eastAsia="Times New Roman"/>
          <w:color w:val="auto"/>
          <w:sz w:val="21"/>
          <w:szCs w:val="24"/>
        </w:rPr>
        <w:t xml:space="preserve">3.4.2 </w:t>
      </w:r>
      <w:r>
        <w:rPr>
          <w:rFonts w:hint="eastAsia" w:ascii="Times New Roman" w:hAnsi="Times New Roman"/>
          <w:color w:val="auto"/>
          <w:sz w:val="21"/>
          <w:szCs w:val="24"/>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3.</w:t>
      </w:r>
      <w:r>
        <w:rPr>
          <w:rFonts w:hint="eastAsia" w:ascii="Times New Roman" w:hAnsi="Times New Roman" w:eastAsia="黑体"/>
          <w:color w:val="auto"/>
          <w:sz w:val="24"/>
          <w:szCs w:val="32"/>
        </w:rPr>
        <w:t>5</w:t>
      </w:r>
      <w:r>
        <w:rPr>
          <w:rFonts w:hint="default" w:ascii="Times New Roman" w:hAnsi="Times New Roman" w:eastAsia="Times New Roman"/>
          <w:color w:val="auto"/>
          <w:sz w:val="24"/>
          <w:szCs w:val="32"/>
        </w:rPr>
        <w:t xml:space="preserve"> </w:t>
      </w:r>
      <w:r>
        <w:rPr>
          <w:rFonts w:hint="eastAsia" w:ascii="Times New Roman" w:hAnsi="Times New Roman" w:eastAsia="黑体"/>
          <w:color w:val="auto"/>
          <w:sz w:val="24"/>
          <w:szCs w:val="32"/>
        </w:rPr>
        <w:t>评审结果</w:t>
      </w:r>
    </w:p>
    <w:p w14:paraId="5FEF92A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评审小组完成评审后，应当向采购人提交评审报告。评审报告应当如实记载以下内容：</w:t>
      </w:r>
    </w:p>
    <w:p w14:paraId="45EF7E8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（一）采购项目基本情况</w:t>
      </w:r>
    </w:p>
    <w:p w14:paraId="5CDC8F99">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（二）采购过程回顾</w:t>
      </w:r>
    </w:p>
    <w:p w14:paraId="38E12168">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（三）评审小组成员名单</w:t>
      </w:r>
    </w:p>
    <w:p w14:paraId="397DC17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（四）询比评审工作</w:t>
      </w:r>
    </w:p>
    <w:p w14:paraId="7B110645">
      <w:pPr>
        <w:spacing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、评审办法（技术评分最低价法）</w:t>
      </w:r>
    </w:p>
    <w:p w14:paraId="2E8C59B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、初步评审情况（资格审查、形式性审查、响应性审查）</w:t>
      </w:r>
    </w:p>
    <w:p w14:paraId="01A6AD0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w:t>
      </w:r>
      <w:r>
        <w:rPr>
          <w:rFonts w:hint="eastAsia" w:ascii="Times New Roman" w:hAnsi="Times New Roman"/>
          <w:color w:val="auto"/>
          <w:sz w:val="21"/>
          <w:szCs w:val="24"/>
        </w:rPr>
        <w:t>、详细评审情况（供应商的技术评分情况）</w:t>
      </w:r>
    </w:p>
    <w:p w14:paraId="077D1C5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4</w:t>
      </w:r>
      <w:r>
        <w:rPr>
          <w:rFonts w:hint="eastAsia" w:ascii="Times New Roman" w:hAnsi="Times New Roman"/>
          <w:color w:val="auto"/>
          <w:sz w:val="21"/>
          <w:szCs w:val="24"/>
        </w:rPr>
        <w:t>、否决的供应商名单以及否决理由（如有）</w:t>
      </w:r>
    </w:p>
    <w:p w14:paraId="00DD045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5</w:t>
      </w:r>
      <w:r>
        <w:rPr>
          <w:rFonts w:hint="eastAsia" w:ascii="Times New Roman" w:hAnsi="Times New Roman"/>
          <w:color w:val="auto"/>
          <w:sz w:val="21"/>
          <w:szCs w:val="24"/>
        </w:rPr>
        <w:t>、推荐候选供应商排序</w:t>
      </w:r>
    </w:p>
    <w:p w14:paraId="7203CD0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（五）需要说明的其他事项</w:t>
      </w:r>
    </w:p>
    <w:p w14:paraId="1D401B32">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（六）评审附表</w:t>
      </w:r>
    </w:p>
    <w:p w14:paraId="54AED4A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、响应文件开启记录表</w:t>
      </w:r>
    </w:p>
    <w:p w14:paraId="6C31EB9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、评审表格</w:t>
      </w:r>
    </w:p>
    <w:p w14:paraId="1141E05D">
      <w:pPr>
        <w:rPr>
          <w:rFonts w:hint="default"/>
          <w:color w:val="auto"/>
        </w:rPr>
      </w:pPr>
    </w:p>
    <w:p w14:paraId="1D22080F">
      <w:pPr>
        <w:rPr>
          <w:rFonts w:hint="default"/>
          <w:color w:val="auto"/>
        </w:rPr>
      </w:pPr>
    </w:p>
    <w:p w14:paraId="75225E42">
      <w:pPr>
        <w:rPr>
          <w:rFonts w:hint="default"/>
          <w:color w:val="auto"/>
        </w:rPr>
      </w:pPr>
    </w:p>
    <w:p w14:paraId="6D3AEE98">
      <w:pPr>
        <w:rPr>
          <w:rFonts w:hint="default"/>
          <w:color w:val="auto"/>
        </w:rPr>
      </w:pPr>
    </w:p>
    <w:p w14:paraId="0B24DFEF">
      <w:pPr>
        <w:rPr>
          <w:rFonts w:hint="default"/>
          <w:color w:val="auto"/>
        </w:rPr>
      </w:pPr>
    </w:p>
    <w:p w14:paraId="7691A9F9">
      <w:pPr>
        <w:rPr>
          <w:rFonts w:hint="default"/>
          <w:color w:val="auto"/>
        </w:rPr>
      </w:pPr>
    </w:p>
    <w:p w14:paraId="1B8EF8A1">
      <w:pPr>
        <w:rPr>
          <w:rFonts w:hint="default"/>
          <w:color w:val="auto"/>
        </w:rPr>
      </w:pPr>
    </w:p>
    <w:p w14:paraId="7F9EE705">
      <w:pPr>
        <w:pStyle w:val="2"/>
        <w:numPr>
          <w:ilvl w:val="0"/>
          <w:numId w:val="0"/>
        </w:numPr>
        <w:spacing w:before="312" w:after="312"/>
        <w:ind w:leftChars="0"/>
        <w:jc w:val="center"/>
        <w:rPr>
          <w:rFonts w:ascii="Times New Roman" w:hAnsi="Times New Roman" w:eastAsia="宋体" w:cs="Times New Roman"/>
          <w:color w:val="auto"/>
          <w:highlight w:val="red"/>
        </w:rPr>
      </w:pPr>
      <w:bookmarkStart w:id="63" w:name="_Toc9743"/>
      <w:r>
        <w:rPr>
          <w:rFonts w:hint="eastAsia" w:ascii="Times New Roman" w:hAnsi="Times New Roman" w:eastAsia="宋体" w:cs="Times New Roman"/>
          <w:color w:val="auto"/>
          <w:lang w:val="en-US" w:eastAsia="zh-CN"/>
        </w:rPr>
        <w:t xml:space="preserve">第四章 </w:t>
      </w:r>
      <w:r>
        <w:rPr>
          <w:rFonts w:ascii="Times New Roman" w:hAnsi="Times New Roman" w:eastAsia="宋体" w:cs="Times New Roman"/>
          <w:color w:val="auto"/>
          <w:highlight w:val="red"/>
        </w:rPr>
        <w:t>合同内容</w:t>
      </w:r>
      <w:bookmarkEnd w:id="63"/>
    </w:p>
    <w:p w14:paraId="1558D023">
      <w:pPr>
        <w:rPr>
          <w:color w:val="auto"/>
        </w:rPr>
      </w:pPr>
    </w:p>
    <w:p w14:paraId="37368B5D">
      <w:pPr>
        <w:pStyle w:val="32"/>
        <w:rPr>
          <w:rFonts w:hint="eastAsia" w:ascii="Times New Roman" w:hAnsi="Times New Roman" w:eastAsia="宋体" w:cs="Times New Roman"/>
          <w:color w:val="auto"/>
        </w:rPr>
      </w:pPr>
    </w:p>
    <w:p w14:paraId="0E6FDAD6">
      <w:pPr>
        <w:pStyle w:val="32"/>
        <w:rPr>
          <w:rFonts w:hint="eastAsia" w:ascii="Times New Roman" w:hAnsi="Times New Roman" w:eastAsia="宋体" w:cs="Times New Roman"/>
          <w:color w:val="auto"/>
        </w:rPr>
      </w:pPr>
    </w:p>
    <w:p w14:paraId="58CDC6FF">
      <w:pPr>
        <w:pStyle w:val="32"/>
        <w:rPr>
          <w:rFonts w:hint="eastAsia" w:ascii="Times New Roman" w:hAnsi="Times New Roman" w:eastAsia="宋体" w:cs="Times New Roman"/>
          <w:color w:val="auto"/>
        </w:rPr>
      </w:pPr>
    </w:p>
    <w:p w14:paraId="4C8D3807">
      <w:pPr>
        <w:rPr>
          <w:rFonts w:hint="eastAsia" w:ascii="方正小标宋简体" w:hAnsi="方正小标宋简体" w:eastAsia="方正小标宋简体" w:cs="方正小标宋简体"/>
          <w:bCs/>
          <w:color w:val="auto"/>
          <w:sz w:val="44"/>
          <w:szCs w:val="44"/>
          <w:lang w:eastAsia="zh-CN"/>
        </w:rPr>
      </w:pPr>
      <w:r>
        <w:rPr>
          <w:rFonts w:hint="eastAsia" w:ascii="方正小标宋简体" w:hAnsi="方正小标宋简体" w:eastAsia="方正小标宋简体" w:cs="方正小标宋简体"/>
          <w:bCs/>
          <w:color w:val="auto"/>
          <w:sz w:val="44"/>
          <w:szCs w:val="44"/>
          <w:lang w:eastAsia="zh-CN"/>
        </w:rPr>
        <w:br w:type="page"/>
      </w:r>
    </w:p>
    <w:p w14:paraId="19B184A8">
      <w:pPr>
        <w:bidi w:val="0"/>
        <w:jc w:val="left"/>
        <w:rPr>
          <w:rFonts w:hint="eastAsia" w:asciiTheme="minorHAnsi" w:hAnsiTheme="minorHAnsi" w:eastAsiaTheme="minorEastAsia" w:cstheme="minorBidi"/>
          <w:color w:val="auto"/>
          <w:kern w:val="2"/>
          <w:sz w:val="21"/>
          <w:szCs w:val="24"/>
          <w:lang w:val="en-US" w:eastAsia="zh-CN" w:bidi="ar-SA"/>
        </w:rPr>
      </w:pPr>
    </w:p>
    <w:p w14:paraId="2A04D89A">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cyan"/>
          <w:lang w:eastAsia="zh-CN"/>
        </w:rPr>
      </w:pPr>
      <w:permStart w:id="0" w:edGrp="everyone"/>
      <w:r>
        <w:rPr>
          <w:rFonts w:hint="eastAsia" w:ascii="方正小标宋简体" w:hAnsi="方正小标宋简体" w:eastAsia="方正小标宋简体" w:cs="方正小标宋简体"/>
          <w:bCs/>
          <w:color w:val="auto"/>
          <w:sz w:val="44"/>
          <w:szCs w:val="44"/>
          <w:highlight w:val="cyan"/>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green"/>
          <w:lang w:val="en-US" w:eastAsia="zh-CN"/>
        </w:rPr>
        <w:t>采购及安装</w:t>
      </w:r>
      <w:r>
        <w:rPr>
          <w:rFonts w:hint="eastAsia" w:ascii="方正小标宋简体" w:hAnsi="方正小标宋简体" w:eastAsia="方正小标宋简体" w:cs="方正小标宋简体"/>
          <w:bCs/>
          <w:color w:val="auto"/>
          <w:sz w:val="44"/>
          <w:szCs w:val="44"/>
          <w:highlight w:val="green"/>
          <w:lang w:eastAsia="zh-CN"/>
        </w:rPr>
        <w:t>合</w:t>
      </w:r>
      <w:r>
        <w:rPr>
          <w:rFonts w:hint="eastAsia" w:ascii="方正小标宋简体" w:hAnsi="方正小标宋简体" w:eastAsia="方正小标宋简体" w:cs="方正小标宋简体"/>
          <w:bCs/>
          <w:color w:val="auto"/>
          <w:sz w:val="44"/>
          <w:szCs w:val="44"/>
          <w:highlight w:val="none"/>
          <w:lang w:eastAsia="zh-CN"/>
        </w:rPr>
        <w:t>同</w:t>
      </w:r>
    </w:p>
    <w:permEnd w:id="0"/>
    <w:p w14:paraId="7472FE2C">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0AD5AFF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1"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rPr>
        <w:t>（以</w:t>
      </w:r>
      <w:permEnd w:id="1"/>
      <w:r>
        <w:rPr>
          <w:rFonts w:hint="eastAsia" w:ascii="仿宋_GB2312" w:hAnsi="仿宋_GB2312" w:eastAsia="仿宋_GB2312" w:cs="仿宋_GB2312"/>
          <w:color w:val="auto"/>
          <w:sz w:val="28"/>
          <w:szCs w:val="28"/>
          <w:highlight w:val="none"/>
        </w:rPr>
        <w:t>下简称甲方）</w:t>
      </w:r>
    </w:p>
    <w:p w14:paraId="53C52AEE">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permStart w:id="2" w:edGrp="everyone"/>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 xml:space="preserve">（以下简称乙方） </w:t>
      </w:r>
      <w:permEnd w:id="2"/>
      <w:r>
        <w:rPr>
          <w:rFonts w:hint="eastAsia" w:ascii="仿宋_GB2312" w:hAnsi="仿宋_GB2312" w:eastAsia="仿宋_GB2312" w:cs="仿宋_GB2312"/>
          <w:color w:val="auto"/>
          <w:sz w:val="28"/>
          <w:szCs w:val="28"/>
          <w:highlight w:val="none"/>
        </w:rPr>
        <w:t xml:space="preserve"> </w:t>
      </w:r>
    </w:p>
    <w:p w14:paraId="2A18781F">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w:t>
      </w:r>
      <w:permStart w:id="3" w:edGrp="everyone"/>
      <w:r>
        <w:rPr>
          <w:rFonts w:hint="eastAsia" w:ascii="仿宋_GB2312" w:hAnsi="仿宋_GB2312" w:eastAsia="仿宋_GB2312" w:cs="仿宋_GB2312"/>
          <w:color w:val="auto"/>
          <w:sz w:val="28"/>
          <w:szCs w:val="28"/>
          <w:highlight w:val="none"/>
          <w:lang w:val="en-US" w:eastAsia="zh-CN"/>
        </w:rPr>
        <w:t>现就甲方向乙方购买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ermEnd w:id="3"/>
    <w:p w14:paraId="4FEC07AC">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第一条  合同价款</w:t>
      </w:r>
    </w:p>
    <w:p w14:paraId="5E3F1578">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1.本合同总价人民币大写：</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p>
    <w:p w14:paraId="2145CEC1">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具体报价清单见附件，产品为固定综合单价，已经包含税费、材料费（含辅材）、运输费、装卸费、人员成本、安装调试、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23418315">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rPr>
        <w:t>第二条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交货方</w:t>
      </w:r>
      <w:r>
        <w:rPr>
          <w:rFonts w:hint="eastAsia" w:ascii="黑体" w:hAnsi="黑体" w:eastAsia="黑体" w:cs="黑体"/>
          <w:b w:val="0"/>
          <w:bCs/>
          <w:color w:val="auto"/>
          <w:sz w:val="28"/>
          <w:szCs w:val="28"/>
          <w:highlight w:val="none"/>
        </w:rPr>
        <w:t>式、时间及地点</w:t>
      </w:r>
    </w:p>
    <w:p w14:paraId="08858CB4">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1.交货方式：乙方负责运送至甲方指定地点并安装结束。</w:t>
      </w:r>
    </w:p>
    <w:p w14:paraId="5CD482C5">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2.交货地点：甲方指定地点，乙方负责运送至甲方指定现场，并按甲方指定地点卸货，货物在安装验收合格并交付给甲方前的毁损、灭失，损失由乙方全额承担。</w:t>
      </w:r>
    </w:p>
    <w:p w14:paraId="6E76B779">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3.交货时间：乙方须在接到甲方通知之日起25日内木门进场，7天内安装完毕.通知方式包括但不限于电话、短信、邮件、传真、微信，乙方确认其有效联系人姓名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lang w:val="en-US" w:eastAsia="zh-CN" w:bidi="ar-SA"/>
        </w:rPr>
        <w:t>联系地址为：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u w:val="none"/>
          <w:lang w:val="en-US" w:eastAsia="zh-CN" w:bidi="ar-SA"/>
        </w:rPr>
        <w:t>，</w:t>
      </w:r>
      <w:r>
        <w:rPr>
          <w:rFonts w:hint="eastAsia" w:ascii="仿宋_GB2312" w:hAnsi="仿宋_GB2312" w:eastAsia="仿宋_GB2312" w:cs="仿宋_GB2312"/>
          <w:color w:val="auto"/>
          <w:kern w:val="2"/>
          <w:sz w:val="28"/>
          <w:szCs w:val="28"/>
          <w:lang w:val="en-US" w:eastAsia="zh-CN" w:bidi="ar-SA"/>
        </w:rPr>
        <w:t>甲方以上述任一方式发出的通知均为合法有效的通知。</w:t>
      </w:r>
    </w:p>
    <w:p w14:paraId="3A9255B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三</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验收</w:t>
      </w:r>
    </w:p>
    <w:p w14:paraId="4FBBFDBE">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w:t>
      </w:r>
      <w:r>
        <w:rPr>
          <w:rFonts w:hint="eastAsia" w:ascii="仿宋_GB2312" w:hAnsi="仿宋_GB2312" w:eastAsia="仿宋_GB2312" w:cs="仿宋_GB2312"/>
          <w:color w:val="auto"/>
          <w:sz w:val="28"/>
          <w:szCs w:val="28"/>
          <w:highlight w:val="none"/>
          <w:lang w:val="en-US" w:eastAsia="zh-CN"/>
        </w:rPr>
        <w:t>安装结束</w:t>
      </w:r>
      <w:r>
        <w:rPr>
          <w:rFonts w:hint="eastAsia" w:ascii="仿宋_GB2312" w:hAnsi="仿宋_GB2312" w:eastAsia="仿宋_GB2312" w:cs="仿宋_GB2312"/>
          <w:color w:val="auto"/>
          <w:sz w:val="28"/>
          <w:szCs w:val="28"/>
          <w:highlight w:val="none"/>
          <w:lang w:eastAsia="zh-CN"/>
        </w:rPr>
        <w:t>并经甲方签收确认，甲方指定</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甲方通知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w:t>
      </w:r>
      <w:r>
        <w:rPr>
          <w:rFonts w:hint="eastAsia" w:ascii="仿宋_GB2312" w:hAnsi="仿宋_GB2312" w:eastAsia="仿宋_GB2312" w:cs="仿宋_GB2312"/>
          <w:color w:val="auto"/>
          <w:sz w:val="28"/>
          <w:szCs w:val="28"/>
          <w:lang w:val="en-US" w:eastAsia="zh-CN"/>
        </w:rPr>
        <w:t>如果</w:t>
      </w:r>
      <w:r>
        <w:rPr>
          <w:rFonts w:hint="eastAsia" w:ascii="仿宋_GB2312" w:hAnsi="仿宋_GB2312" w:eastAsia="仿宋_GB2312" w:cs="仿宋_GB2312"/>
          <w:color w:val="auto"/>
          <w:sz w:val="28"/>
          <w:szCs w:val="28"/>
        </w:rPr>
        <w:t>现场签收</w:t>
      </w:r>
      <w:r>
        <w:rPr>
          <w:rFonts w:hint="eastAsia" w:ascii="仿宋_GB2312" w:hAnsi="仿宋_GB2312" w:eastAsia="仿宋_GB2312" w:cs="仿宋_GB2312"/>
          <w:color w:val="auto"/>
          <w:sz w:val="28"/>
          <w:szCs w:val="28"/>
          <w:lang w:val="en-US" w:eastAsia="zh-CN"/>
        </w:rPr>
        <w:t>人员发生变更，甲方会通知乙方重新指定。</w:t>
      </w:r>
    </w:p>
    <w:p w14:paraId="04B2EC3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lang w:val="en-US" w:eastAsia="zh-CN"/>
        </w:rPr>
        <w:t>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61CF981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0F8489A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14:paraId="7756117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4B9B87D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r>
        <w:rPr>
          <w:rFonts w:hint="eastAsia" w:ascii="仿宋_GB2312" w:hAnsi="仿宋_GB2312" w:eastAsia="仿宋_GB2312" w:cs="仿宋_GB2312"/>
          <w:color w:val="auto"/>
          <w:sz w:val="28"/>
          <w:szCs w:val="28"/>
          <w:highlight w:val="none"/>
          <w:u w:val="single"/>
          <w:lang w:val="en-US" w:eastAsia="zh-CN"/>
        </w:rPr>
        <w:t xml:space="preserve">  1  </w:t>
      </w:r>
      <w:r>
        <w:rPr>
          <w:rFonts w:hint="eastAsia" w:ascii="仿宋_GB2312" w:hAnsi="仿宋_GB2312" w:eastAsia="仿宋_GB2312" w:cs="仿宋_GB2312"/>
          <w:color w:val="auto"/>
          <w:sz w:val="28"/>
          <w:szCs w:val="28"/>
          <w:highlight w:val="none"/>
          <w:lang w:val="en-US" w:eastAsia="zh-CN"/>
        </w:rPr>
        <w:t>年，质量保证期（以下简称质保期）为交工验收</w:t>
      </w:r>
      <w:r>
        <w:rPr>
          <w:rFonts w:hint="eastAsia" w:ascii="仿宋_GB2312" w:hAnsi="仿宋_GB2312" w:eastAsia="仿宋_GB2312" w:cs="仿宋_GB2312"/>
          <w:color w:val="auto"/>
          <w:sz w:val="28"/>
          <w:szCs w:val="28"/>
          <w:lang w:val="en-US" w:eastAsia="zh-CN"/>
        </w:rPr>
        <w:t>合格后</w:t>
      </w:r>
      <w:r>
        <w:rPr>
          <w:rFonts w:hint="eastAsia" w:ascii="仿宋_GB2312" w:hAnsi="仿宋_GB2312" w:eastAsia="仿宋_GB2312" w:cs="仿宋_GB2312"/>
          <w:color w:val="auto"/>
          <w:sz w:val="28"/>
          <w:szCs w:val="28"/>
          <w:u w:val="single"/>
          <w:lang w:val="en-US" w:eastAsia="zh-CN"/>
        </w:rPr>
        <w:t xml:space="preserve">  2  </w:t>
      </w:r>
      <w:r>
        <w:rPr>
          <w:rFonts w:hint="eastAsia" w:ascii="仿宋_GB2312" w:hAnsi="仿宋_GB2312" w:eastAsia="仿宋_GB2312" w:cs="仿宋_GB2312"/>
          <w:color w:val="auto"/>
          <w:sz w:val="28"/>
          <w:szCs w:val="28"/>
          <w:lang w:val="en-US" w:eastAsia="zh-CN"/>
        </w:rPr>
        <w:t>年。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751A8EF6">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52FB131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3.乙方必须提供合同标的中所有产品的合格证、产品说明书。检测报告、第三方检测报告（如有）、随机附件、工具（如有），货到现场后交给现场的收货人员。</w:t>
      </w:r>
    </w:p>
    <w:p w14:paraId="5BD1D8A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4.合同标的中若有进口产品，则乙方必须提供原产地证明、单机产品序列号、原生产厂商质量保证书、报关单等证明材料。</w:t>
      </w:r>
    </w:p>
    <w:p w14:paraId="5FBF5EF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14:paraId="24C78D3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五</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highlight w:val="none"/>
        </w:rPr>
        <w:t>价款结算及付款方式</w:t>
      </w:r>
    </w:p>
    <w:p w14:paraId="49228AC6">
      <w:pPr>
        <w:keepNext w:val="0"/>
        <w:keepLines w:val="0"/>
        <w:pageBreakBefore w:val="0"/>
        <w:kinsoku/>
        <w:wordWrap w:val="0"/>
        <w:overflowPunct/>
        <w:bidi w:val="0"/>
        <w:adjustRightInd/>
        <w:snapToGrid/>
        <w:spacing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乙方供货后15日内将所送货物的送货单(需为经甲方指定签收人签字确认的有效送货单)汇总后向甲方提交书面对账清单，经甲方确认后方可作为价款结算和付款依据。若因乙方迟延提交对账清单，因此造成的损失由乙方自行承担。</w:t>
      </w:r>
    </w:p>
    <w:p w14:paraId="66370D3E">
      <w:pPr>
        <w:keepNext w:val="0"/>
        <w:keepLines w:val="0"/>
        <w:pageBreakBefore w:val="0"/>
        <w:kinsoku/>
        <w:wordWrap w:val="0"/>
        <w:overflowPunct/>
        <w:bidi w:val="0"/>
        <w:adjustRightInd/>
        <w:snapToGrid/>
        <w:spacing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根据工程形象进度，按完成合格工程量按月支付，每月25日前甲方审核确认本月完成工程量后，次月支付已完成审核合格工程量造价的80%，付至合同价款的80%停止支付；结算审计完成后付至审定价款的97%，其余3%为工程质保金，缺陷责任期满后一次性付清。</w:t>
      </w:r>
    </w:p>
    <w:p w14:paraId="4364459D">
      <w:pPr>
        <w:keepNext w:val="0"/>
        <w:keepLines w:val="0"/>
        <w:pageBreakBefore w:val="0"/>
        <w:kinsoku/>
        <w:wordWrap w:val="0"/>
        <w:overflowPunct/>
        <w:bidi w:val="0"/>
        <w:adjustRightInd/>
        <w:snapToGrid/>
        <w:spacing w:line="5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甲方向乙方支付合同价款前，乙方需提交的合法有效的增值税专用发票（13%），如若虚假或虚开，乙方应承担一切责任且需补开合法有效的增值税专用发票(税率13%)。</w:t>
      </w:r>
    </w:p>
    <w:p w14:paraId="50828266">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4.甲方货款可采用电子转账等合理方式支付。</w:t>
      </w:r>
    </w:p>
    <w:p w14:paraId="7482ABF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red"/>
        </w:rPr>
      </w:pPr>
      <w:r>
        <w:rPr>
          <w:rFonts w:hint="eastAsia" w:ascii="黑体" w:hAnsi="黑体" w:eastAsia="黑体" w:cs="黑体"/>
          <w:b w:val="0"/>
          <w:bCs/>
          <w:color w:val="auto"/>
          <w:sz w:val="28"/>
          <w:szCs w:val="28"/>
          <w:highlight w:val="red"/>
          <w:lang w:val="en-US" w:eastAsia="zh-CN"/>
        </w:rPr>
        <w:t xml:space="preserve">第六条  </w:t>
      </w:r>
      <w:r>
        <w:rPr>
          <w:rFonts w:hint="eastAsia" w:ascii="黑体" w:hAnsi="黑体" w:eastAsia="黑体" w:cs="黑体"/>
          <w:b w:val="0"/>
          <w:bCs/>
          <w:color w:val="auto"/>
          <w:sz w:val="28"/>
          <w:szCs w:val="28"/>
          <w:highlight w:val="red"/>
        </w:rPr>
        <w:t>违约责任</w:t>
      </w:r>
    </w:p>
    <w:p w14:paraId="4EFDC534">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1.甲方通知乙方测量后，乙方须在2日内提供深化图纸、进度计划经甲方确认，确认后</w:t>
      </w:r>
      <w:r>
        <w:rPr>
          <w:rFonts w:hint="eastAsia" w:ascii="仿宋_GB2312" w:hAnsi="仿宋_GB2312" w:eastAsia="仿宋_GB2312" w:cs="仿宋_GB2312"/>
          <w:color w:val="auto"/>
          <w:sz w:val="28"/>
          <w:szCs w:val="28"/>
          <w:lang w:val="en-US" w:eastAsia="zh-CN"/>
        </w:rPr>
        <w:t>乙方须按进度节点实施，若进度节点滞后，需支付甲方逾期价款每日1%（合同金额）的违约金，进度节点滞后（因乙方原因）超过3日的，甲方有权解除合同，或将乙方承担的一部分供货安装任务交由其他供货商完成；甲方解除合同的，乙方须向甲方支付合同总价款20%违约金，并应赔偿甲方由此造成的全部损失，同时承担甲方由此支付的诉讼费、律师费等实现债权的费用。交付货物没有通过甲方检验，造成交付迟延，按照上述条款承担违约责任。</w:t>
      </w:r>
    </w:p>
    <w:p w14:paraId="5CD38957">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2.乙方交付</w:t>
      </w:r>
      <w:r>
        <w:rPr>
          <w:rFonts w:hint="eastAsia" w:ascii="仿宋_GB2312" w:hAnsi="仿宋_GB2312" w:eastAsia="仿宋_GB2312" w:cs="仿宋_GB2312"/>
          <w:color w:val="auto"/>
          <w:sz w:val="28"/>
          <w:szCs w:val="28"/>
          <w:highlight w:val="none"/>
          <w:lang w:val="en-US" w:eastAsia="zh-CN"/>
        </w:rPr>
        <w:t>的货物不符合约定标准（</w:t>
      </w:r>
      <w:r>
        <w:rPr>
          <w:rFonts w:hint="eastAsia" w:ascii="仿宋_GB2312" w:hAnsi="仿宋_GB2312" w:eastAsia="仿宋_GB2312" w:cs="仿宋_GB2312"/>
          <w:b/>
          <w:bCs/>
          <w:color w:val="auto"/>
          <w:sz w:val="28"/>
          <w:szCs w:val="28"/>
          <w:highlight w:val="none"/>
          <w:lang w:val="en-US" w:eastAsia="zh-CN"/>
        </w:rPr>
        <w:t>1.现场已做样板间，安装工艺、材质要求等须和确定的样板间一致2.使用品牌满足采购清单要求3.使用材料达到国家环保等级要求，其中板材类达到国标E0级</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lang w:val="en-US" w:eastAsia="zh-CN"/>
        </w:rPr>
        <w:t>甲方可解除合同，乙方须</w:t>
      </w:r>
      <w:r>
        <w:rPr>
          <w:rFonts w:hint="eastAsia" w:ascii="仿宋_GB2312" w:hAnsi="仿宋_GB2312" w:eastAsia="仿宋_GB2312" w:cs="仿宋_GB2312"/>
          <w:color w:val="auto"/>
          <w:sz w:val="28"/>
          <w:szCs w:val="28"/>
          <w:highlight w:val="none"/>
          <w:lang w:val="en-US" w:eastAsia="zh-CN"/>
        </w:rPr>
        <w:t>按合同</w:t>
      </w:r>
      <w:r>
        <w:rPr>
          <w:rFonts w:hint="eastAsia" w:ascii="仿宋_GB2312" w:hAnsi="仿宋_GB2312" w:eastAsia="仿宋_GB2312" w:cs="仿宋_GB2312"/>
          <w:color w:val="auto"/>
          <w:sz w:val="28"/>
          <w:szCs w:val="28"/>
          <w:lang w:val="en-US" w:eastAsia="zh-CN"/>
        </w:rPr>
        <w:t>总价款20%向甲方支付违约金，并向甲方赔偿因此造成的全部损失，同时承担甲方由此支付的诉讼费、律师费等实现债权的费用；甲方有权将未完成的工程量移交给第三方实施，乙方应无条件配合相关移交工作。</w:t>
      </w:r>
    </w:p>
    <w:p w14:paraId="6AAC6D4E">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3.乙方违反合同约定的其他自身义务时，给甲方造成损失的，甲方均有权解除合同，并有权要求乙方按上述第1、2项规定承担赔偿责任，支付违约金。</w:t>
      </w:r>
    </w:p>
    <w:p w14:paraId="2FD52397">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4.对于乙方因违反本合同约定需支付的违约金，甲方有权在应付货款中直接予以扣除。 </w:t>
      </w:r>
    </w:p>
    <w:p w14:paraId="72B22A9F">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5.禁止转包分包</w:t>
      </w:r>
    </w:p>
    <w:p w14:paraId="28733A15">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鉴于保护合同双方权益及确保工程质量和进度，双方明确以下转包分包相关事项:</w:t>
      </w:r>
    </w:p>
    <w:p w14:paraId="495171FD">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（1）乙方不得将本合同项下的任何部分工程转包或分包给任何第三方。如有特殊情况，必须经甲方书面同意。</w:t>
      </w:r>
    </w:p>
    <w:p w14:paraId="3B6F688B">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（2）若乙方未经甲方同意擅自转包或分包 ,甲方有权立即终止本合同并要求乙方承担由此造成的一切损失。</w:t>
      </w:r>
    </w:p>
    <w:p w14:paraId="12A55565">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（3）乙方与任何第三方签订的与本合同相关的协议或承诺书 ,对甲方不具有法律约束力，除非得到甲方的书面确认。</w:t>
      </w:r>
    </w:p>
    <w:p w14:paraId="4390AA10">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（4）甲方有权对乙方的工程实施情况进行监督 ,乙方应配合并提供必要的便利条件。如发现乙方存在违法转包分包行为，甲方有权采取法律手段维护自身权益。</w:t>
      </w:r>
    </w:p>
    <w:p w14:paraId="04A79A8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七</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其他约定</w:t>
      </w:r>
    </w:p>
    <w:p w14:paraId="79E5AD0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1.乙方送货车辆到甲方现场后，在行驶和卸货过程中，乙方驾驶人员应自行察看周围地形，乙方</w:t>
      </w:r>
      <w:r>
        <w:rPr>
          <w:rFonts w:hint="eastAsia" w:ascii="仿宋_GB2312" w:hAnsi="仿宋_GB2312" w:eastAsia="仿宋_GB2312" w:cs="仿宋_GB2312"/>
          <w:color w:val="auto"/>
          <w:sz w:val="28"/>
          <w:szCs w:val="28"/>
          <w:highlight w:val="none"/>
          <w:lang w:val="en-US" w:eastAsia="zh-CN"/>
        </w:rPr>
        <w:t>车辆在甲方现场若出现事故产生损失或造成对第三人侵权等其他情形，一切损失和责任均由乙方自行承担。</w:t>
      </w:r>
    </w:p>
    <w:p w14:paraId="3F414E46">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14:paraId="540C787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14:paraId="6FBC9CB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6DA5AED3">
      <w:pPr>
        <w:pStyle w:val="7"/>
        <w:keepNext w:val="0"/>
        <w:keepLines w:val="0"/>
        <w:pageBreakBefore w:val="0"/>
        <w:widowControl w:val="0"/>
        <w:kinsoku/>
        <w:overflowPunct/>
        <w:topLinePunct w:val="0"/>
        <w:autoSpaceDE/>
        <w:autoSpaceDN/>
        <w:bidi w:val="0"/>
        <w:adjustRightInd/>
        <w:snapToGrid/>
        <w:spacing w:after="0" w:line="560" w:lineRule="exact"/>
        <w:ind w:firstLine="562" w:firstLineChars="200"/>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5.本项目涉及部分货物的局部或尺寸的细微调整，需进行优化设计、深化图纸，合同单价不予调整。</w:t>
      </w:r>
    </w:p>
    <w:p w14:paraId="7D29E4B8">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八</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争议解决方式</w:t>
      </w:r>
    </w:p>
    <w:p w14:paraId="259486A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在履行合同期间发生纠份，先由双方协商解决，协商不成，双方约定向甲方所在地人民法院提起诉讼。</w:t>
      </w:r>
    </w:p>
    <w:p w14:paraId="52726CF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color w:val="auto"/>
          <w:sz w:val="28"/>
          <w:szCs w:val="28"/>
          <w:lang w:val="en-US" w:eastAsia="zh-CN"/>
        </w:rPr>
        <w:t>第</w:t>
      </w:r>
      <w:r>
        <w:rPr>
          <w:rFonts w:hint="eastAsia" w:ascii="黑体" w:hAnsi="黑体" w:eastAsia="黑体" w:cs="黑体"/>
          <w:b w:val="0"/>
          <w:bCs/>
          <w:color w:val="auto"/>
          <w:sz w:val="28"/>
          <w:szCs w:val="28"/>
          <w:lang w:val="en-US" w:eastAsia="zh-CN"/>
        </w:rPr>
        <w:t>九条</w:t>
      </w:r>
    </w:p>
    <w:p w14:paraId="442643EA">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1.本合同未尽事宜，由双方另行协商解决并签订补充协议。</w:t>
      </w:r>
    </w:p>
    <w:p w14:paraId="0B8511EC">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2.本合同自甲乙双方签字盖章之日起生效。</w:t>
      </w:r>
    </w:p>
    <w:p w14:paraId="4057C7D2">
      <w:pPr>
        <w:pStyle w:val="7"/>
        <w:keepNext w:val="0"/>
        <w:keepLines w:val="0"/>
        <w:pageBreakBefore w:val="0"/>
        <w:kinsoku/>
        <w:overflowPunct/>
        <w:autoSpaceDE/>
        <w:autoSpaceDN/>
        <w:bidi w:val="0"/>
        <w:adjustRightInd/>
        <w:snapToGrid/>
        <w:spacing w:line="560" w:lineRule="exact"/>
        <w:ind w:firstLine="560" w:firstLineChars="200"/>
        <w:jc w:val="both"/>
        <w:rPr>
          <w:rFonts w:hint="eastAsia"/>
          <w:color w:val="auto"/>
          <w:lang w:val="en-US" w:eastAsia="zh-CN"/>
        </w:rPr>
      </w:pPr>
      <w:r>
        <w:rPr>
          <w:rFonts w:hint="eastAsia" w:ascii="仿宋_GB2312" w:hAnsi="仿宋_GB2312" w:eastAsia="仿宋_GB2312" w:cs="仿宋_GB2312"/>
          <w:color w:val="auto"/>
          <w:sz w:val="28"/>
          <w:szCs w:val="28"/>
          <w:lang w:val="en-US" w:eastAsia="zh-CN"/>
        </w:rPr>
        <w:t>3.本合同一式</w:t>
      </w:r>
      <w:r>
        <w:rPr>
          <w:rFonts w:hint="eastAsia" w:ascii="仿宋_GB2312" w:hAnsi="仿宋_GB2312" w:eastAsia="仿宋_GB2312" w:cs="仿宋_GB2312"/>
          <w:color w:val="auto"/>
          <w:sz w:val="28"/>
          <w:szCs w:val="28"/>
          <w:u w:val="single"/>
          <w:lang w:val="en-US" w:eastAsia="zh-CN"/>
        </w:rPr>
        <w:t xml:space="preserve"> 肆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 xml:space="preserve"> 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14:paraId="4AAE47F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附件：1.廉政合同</w:t>
      </w:r>
    </w:p>
    <w:p w14:paraId="0D5F3B20">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lang w:val="en-US" w:eastAsia="zh-CN"/>
        </w:rPr>
      </w:pPr>
      <w:r>
        <w:rPr>
          <w:rFonts w:hint="eastAsia" w:ascii="仿宋_GB2312" w:hAnsi="仿宋_GB2312" w:eastAsia="仿宋_GB2312" w:cs="仿宋_GB2312"/>
          <w:color w:val="auto"/>
          <w:sz w:val="28"/>
          <w:szCs w:val="28"/>
          <w:lang w:val="en-US" w:eastAsia="zh-CN"/>
        </w:rPr>
        <w:t>2.安全生产合同</w:t>
      </w:r>
    </w:p>
    <w:p w14:paraId="48018F76">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3.报价清单</w:t>
      </w:r>
    </w:p>
    <w:p w14:paraId="46F2E733">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（以下无正文）</w:t>
      </w:r>
    </w:p>
    <w:p w14:paraId="74374547">
      <w:pPr>
        <w:bidi w:val="0"/>
        <w:rPr>
          <w:rFonts w:hint="eastAsia"/>
          <w:lang w:val="en-US" w:eastAsia="zh-CN"/>
        </w:rPr>
      </w:pPr>
    </w:p>
    <w:p w14:paraId="22C8EEDB">
      <w:pPr>
        <w:pStyle w:val="7"/>
        <w:bidi w:val="0"/>
        <w:rPr>
          <w:rFonts w:hint="eastAsia"/>
          <w:lang w:val="en-US" w:eastAsia="zh-CN"/>
        </w:rPr>
      </w:pPr>
    </w:p>
    <w:p w14:paraId="27CB9713">
      <w:pPr>
        <w:pStyle w:val="7"/>
        <w:bidi w:val="0"/>
        <w:rPr>
          <w:rFonts w:hint="eastAsia"/>
          <w:lang w:val="en-US" w:eastAsia="zh-CN"/>
        </w:rPr>
      </w:pPr>
    </w:p>
    <w:p w14:paraId="238C75E6">
      <w:pPr>
        <w:pStyle w:val="7"/>
        <w:bidi w:val="0"/>
        <w:rPr>
          <w:rFonts w:hint="eastAsia"/>
          <w:lang w:val="en-US" w:eastAsia="zh-CN"/>
        </w:rPr>
      </w:pPr>
    </w:p>
    <w:p w14:paraId="6498A53F">
      <w:pPr>
        <w:pStyle w:val="7"/>
        <w:bidi w:val="0"/>
        <w:rPr>
          <w:rFonts w:hint="eastAsia"/>
          <w:lang w:val="en-US" w:eastAsia="zh-CN"/>
        </w:rPr>
      </w:pPr>
    </w:p>
    <w:p w14:paraId="4152CF65">
      <w:pPr>
        <w:pStyle w:val="7"/>
        <w:bidi w:val="0"/>
        <w:rPr>
          <w:rFonts w:hint="eastAsia"/>
          <w:lang w:val="en-US" w:eastAsia="zh-CN"/>
        </w:rPr>
      </w:pPr>
    </w:p>
    <w:p w14:paraId="59F0C4A0">
      <w:pPr>
        <w:bidi w:val="0"/>
        <w:rPr>
          <w:rFonts w:hint="eastAsia"/>
          <w:lang w:val="en-US" w:eastAsia="zh-CN"/>
        </w:rPr>
      </w:pPr>
    </w:p>
    <w:p w14:paraId="66FA3DA6">
      <w:pPr>
        <w:bidi w:val="0"/>
        <w:rPr>
          <w:rFonts w:hint="eastAsia"/>
          <w:lang w:val="en-US" w:eastAsia="zh-CN"/>
        </w:rPr>
      </w:pPr>
    </w:p>
    <w:p w14:paraId="471204D8">
      <w:pPr>
        <w:bidi w:val="0"/>
        <w:rPr>
          <w:rFonts w:hint="eastAsia"/>
          <w:lang w:val="en-US" w:eastAsia="zh-CN"/>
        </w:rPr>
      </w:pPr>
    </w:p>
    <w:p w14:paraId="54D797BC">
      <w:pPr>
        <w:bidi w:val="0"/>
        <w:rPr>
          <w:rFonts w:hint="eastAsia"/>
          <w:lang w:val="en-US" w:eastAsia="zh-CN"/>
        </w:rPr>
      </w:pPr>
    </w:p>
    <w:p w14:paraId="1D73316F">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u w:val="none"/>
          <w:lang w:val="en-US" w:eastAsia="zh-CN"/>
        </w:rPr>
      </w:pPr>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u w:val="none"/>
          <w:lang w:val="en-US" w:eastAsia="zh-CN"/>
        </w:rPr>
        <w:t>安徽省经工物资有限公司</w:t>
      </w:r>
      <w:r>
        <w:rPr>
          <w:rFonts w:hint="eastAsia" w:ascii="仿宋_GB2312" w:hAnsi="仿宋_GB2312" w:eastAsia="仿宋_GB2312" w:cs="仿宋_GB2312"/>
          <w:color w:val="auto"/>
          <w:sz w:val="28"/>
          <w:szCs w:val="28"/>
          <w:lang w:val="en-US" w:eastAsia="zh-CN"/>
        </w:rPr>
        <w:t xml:space="preserve">        乙方：</w:t>
      </w:r>
      <w:r>
        <w:rPr>
          <w:rFonts w:hint="eastAsia" w:ascii="仿宋_GB2312" w:hAnsi="仿宋_GB2312" w:eastAsia="仿宋_GB2312" w:cs="仿宋_GB2312"/>
          <w:color w:val="auto"/>
          <w:sz w:val="28"/>
          <w:szCs w:val="28"/>
          <w:u w:val="none"/>
          <w:lang w:val="en-US" w:eastAsia="zh-CN"/>
        </w:rPr>
        <w:t xml:space="preserve">  </w:t>
      </w:r>
    </w:p>
    <w:p w14:paraId="4A0549C7">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（盖章）                          （盖章）</w:t>
      </w:r>
    </w:p>
    <w:p w14:paraId="1463476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法定代表人或                        法定代表人或</w:t>
      </w:r>
    </w:p>
    <w:p w14:paraId="567098EF">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授权委托人（签字）：                授权委托人（签字）：</w:t>
      </w:r>
    </w:p>
    <w:p w14:paraId="2BD7A37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纳税识别号：91340100MA2MY6GA6E      纳税识别号:</w:t>
      </w:r>
    </w:p>
    <w:p w14:paraId="6F51D3D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地址：安徽省合肥市蜀山区甘泉路      地址：</w:t>
      </w:r>
    </w:p>
    <w:p w14:paraId="298EEBA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398号                               </w:t>
      </w:r>
    </w:p>
    <w:p w14:paraId="543F84EF">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开户银行：工行合肥蜀山支行         开户银行：</w:t>
      </w:r>
    </w:p>
    <w:p w14:paraId="0427A185">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账号：1302012119200034038           账号：</w:t>
      </w:r>
    </w:p>
    <w:p w14:paraId="469A7B9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年   月  日                         年   月   日</w:t>
      </w:r>
    </w:p>
    <w:p w14:paraId="52302C15">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14:paraId="62756480">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lang w:val="en-US" w:eastAsia="zh-CN"/>
        </w:rPr>
        <w:sectPr>
          <w:headerReference r:id="rId6" w:type="first"/>
          <w:footerReference r:id="rId9" w:type="first"/>
          <w:footerReference r:id="rId7" w:type="default"/>
          <w:headerReference r:id="rId5" w:type="even"/>
          <w:footerReference r:id="rId8"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CDA91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附件1：</w:t>
      </w:r>
    </w:p>
    <w:p w14:paraId="52093B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lang w:val="en-US" w:eastAsia="zh-CN"/>
        </w:rPr>
      </w:pPr>
      <w:r>
        <w:rPr>
          <w:rFonts w:hint="eastAsia" w:ascii="方正小标宋简体" w:hAnsi="方正小标宋简体" w:eastAsia="方正小标宋简体" w:cs="方正小标宋简体"/>
          <w:b/>
          <w:bCs/>
          <w:color w:val="auto"/>
          <w:spacing w:val="0"/>
          <w:sz w:val="44"/>
          <w:szCs w:val="44"/>
          <w:lang w:val="en-US" w:eastAsia="zh-CN"/>
        </w:rPr>
        <w:t>廉 政 合 同</w:t>
      </w:r>
    </w:p>
    <w:p w14:paraId="13C1AEA5">
      <w:pPr>
        <w:pStyle w:val="7"/>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lang w:val="en-US" w:eastAsia="zh-CN"/>
        </w:rPr>
      </w:pPr>
    </w:p>
    <w:p w14:paraId="1BFD41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0"/>
          <w:sz w:val="28"/>
          <w:szCs w:val="28"/>
          <w:lang w:val="en-US" w:eastAsia="zh-CN"/>
        </w:rPr>
        <w:t xml:space="preserve">为抓好物资设备等采购供应中的党风廉政建设，规范、约束采供双方行为，确保双方工作人员廉洁从业， </w:t>
      </w:r>
      <w:r>
        <w:rPr>
          <w:rFonts w:hint="eastAsia" w:ascii="仿宋_GB2312" w:hAnsi="仿宋_GB2312" w:eastAsia="仿宋_GB2312" w:cs="仿宋_GB2312"/>
          <w:sz w:val="28"/>
          <w:szCs w:val="28"/>
          <w:u w:val="single"/>
          <w:lang w:val="en-US" w:eastAsia="zh-CN"/>
        </w:rPr>
        <w:t>【项目名称】</w:t>
      </w:r>
      <w:r>
        <w:rPr>
          <w:rFonts w:hint="eastAsia" w:ascii="仿宋_GB2312" w:hAnsi="仿宋_GB2312" w:eastAsia="仿宋_GB2312" w:cs="仿宋_GB2312"/>
          <w:color w:val="auto"/>
          <w:sz w:val="28"/>
          <w:szCs w:val="28"/>
          <w:lang w:val="en-US" w:eastAsia="zh-CN"/>
        </w:rPr>
        <w:t>的采购人</w:t>
      </w:r>
      <w:r>
        <w:rPr>
          <w:rFonts w:hint="eastAsia" w:ascii="仿宋_GB2312" w:hAnsi="仿宋_GB2312" w:eastAsia="仿宋_GB2312" w:cs="仿宋_GB2312"/>
          <w:color w:val="auto"/>
          <w:sz w:val="28"/>
          <w:szCs w:val="28"/>
          <w:u w:val="single"/>
          <w:lang w:val="en-US" w:eastAsia="zh-CN"/>
        </w:rPr>
        <w:t xml:space="preserve"> 安徽省经工物资有限公司</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sz w:val="28"/>
          <w:szCs w:val="28"/>
          <w:u w:val="single"/>
          <w:lang w:eastAsia="zh-CN"/>
        </w:rPr>
        <w:t>【供应商名称】</w:t>
      </w:r>
      <w:r>
        <w:rPr>
          <w:rFonts w:hint="eastAsia" w:ascii="仿宋_GB2312" w:hAnsi="仿宋_GB2312" w:eastAsia="仿宋_GB2312" w:cs="仿宋_GB2312"/>
          <w:color w:val="auto"/>
          <w:sz w:val="28"/>
          <w:szCs w:val="28"/>
          <w:lang w:val="en-US" w:eastAsia="zh-CN"/>
        </w:rPr>
        <w:t>（供货商名称，以下简称乙方），特订立如下合同。</w:t>
      </w:r>
    </w:p>
    <w:p w14:paraId="173A148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甲乙双方的权利和义务</w:t>
      </w:r>
    </w:p>
    <w:p w14:paraId="507D3D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严格遵守党</w:t>
      </w:r>
      <w:r>
        <w:rPr>
          <w:rFonts w:hint="eastAsia" w:ascii="仿宋_GB2312" w:hAnsi="仿宋_GB2312" w:eastAsia="仿宋_GB2312" w:cs="仿宋_GB2312"/>
          <w:color w:val="auto"/>
          <w:sz w:val="28"/>
          <w:szCs w:val="28"/>
          <w:lang w:val="en-US" w:eastAsia="zh-CN"/>
        </w:rPr>
        <w:t>的政策</w:t>
      </w:r>
      <w:r>
        <w:rPr>
          <w:rFonts w:hint="eastAsia" w:ascii="仿宋_GB2312" w:hAnsi="仿宋_GB2312" w:eastAsia="仿宋_GB2312" w:cs="仿宋_GB2312"/>
          <w:color w:val="auto"/>
          <w:sz w:val="28"/>
          <w:szCs w:val="28"/>
        </w:rPr>
        <w:t>和国家有关法律</w:t>
      </w:r>
      <w:r>
        <w:rPr>
          <w:rFonts w:hint="eastAsia" w:ascii="仿宋_GB2312" w:hAnsi="仿宋_GB2312" w:eastAsia="仿宋_GB2312" w:cs="仿宋_GB2312"/>
          <w:color w:val="auto"/>
          <w:sz w:val="28"/>
          <w:szCs w:val="28"/>
          <w:lang w:val="en-US" w:eastAsia="zh-CN"/>
        </w:rPr>
        <w:t>法规的</w:t>
      </w:r>
      <w:r>
        <w:rPr>
          <w:rFonts w:hint="eastAsia" w:ascii="仿宋_GB2312" w:hAnsi="仿宋_GB2312" w:eastAsia="仿宋_GB2312" w:cs="仿宋_GB2312"/>
          <w:color w:val="auto"/>
          <w:sz w:val="28"/>
          <w:szCs w:val="28"/>
        </w:rPr>
        <w:t>有关规定。</w:t>
      </w:r>
    </w:p>
    <w:p w14:paraId="334A17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严格执行</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000000"/>
          <w:sz w:val="28"/>
          <w:szCs w:val="28"/>
          <w:u w:val="single"/>
          <w:lang w:eastAsia="zh-CN"/>
        </w:rPr>
        <w:t>项目</w:t>
      </w:r>
      <w:r>
        <w:rPr>
          <w:rFonts w:hint="eastAsia" w:ascii="仿宋_GB2312" w:hAnsi="仿宋_GB2312" w:eastAsia="仿宋_GB2312" w:cs="仿宋_GB2312"/>
          <w:color w:val="000000"/>
          <w:sz w:val="28"/>
          <w:szCs w:val="28"/>
          <w:u w:val="single"/>
          <w:lang w:val="en-US" w:eastAsia="zh-CN"/>
        </w:rPr>
        <w:t>名称</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rPr>
        <w:t>合同文件</w:t>
      </w:r>
      <w:r>
        <w:rPr>
          <w:rFonts w:hint="eastAsia" w:ascii="仿宋_GB2312" w:hAnsi="仿宋_GB2312" w:eastAsia="仿宋_GB2312" w:cs="仿宋_GB2312"/>
          <w:color w:val="auto"/>
          <w:sz w:val="28"/>
          <w:szCs w:val="28"/>
          <w:u w:val="none"/>
          <w:lang w:val="en-US" w:eastAsia="zh-CN"/>
        </w:rPr>
        <w:t>名称</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合同文件</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rPr>
        <w:t>自觉按合同办事。</w:t>
      </w:r>
    </w:p>
    <w:p w14:paraId="4BB36F3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双方的业务活动坚持公开、公正、诚信、透明的原则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法律认定的商业秘密和合同文件另有规定除外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，不得损害国家和集体利益。</w:t>
      </w:r>
    </w:p>
    <w:p w14:paraId="4CD0278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建立健全廉政制度，开展廉政教育和廉洁文化建设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公布举报电话，监督并认真查处</w:t>
      </w:r>
      <w:r>
        <w:rPr>
          <w:rFonts w:hint="eastAsia" w:ascii="仿宋_GB2312" w:hAnsi="仿宋_GB2312" w:eastAsia="仿宋_GB2312" w:cs="仿宋_GB2312"/>
          <w:color w:val="auto"/>
          <w:sz w:val="28"/>
          <w:szCs w:val="28"/>
          <w:lang w:val="en-US" w:eastAsia="zh-CN"/>
        </w:rPr>
        <w:t>违规</w:t>
      </w:r>
      <w:r>
        <w:rPr>
          <w:rFonts w:hint="eastAsia" w:ascii="仿宋_GB2312" w:hAnsi="仿宋_GB2312" w:eastAsia="仿宋_GB2312" w:cs="仿宋_GB2312"/>
          <w:color w:val="auto"/>
          <w:sz w:val="28"/>
          <w:szCs w:val="28"/>
        </w:rPr>
        <w:t>违纪违法行为。</w:t>
      </w:r>
    </w:p>
    <w:p w14:paraId="039E178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发现对方在业务活动中有违反廉政规定的行为，有及时提醒对方纠正的权利和义务。</w:t>
      </w:r>
    </w:p>
    <w:p w14:paraId="137E82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发现对方严重违反本合同义务条款的行为，有向有关部门举报、建议给予处理并要求告知处理结果的权利。</w:t>
      </w:r>
    </w:p>
    <w:p w14:paraId="0C422E7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2.甲方的义务</w:t>
      </w:r>
    </w:p>
    <w:p w14:paraId="6A415FF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（1）甲方及其工作人员不得利用职务之便索要或接受乙方的礼品、礼金、消费卡和有价证券、股权、其他金融产品等财物。</w:t>
      </w:r>
    </w:p>
    <w:p w14:paraId="39F440A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（2）甲方及其工作人员不得在利用职务之便为乙方谋取利益之前或之后，约定在其离职后收受乙方财物，并在离职后收受。</w:t>
      </w:r>
    </w:p>
    <w:p w14:paraId="4097689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（3）甲方及其工作人员不得在乙方报销应由甲方或个人支付的费用等。</w:t>
      </w:r>
    </w:p>
    <w:p w14:paraId="34BB3B6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u w:val="none"/>
          <w:lang w:val="en-US" w:eastAsia="zh-CN"/>
        </w:rPr>
        <w:t>不得要求和接受乙方提供的交通工具、通讯工具、高档办公用品等。</w:t>
      </w:r>
    </w:p>
    <w:p w14:paraId="2FF4442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2947D27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（6）甲方及其工作人员不得要求乙方购买合同规定外的材料和设备。    </w:t>
      </w:r>
    </w:p>
    <w:p w14:paraId="316C68D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（7）甲方及其工作人员不得有其他可能影响廉洁从业的行为。</w:t>
      </w:r>
    </w:p>
    <w:p w14:paraId="441B7DD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3.乙方的义务</w:t>
      </w:r>
    </w:p>
    <w:p w14:paraId="694B821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（1）乙方及其工作人员不得以任何形式向甲方及其工作人员行贿或馈赠礼品、礼金、消费卡和有价证券、股权、其他金融产品等财物，以及回扣、好处费、感谢费等。</w:t>
      </w:r>
    </w:p>
    <w:p w14:paraId="7B3F6FA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lang w:eastAsia="zh-CN"/>
        </w:rPr>
        <w:t>利用职务之便为乙方谋取利益，</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lang w:eastAsia="zh-CN"/>
        </w:rPr>
        <w:t>在其离职后</w:t>
      </w:r>
      <w:r>
        <w:rPr>
          <w:rFonts w:hint="eastAsia" w:ascii="仿宋_GB2312" w:hAnsi="仿宋_GB2312" w:eastAsia="仿宋_GB2312" w:cs="仿宋_GB2312"/>
          <w:color w:val="auto"/>
          <w:sz w:val="28"/>
          <w:szCs w:val="28"/>
          <w:lang w:val="en-US" w:eastAsia="zh-CN"/>
        </w:rPr>
        <w:t>给予</w:t>
      </w:r>
      <w:r>
        <w:rPr>
          <w:rFonts w:hint="eastAsia" w:ascii="仿宋_GB2312" w:hAnsi="仿宋_GB2312" w:eastAsia="仿宋_GB2312" w:cs="仿宋_GB2312"/>
          <w:color w:val="auto"/>
          <w:sz w:val="28"/>
          <w:szCs w:val="28"/>
          <w:lang w:eastAsia="zh-CN"/>
        </w:rPr>
        <w:t>财物。</w:t>
      </w:r>
    </w:p>
    <w:p w14:paraId="74C2B98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（3）乙方不得以任何名义为甲方及其工作人员报销由甲方单位或个人支付的任何费用。</w:t>
      </w:r>
    </w:p>
    <w:p w14:paraId="34F018B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u w:val="none"/>
          <w:lang w:val="en-US" w:eastAsia="zh-CN"/>
        </w:rPr>
        <w:t>不得为甲方单位和个人购置或提供通讯工具、交通工具和高档办公用品等。</w:t>
      </w:r>
    </w:p>
    <w:p w14:paraId="5BB1877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（5）乙方及其工作人员不得为甲方工作人员住房装修、婚丧嫁娶、出国出境、旅游等提供方便；不得为甲方工作人员的特定关系人以安排工作为名，使其不实际工作却获取薪酬。</w:t>
      </w:r>
    </w:p>
    <w:p w14:paraId="5D6A02D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（6）甲方及其工作人员不得有其他可能影响廉洁从业的行为。</w:t>
      </w:r>
    </w:p>
    <w:p w14:paraId="2B83F73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4.违约责任</w:t>
      </w:r>
    </w:p>
    <w:p w14:paraId="6072A4C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73A4086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（2）乙方及其工作人员违反本合同第1、3条，按管理权限，依据有关规定，给予相关处理；给甲方单位造成经济损失的，应予以赔偿。</w:t>
      </w:r>
    </w:p>
    <w:p w14:paraId="707DBC9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5.本合同有效期为甲乙双方签署之日起至该供货合同履行完毕后止。</w:t>
      </w:r>
    </w:p>
    <w:p w14:paraId="3DDBC6A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6.本合同作为</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000000"/>
          <w:sz w:val="28"/>
          <w:szCs w:val="28"/>
          <w:u w:val="single"/>
          <w:lang w:eastAsia="zh-CN"/>
        </w:rPr>
        <w:t>项目</w:t>
      </w:r>
      <w:r>
        <w:rPr>
          <w:rFonts w:hint="eastAsia" w:ascii="仿宋_GB2312" w:hAnsi="仿宋_GB2312" w:eastAsia="仿宋_GB2312" w:cs="仿宋_GB2312"/>
          <w:color w:val="000000"/>
          <w:sz w:val="28"/>
          <w:szCs w:val="28"/>
          <w:u w:val="single"/>
          <w:lang w:val="en-US" w:eastAsia="zh-CN"/>
        </w:rPr>
        <w:t>名称</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auto"/>
          <w:sz w:val="28"/>
          <w:szCs w:val="28"/>
          <w:lang w:val="en-US" w:eastAsia="zh-CN"/>
        </w:rPr>
        <w:t>（合同文件名称）的附件，与采购合同具有同等的法律效力，经合同双方签署立即生效。</w:t>
      </w:r>
    </w:p>
    <w:p w14:paraId="7553CB9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rPr>
        <w:t>7.本合同一式</w:t>
      </w:r>
      <w:r>
        <w:rPr>
          <w:rFonts w:hint="eastAsia" w:ascii="仿宋_GB2312" w:hAnsi="仿宋_GB2312" w:eastAsia="仿宋_GB2312" w:cs="仿宋_GB2312"/>
          <w:color w:val="auto"/>
          <w:sz w:val="28"/>
          <w:szCs w:val="28"/>
          <w:u w:val="single"/>
          <w:lang w:val="en-US" w:eastAsia="zh-CN"/>
        </w:rPr>
        <w:t xml:space="preserve"> 肆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14:paraId="69A210B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3268F9D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法定代表或</w:t>
      </w:r>
    </w:p>
    <w:p w14:paraId="2EDC78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72598BFB">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年   月   日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   日</w:t>
      </w:r>
    </w:p>
    <w:p w14:paraId="30A8A111">
      <w:pPr>
        <w:pStyle w:val="7"/>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甲方监督单位：（盖章）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乙方监督单位：（盖章）</w:t>
      </w:r>
    </w:p>
    <w:p w14:paraId="1BE6E2F2">
      <w:pPr>
        <w:rPr>
          <w:rFonts w:hint="eastAsia" w:ascii="仿宋_GB2312" w:hAnsi="仿宋_GB2312" w:eastAsia="仿宋_GB2312" w:cs="仿宋_GB2312"/>
          <w:color w:val="auto"/>
          <w:sz w:val="28"/>
          <w:szCs w:val="28"/>
        </w:rPr>
      </w:pPr>
    </w:p>
    <w:p w14:paraId="7CC6C0E3">
      <w:pPr>
        <w:rPr>
          <w:rFonts w:hint="eastAsia" w:ascii="仿宋_GB2312" w:hAnsi="仿宋_GB2312" w:eastAsia="仿宋_GB2312" w:cs="仿宋_GB2312"/>
          <w:color w:val="auto"/>
          <w:sz w:val="28"/>
          <w:szCs w:val="28"/>
        </w:rPr>
      </w:pPr>
    </w:p>
    <w:p w14:paraId="1916901A">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2</w:t>
      </w:r>
      <w:r>
        <w:rPr>
          <w:rFonts w:hint="eastAsia" w:ascii="仿宋_GB2312" w:hAnsi="仿宋_GB2312" w:eastAsia="仿宋_GB2312" w:cs="仿宋_GB2312"/>
          <w:b/>
          <w:color w:val="auto"/>
          <w:sz w:val="28"/>
          <w:szCs w:val="28"/>
        </w:rPr>
        <w:t>：</w:t>
      </w:r>
    </w:p>
    <w:p w14:paraId="113B04A6">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14:paraId="2501DD00">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rPr>
      </w:pPr>
    </w:p>
    <w:p w14:paraId="386E13B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为在</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000000"/>
          <w:sz w:val="28"/>
          <w:szCs w:val="28"/>
          <w:u w:val="single"/>
          <w:lang w:eastAsia="zh-CN"/>
        </w:rPr>
        <w:t>项目</w:t>
      </w:r>
      <w:r>
        <w:rPr>
          <w:rFonts w:hint="eastAsia" w:ascii="仿宋_GB2312" w:hAnsi="仿宋_GB2312" w:eastAsia="仿宋_GB2312" w:cs="仿宋_GB2312"/>
          <w:color w:val="000000"/>
          <w:sz w:val="28"/>
          <w:szCs w:val="28"/>
          <w:u w:val="single"/>
          <w:lang w:val="en-US" w:eastAsia="zh-CN"/>
        </w:rPr>
        <w:t>名称</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auto"/>
          <w:sz w:val="28"/>
          <w:szCs w:val="28"/>
          <w:lang w:val="en-US" w:eastAsia="zh-CN"/>
        </w:rPr>
        <w:t>（项目名称）</w:t>
      </w:r>
      <w:r>
        <w:rPr>
          <w:rFonts w:hint="eastAsia" w:ascii="仿宋_GB2312" w:hAnsi="仿宋_GB2312" w:eastAsia="仿宋_GB2312" w:cs="仿宋_GB2312"/>
          <w:color w:val="auto"/>
          <w:sz w:val="28"/>
          <w:szCs w:val="28"/>
        </w:rPr>
        <w:t>的实施过程中创造安全、高效的施工环境，切实搞好本项目的安全管理工作，本项目</w:t>
      </w:r>
      <w:r>
        <w:rPr>
          <w:rFonts w:hint="eastAsia" w:ascii="仿宋_GB2312" w:hAnsi="仿宋_GB2312" w:eastAsia="仿宋_GB2312" w:cs="仿宋_GB2312"/>
          <w:color w:val="auto"/>
          <w:sz w:val="28"/>
          <w:szCs w:val="28"/>
          <w:lang w:val="en-US" w:eastAsia="zh-CN"/>
        </w:rPr>
        <w:t>采购人</w:t>
      </w:r>
      <w:r>
        <w:rPr>
          <w:rFonts w:hint="eastAsia" w:ascii="仿宋_GB2312" w:hAnsi="仿宋_GB2312" w:eastAsia="仿宋_GB2312" w:cs="仿宋_GB2312"/>
          <w:color w:val="auto"/>
          <w:sz w:val="28"/>
          <w:szCs w:val="28"/>
          <w:u w:val="single"/>
          <w:lang w:val="en-US" w:eastAsia="zh-CN"/>
        </w:rPr>
        <w:t xml:space="preserve">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sz w:val="28"/>
          <w:szCs w:val="28"/>
          <w:u w:val="single"/>
          <w:lang w:val="en-US" w:eastAsia="zh-CN"/>
        </w:rPr>
        <w:t>【供应商名称】</w:t>
      </w:r>
      <w:r>
        <w:rPr>
          <w:rFonts w:hint="eastAsia" w:ascii="仿宋_GB2312" w:hAnsi="仿宋_GB2312" w:eastAsia="仿宋_GB2312" w:cs="仿宋_GB2312"/>
          <w:color w:val="auto"/>
          <w:sz w:val="28"/>
          <w:szCs w:val="28"/>
          <w:lang w:val="en-US" w:eastAsia="zh-CN"/>
        </w:rPr>
        <w:t>（供货商名称，以下简称乙方）</w:t>
      </w:r>
      <w:r>
        <w:rPr>
          <w:rFonts w:hint="eastAsia" w:ascii="仿宋_GB2312" w:hAnsi="仿宋_GB2312" w:eastAsia="仿宋_GB2312" w:cs="仿宋_GB2312"/>
          <w:color w:val="auto"/>
          <w:sz w:val="28"/>
          <w:szCs w:val="28"/>
        </w:rPr>
        <w:t>特此签订</w:t>
      </w:r>
      <w:r>
        <w:rPr>
          <w:rFonts w:hint="eastAsia" w:ascii="仿宋_GB2312" w:hAnsi="仿宋_GB2312" w:eastAsia="仿宋_GB2312" w:cs="仿宋_GB2312"/>
          <w:color w:val="auto"/>
          <w:sz w:val="28"/>
          <w:szCs w:val="28"/>
          <w:lang w:val="en-US" w:eastAsia="zh-CN"/>
        </w:rPr>
        <w:t>此</w:t>
      </w:r>
      <w:r>
        <w:rPr>
          <w:rFonts w:hint="eastAsia" w:ascii="仿宋_GB2312" w:hAnsi="仿宋_GB2312" w:eastAsia="仿宋_GB2312" w:cs="仿宋_GB2312"/>
          <w:color w:val="auto"/>
          <w:sz w:val="28"/>
          <w:szCs w:val="28"/>
        </w:rPr>
        <w:t>安全生产合同：</w:t>
      </w:r>
    </w:p>
    <w:p w14:paraId="21117C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lang w:val="en-US" w:eastAsia="zh-CN"/>
        </w:rPr>
        <w:t>中华人民共和国民法典</w:t>
      </w:r>
      <w:r>
        <w:rPr>
          <w:rFonts w:hint="eastAsia" w:ascii="仿宋_GB2312" w:hAnsi="仿宋_GB2312" w:eastAsia="仿宋_GB2312" w:cs="仿宋_GB2312"/>
          <w:color w:val="auto"/>
          <w:sz w:val="28"/>
          <w:szCs w:val="28"/>
        </w:rPr>
        <w:t>》、《中华人民共和道路交通安全法》、《公路安全保护条例》、《中华人民共和国公路法》、《超限运输车辆行驶公路管理规定》及其他相关安全法律、行政法规和规章，在平等、自愿、公平和诚实信用的原则下，双方就材料供应、运输安全事项协商一致，双方达成如下协议：</w:t>
      </w:r>
    </w:p>
    <w:p w14:paraId="1E9489C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一、本协议履行期限与双方签订的材料供应合同履行期限相同，</w:t>
      </w:r>
      <w:r>
        <w:rPr>
          <w:rFonts w:hint="eastAsia" w:ascii="仿宋_GB2312" w:hAnsi="仿宋_GB2312" w:eastAsia="仿宋_GB2312" w:cs="仿宋_GB2312"/>
          <w:color w:val="auto"/>
          <w:sz w:val="28"/>
          <w:szCs w:val="28"/>
          <w:highlight w:val="none"/>
        </w:rPr>
        <w:t>属材料供应合同的附件之一，具有与材料供应合同同等的法律效力。</w:t>
      </w:r>
    </w:p>
    <w:p w14:paraId="65A1A90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二、甲方负责提供材料堆放场地，乙方负责运输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供应及安装</w:t>
      </w:r>
      <w:r>
        <w:rPr>
          <w:rFonts w:hint="eastAsia" w:ascii="仿宋_GB2312" w:hAnsi="仿宋_GB2312" w:eastAsia="仿宋_GB2312" w:cs="仿宋_GB2312"/>
          <w:color w:val="auto"/>
          <w:sz w:val="28"/>
          <w:szCs w:val="28"/>
          <w:highlight w:val="none"/>
        </w:rPr>
        <w:t>。</w:t>
      </w:r>
    </w:p>
    <w:p w14:paraId="33E736B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三、在甲方运输区域，乙方运输车辆必须服从甲方的统一管理、调度和指挥，严格遵守交通规则，保证道路的畅通和运输安全，不得乱停、乱靠、乱装、乱卸，不得争道抢行，不得超速超载。</w:t>
      </w:r>
    </w:p>
    <w:p w14:paraId="6C92A1B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四、乙方对提供的运输车辆应当已取得国家道路运输的许可证，并确保车辆性能符合安全技术标准、防止带病上路运行，已依照国家法律政策规定购齐有关车辆保险。</w:t>
      </w:r>
    </w:p>
    <w:p w14:paraId="7988B05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乙方应当设立安全管理人员，配备有专业知识、技能的人员并明确责任，建立、健全安全规章制度，为其雇佣的从业人员提供安全法规知识、安全规章制度、安全操作规程和安全操作技能教育和培训。对于从事电气、起重、建筑登高架设作业、锅炉、压力容器、焊接、机动车船艇驾驶、爆破、潜水、瓦斯检验等特殊工种的人员，经过专业培训，获得《安全操作合格证》</w:t>
      </w:r>
      <w:r>
        <w:rPr>
          <w:rFonts w:hint="eastAsia" w:ascii="仿宋_GB2312" w:hAnsi="仿宋_GB2312" w:eastAsia="仿宋_GB2312" w:cs="仿宋_GB2312"/>
          <w:color w:val="auto"/>
          <w:sz w:val="28"/>
          <w:szCs w:val="28"/>
          <w:lang w:val="en-US" w:eastAsia="zh-CN"/>
        </w:rPr>
        <w:t>或岗位证书</w:t>
      </w:r>
      <w:r>
        <w:rPr>
          <w:rFonts w:hint="eastAsia" w:ascii="仿宋_GB2312" w:hAnsi="仿宋_GB2312" w:eastAsia="仿宋_GB2312" w:cs="仿宋_GB2312"/>
          <w:color w:val="auto"/>
          <w:sz w:val="28"/>
          <w:szCs w:val="28"/>
        </w:rPr>
        <w:t>后，方准持证上岗。</w:t>
      </w:r>
    </w:p>
    <w:p w14:paraId="7635C95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19F8501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操作人员上岗，必须按规定穿戴防护用品。施工负责人和安全</w:t>
      </w:r>
      <w:r>
        <w:rPr>
          <w:rFonts w:hint="eastAsia" w:ascii="仿宋_GB2312" w:hAnsi="仿宋_GB2312" w:eastAsia="仿宋_GB2312" w:cs="仿宋_GB2312"/>
          <w:color w:val="auto"/>
          <w:sz w:val="28"/>
          <w:szCs w:val="28"/>
          <w:lang w:val="en-US" w:eastAsia="zh-CN"/>
        </w:rPr>
        <w:t>管理人</w:t>
      </w:r>
      <w:r>
        <w:rPr>
          <w:rFonts w:hint="eastAsia" w:ascii="仿宋_GB2312" w:hAnsi="仿宋_GB2312" w:eastAsia="仿宋_GB2312" w:cs="仿宋_GB2312"/>
          <w:color w:val="auto"/>
          <w:sz w:val="28"/>
          <w:szCs w:val="28"/>
        </w:rPr>
        <w:t>员应随时检查劳动防护用品的穿戴情况，不按规定穿戴防护用品的人员不得上岗。</w:t>
      </w:r>
      <w:r>
        <w:rPr>
          <w:rFonts w:hint="eastAsia" w:ascii="仿宋_GB2312" w:hAnsi="仿宋_GB2312" w:eastAsia="仿宋_GB2312" w:cs="仿宋_GB2312"/>
          <w:color w:val="auto"/>
          <w:sz w:val="28"/>
          <w:szCs w:val="28"/>
          <w:lang w:val="en-US" w:eastAsia="zh-CN"/>
        </w:rPr>
        <w:t>在甲方区域，禁止出现无证操作、无证驾驶现象。</w:t>
      </w:r>
    </w:p>
    <w:p w14:paraId="4D748D3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所有施工机具设备和高空作业的设备均应定期检查，并有安全员的签字记录，保证其经常处于完好状态；不合格的机具、设备和劳动保护用品严禁使用</w:t>
      </w:r>
      <w:r>
        <w:rPr>
          <w:rFonts w:hint="eastAsia" w:ascii="仿宋_GB2312" w:hAnsi="仿宋_GB2312" w:eastAsia="仿宋_GB2312" w:cs="仿宋_GB2312"/>
          <w:color w:val="auto"/>
          <w:sz w:val="28"/>
          <w:szCs w:val="28"/>
          <w:lang w:eastAsia="zh-CN"/>
        </w:rPr>
        <w:t>。</w:t>
      </w:r>
    </w:p>
    <w:p w14:paraId="7AC3AD3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施工中采用新技术、新工艺、新设备、新材料时，必须制定相应的安全技术措施，施工现场必须具有相关的安全标志牌。</w:t>
      </w:r>
    </w:p>
    <w:p w14:paraId="6C792B3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严肃处理相关责任人。</w:t>
      </w:r>
    </w:p>
    <w:p w14:paraId="793F8B2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十一</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及安装</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3D6E2BA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w:t>
      </w: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rPr>
        <w:t xml:space="preserve">、争议的解决 </w:t>
      </w:r>
    </w:p>
    <w:p w14:paraId="5BBF831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在履行中如发生争议，双方应及时协商解决。协商不成的，任何一方均有权将</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争议事项向甲方公司注册所在地人民法院提起诉讼，通过法定程序解决。</w:t>
      </w:r>
    </w:p>
    <w:p w14:paraId="16C6BE6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w:t>
      </w:r>
      <w:r>
        <w:rPr>
          <w:rFonts w:hint="eastAsia" w:ascii="仿宋_GB2312" w:hAnsi="仿宋_GB2312" w:eastAsia="仿宋_GB2312" w:cs="仿宋_GB2312"/>
          <w:color w:val="auto"/>
          <w:sz w:val="28"/>
          <w:szCs w:val="28"/>
          <w:lang w:val="en-US" w:eastAsia="zh-CN"/>
        </w:rPr>
        <w:t>三</w:t>
      </w:r>
      <w:r>
        <w:rPr>
          <w:rFonts w:hint="eastAsia" w:ascii="仿宋_GB2312" w:hAnsi="仿宋_GB2312" w:eastAsia="仿宋_GB2312" w:cs="仿宋_GB2312"/>
          <w:color w:val="auto"/>
          <w:sz w:val="28"/>
          <w:szCs w:val="28"/>
        </w:rPr>
        <w:t>、本协议</w:t>
      </w:r>
      <w:r>
        <w:rPr>
          <w:rFonts w:hint="eastAsia" w:ascii="仿宋_GB2312" w:hAnsi="仿宋_GB2312" w:eastAsia="仿宋_GB2312" w:cs="仿宋_GB2312"/>
          <w:color w:val="auto"/>
          <w:sz w:val="28"/>
          <w:szCs w:val="28"/>
          <w:lang w:val="en-US" w:eastAsia="zh-CN"/>
        </w:rPr>
        <w:t>壹</w:t>
      </w:r>
      <w:r>
        <w:rPr>
          <w:rFonts w:hint="eastAsia" w:ascii="仿宋_GB2312" w:hAnsi="仿宋_GB2312" w:eastAsia="仿宋_GB2312" w:cs="仿宋_GB2312"/>
          <w:color w:val="auto"/>
          <w:sz w:val="28"/>
          <w:szCs w:val="28"/>
        </w:rPr>
        <w:t>式</w:t>
      </w:r>
      <w:r>
        <w:rPr>
          <w:rFonts w:hint="eastAsia" w:ascii="仿宋_GB2312" w:hAnsi="仿宋_GB2312" w:eastAsia="仿宋_GB2312" w:cs="仿宋_GB2312"/>
          <w:color w:val="auto"/>
          <w:sz w:val="28"/>
          <w:szCs w:val="28"/>
          <w:u w:val="single"/>
          <w:lang w:val="en-US" w:eastAsia="zh-CN"/>
        </w:rPr>
        <w:t xml:space="preserve"> 肆 </w:t>
      </w:r>
      <w:r>
        <w:rPr>
          <w:rFonts w:hint="eastAsia" w:ascii="仿宋_GB2312" w:hAnsi="仿宋_GB2312" w:eastAsia="仿宋_GB2312" w:cs="仿宋_GB2312"/>
          <w:color w:val="auto"/>
          <w:sz w:val="28"/>
          <w:szCs w:val="28"/>
        </w:rPr>
        <w:t>份，甲</w:t>
      </w:r>
      <w:r>
        <w:rPr>
          <w:rFonts w:hint="eastAsia" w:ascii="仿宋_GB2312" w:hAnsi="仿宋_GB2312" w:eastAsia="仿宋_GB2312" w:cs="仿宋_GB2312"/>
          <w:color w:val="auto"/>
          <w:sz w:val="28"/>
          <w:szCs w:val="28"/>
          <w:lang w:val="en-US" w:eastAsia="zh-CN"/>
        </w:rPr>
        <w:t xml:space="preserve">方执 </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rPr>
        <w:t>份。</w:t>
      </w:r>
    </w:p>
    <w:p w14:paraId="2B5CAE4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乙方（盖章）：</w:t>
      </w:r>
    </w:p>
    <w:p w14:paraId="5BD14DA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法定代表人</w:t>
      </w:r>
    </w:p>
    <w:p w14:paraId="3FD0994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73DF5E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z w:val="28"/>
          <w:szCs w:val="28"/>
        </w:rPr>
        <w:t>年   月   日                    年   月   日</w:t>
      </w:r>
    </w:p>
    <w:p w14:paraId="003812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lang w:val="en-US" w:eastAsia="zh-CN"/>
        </w:rPr>
      </w:pPr>
    </w:p>
    <w:p w14:paraId="4CC63A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lang w:val="en-US" w:eastAsia="zh-CN"/>
        </w:rPr>
      </w:pPr>
    </w:p>
    <w:p w14:paraId="3A1C1587">
      <w:pPr>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14:paraId="7140CE9E">
      <w:pPr>
        <w:pStyle w:val="19"/>
        <w:keepNext w:val="0"/>
        <w:keepLines w:val="0"/>
        <w:pageBreakBefore w:val="0"/>
        <w:kinsoku/>
        <w:wordWrap/>
        <w:overflowPunct/>
        <w:topLinePunct w:val="0"/>
        <w:autoSpaceDE/>
        <w:autoSpaceDN/>
        <w:bidi w:val="0"/>
        <w:adjustRightInd/>
        <w:snapToGrid/>
        <w:spacing w:line="560" w:lineRule="exact"/>
        <w:ind w:left="0" w:firstLine="0" w:firstLineChars="0"/>
        <w:jc w:val="both"/>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3</w:t>
      </w:r>
      <w:r>
        <w:rPr>
          <w:rFonts w:hint="eastAsia" w:ascii="仿宋_GB2312" w:hAnsi="仿宋_GB2312" w:eastAsia="仿宋_GB2312" w:cs="仿宋_GB2312"/>
          <w:b/>
          <w:color w:val="auto"/>
          <w:sz w:val="28"/>
          <w:szCs w:val="28"/>
        </w:rPr>
        <w:t>：</w:t>
      </w:r>
      <w:r>
        <w:rPr>
          <w:rFonts w:hint="eastAsia" w:ascii="仿宋_GB2312" w:hAnsi="仿宋_GB2312" w:eastAsia="仿宋_GB2312" w:cs="仿宋_GB2312"/>
          <w:b/>
          <w:color w:val="auto"/>
          <w:sz w:val="28"/>
          <w:szCs w:val="28"/>
          <w:lang w:val="en-US" w:eastAsia="zh-CN"/>
        </w:rPr>
        <w:t xml:space="preserve">                 </w:t>
      </w:r>
    </w:p>
    <w:p w14:paraId="57485E14">
      <w:pPr>
        <w:pStyle w:val="19"/>
        <w:keepNext w:val="0"/>
        <w:keepLines w:val="0"/>
        <w:pageBreakBefore w:val="0"/>
        <w:kinsoku/>
        <w:wordWrap/>
        <w:overflowPunct/>
        <w:topLinePunct w:val="0"/>
        <w:autoSpaceDE/>
        <w:autoSpaceDN/>
        <w:bidi w:val="0"/>
        <w:adjustRightInd/>
        <w:snapToGrid/>
        <w:spacing w:line="560" w:lineRule="exact"/>
        <w:ind w:left="0" w:firstLine="0" w:firstLineChars="0"/>
        <w:jc w:val="center"/>
        <w:rPr>
          <w:rFonts w:hint="eastAsia" w:eastAsiaTheme="minorEastAsia"/>
          <w:color w:val="auto"/>
          <w:sz w:val="44"/>
          <w:szCs w:val="44"/>
          <w:lang w:val="en-US" w:eastAsia="zh-CN"/>
        </w:rPr>
      </w:pPr>
      <w:r>
        <w:rPr>
          <w:rFonts w:hint="eastAsia" w:ascii="方正小标宋简体" w:hAnsi="方正小标宋简体" w:eastAsia="方正小标宋简体" w:cs="方正小标宋简体"/>
          <w:b/>
          <w:color w:val="auto"/>
          <w:sz w:val="44"/>
          <w:szCs w:val="44"/>
          <w:lang w:val="en-US" w:eastAsia="zh-CN"/>
        </w:rPr>
        <w:t>报价清单</w:t>
      </w:r>
    </w:p>
    <w:p w14:paraId="2A4C9DAD">
      <w:pPr>
        <w:pStyle w:val="13"/>
        <w:rPr>
          <w:rFonts w:hint="eastAsia"/>
          <w:color w:val="auto"/>
          <w:lang w:val="en-US" w:eastAsia="zh-CN"/>
        </w:rPr>
      </w:pPr>
    </w:p>
    <w:p w14:paraId="03D431FA">
      <w:pPr>
        <w:rPr>
          <w:rFonts w:hint="eastAsia"/>
          <w:color w:val="auto"/>
          <w:lang w:val="en-US" w:eastAsia="zh-CN"/>
        </w:rPr>
      </w:pPr>
    </w:p>
    <w:p w14:paraId="19167511">
      <w:pPr>
        <w:pStyle w:val="7"/>
        <w:rPr>
          <w:rFonts w:hint="eastAsia"/>
          <w:color w:val="auto"/>
          <w:lang w:val="en-US" w:eastAsia="zh-CN"/>
        </w:rPr>
      </w:pPr>
    </w:p>
    <w:p w14:paraId="4CF03AFA">
      <w:pPr>
        <w:pStyle w:val="12"/>
        <w:rPr>
          <w:rFonts w:hint="eastAsia"/>
          <w:color w:val="auto"/>
          <w:lang w:val="en-US" w:eastAsia="zh-CN"/>
        </w:rPr>
      </w:pPr>
    </w:p>
    <w:p w14:paraId="609ECD66">
      <w:pPr>
        <w:pStyle w:val="13"/>
        <w:rPr>
          <w:rFonts w:hint="eastAsia"/>
          <w:color w:val="auto"/>
          <w:lang w:val="en-US" w:eastAsia="zh-CN"/>
        </w:rPr>
      </w:pPr>
    </w:p>
    <w:p w14:paraId="7C0A0AC4">
      <w:pPr>
        <w:rPr>
          <w:rFonts w:hint="eastAsia"/>
          <w:color w:val="auto"/>
          <w:lang w:val="en-US" w:eastAsia="zh-CN"/>
        </w:rPr>
      </w:pPr>
    </w:p>
    <w:p w14:paraId="21D25EEA">
      <w:pPr>
        <w:pStyle w:val="7"/>
        <w:rPr>
          <w:rFonts w:hint="eastAsia"/>
          <w:color w:val="auto"/>
          <w:lang w:val="en-US" w:eastAsia="zh-CN"/>
        </w:rPr>
      </w:pPr>
    </w:p>
    <w:p w14:paraId="190CF5A5">
      <w:pPr>
        <w:pStyle w:val="12"/>
        <w:rPr>
          <w:rFonts w:hint="eastAsia"/>
          <w:color w:val="auto"/>
          <w:lang w:val="en-US" w:eastAsia="zh-CN"/>
        </w:rPr>
      </w:pPr>
    </w:p>
    <w:p w14:paraId="16DE7A07">
      <w:pPr>
        <w:pStyle w:val="13"/>
        <w:rPr>
          <w:rFonts w:hint="eastAsia"/>
          <w:color w:val="auto"/>
          <w:lang w:val="en-US" w:eastAsia="zh-CN"/>
        </w:rPr>
      </w:pPr>
    </w:p>
    <w:p w14:paraId="7732B277">
      <w:pPr>
        <w:rPr>
          <w:rFonts w:hint="eastAsia"/>
          <w:color w:val="auto"/>
          <w:lang w:val="en-US" w:eastAsia="zh-CN"/>
        </w:rPr>
      </w:pPr>
    </w:p>
    <w:p w14:paraId="2D278F68">
      <w:pPr>
        <w:pStyle w:val="7"/>
        <w:rPr>
          <w:rFonts w:hint="eastAsia"/>
          <w:color w:val="auto"/>
          <w:lang w:val="en-US" w:eastAsia="zh-CN"/>
        </w:rPr>
      </w:pPr>
    </w:p>
    <w:p w14:paraId="69190DA0">
      <w:pPr>
        <w:rPr>
          <w:rFonts w:hint="eastAsia"/>
          <w:color w:val="auto"/>
          <w:lang w:val="en-US" w:eastAsia="zh-CN"/>
        </w:rPr>
      </w:pPr>
    </w:p>
    <w:p w14:paraId="5ED6F69F">
      <w:pPr>
        <w:rPr>
          <w:rFonts w:hint="eastAsia"/>
          <w:color w:val="auto"/>
          <w:lang w:val="en-US" w:eastAsia="zh-CN"/>
        </w:rPr>
      </w:pPr>
    </w:p>
    <w:p w14:paraId="6DB0BD79">
      <w:pPr>
        <w:rPr>
          <w:rFonts w:hint="eastAsia"/>
          <w:color w:val="auto"/>
          <w:lang w:val="en-US" w:eastAsia="zh-CN"/>
        </w:rPr>
      </w:pPr>
    </w:p>
    <w:p w14:paraId="0B808B19">
      <w:pPr>
        <w:rPr>
          <w:rFonts w:hint="eastAsia"/>
          <w:color w:val="auto"/>
          <w:lang w:val="en-US" w:eastAsia="zh-CN"/>
        </w:rPr>
      </w:pPr>
    </w:p>
    <w:p w14:paraId="0C828B49">
      <w:pPr>
        <w:rPr>
          <w:rFonts w:hint="eastAsia"/>
          <w:color w:val="auto"/>
          <w:lang w:val="en-US" w:eastAsia="zh-CN"/>
        </w:rPr>
      </w:pPr>
    </w:p>
    <w:p w14:paraId="5B1DA964">
      <w:pPr>
        <w:rPr>
          <w:rFonts w:hint="eastAsia"/>
          <w:color w:val="auto"/>
          <w:lang w:val="en-US" w:eastAsia="zh-CN"/>
        </w:rPr>
      </w:pPr>
    </w:p>
    <w:p w14:paraId="0386D8EB">
      <w:pPr>
        <w:rPr>
          <w:rFonts w:hint="eastAsia"/>
          <w:color w:val="auto"/>
          <w:lang w:val="en-US" w:eastAsia="zh-CN"/>
        </w:rPr>
      </w:pPr>
    </w:p>
    <w:p w14:paraId="37DEF167">
      <w:pPr>
        <w:rPr>
          <w:rFonts w:hint="eastAsia"/>
          <w:color w:val="auto"/>
          <w:lang w:val="en-US" w:eastAsia="zh-CN"/>
        </w:rPr>
      </w:pPr>
    </w:p>
    <w:p w14:paraId="4EEE209A">
      <w:pPr>
        <w:rPr>
          <w:rFonts w:hint="eastAsia"/>
          <w:color w:val="auto"/>
          <w:lang w:val="en-US" w:eastAsia="zh-CN"/>
        </w:rPr>
      </w:pPr>
    </w:p>
    <w:p w14:paraId="14DAE312">
      <w:pPr>
        <w:rPr>
          <w:rFonts w:hint="eastAsia"/>
          <w:color w:val="auto"/>
          <w:lang w:val="en-US" w:eastAsia="zh-CN"/>
        </w:rPr>
      </w:pPr>
    </w:p>
    <w:p w14:paraId="0D1058EC">
      <w:pPr>
        <w:rPr>
          <w:rFonts w:hint="eastAsia"/>
          <w:color w:val="auto"/>
          <w:lang w:val="en-US" w:eastAsia="zh-CN"/>
        </w:rPr>
      </w:pPr>
    </w:p>
    <w:p w14:paraId="7AD9F2E3">
      <w:pPr>
        <w:rPr>
          <w:rFonts w:hint="eastAsia"/>
          <w:color w:val="auto"/>
          <w:lang w:val="en-US" w:eastAsia="zh-CN"/>
        </w:rPr>
      </w:pPr>
    </w:p>
    <w:p w14:paraId="2BA7B04F">
      <w:pPr>
        <w:rPr>
          <w:rFonts w:hint="eastAsia"/>
          <w:color w:val="auto"/>
          <w:lang w:val="en-US" w:eastAsia="zh-CN"/>
        </w:rPr>
      </w:pPr>
    </w:p>
    <w:p w14:paraId="7E767451">
      <w:pPr>
        <w:rPr>
          <w:rFonts w:hint="eastAsia"/>
          <w:color w:val="auto"/>
          <w:lang w:val="en-US" w:eastAsia="zh-CN"/>
        </w:rPr>
      </w:pPr>
    </w:p>
    <w:p w14:paraId="65EB70B3">
      <w:pPr>
        <w:rPr>
          <w:rFonts w:hint="eastAsia"/>
          <w:color w:val="auto"/>
          <w:lang w:val="en-US" w:eastAsia="zh-CN"/>
        </w:rPr>
      </w:pPr>
    </w:p>
    <w:p w14:paraId="39EF1621">
      <w:pPr>
        <w:rPr>
          <w:rFonts w:hint="eastAsia"/>
          <w:color w:val="auto"/>
          <w:lang w:val="en-US" w:eastAsia="zh-CN"/>
        </w:rPr>
      </w:pPr>
    </w:p>
    <w:p w14:paraId="760B2697">
      <w:pPr>
        <w:rPr>
          <w:rFonts w:hint="eastAsia"/>
          <w:color w:val="auto"/>
          <w:lang w:val="en-US" w:eastAsia="zh-CN"/>
        </w:rPr>
      </w:pPr>
    </w:p>
    <w:p w14:paraId="7FFDC26A">
      <w:pPr>
        <w:rPr>
          <w:rFonts w:hint="eastAsia"/>
          <w:color w:val="auto"/>
          <w:lang w:val="en-US" w:eastAsia="zh-CN"/>
        </w:rPr>
      </w:pPr>
    </w:p>
    <w:p w14:paraId="461CA2BF">
      <w:pPr>
        <w:rPr>
          <w:rFonts w:hint="eastAsia"/>
          <w:color w:val="auto"/>
          <w:lang w:val="en-US" w:eastAsia="zh-CN"/>
        </w:rPr>
      </w:pPr>
    </w:p>
    <w:p w14:paraId="420A0453">
      <w:pPr>
        <w:rPr>
          <w:rFonts w:hint="eastAsia"/>
          <w:color w:val="auto"/>
          <w:lang w:val="en-US" w:eastAsia="zh-CN"/>
        </w:rPr>
      </w:pPr>
    </w:p>
    <w:p w14:paraId="2C73CF2F">
      <w:pPr>
        <w:rPr>
          <w:rFonts w:hint="eastAsia"/>
          <w:color w:val="auto"/>
          <w:lang w:val="en-US" w:eastAsia="zh-CN"/>
        </w:rPr>
      </w:pPr>
    </w:p>
    <w:p w14:paraId="3137A372">
      <w:pPr>
        <w:rPr>
          <w:rFonts w:hint="eastAsia"/>
          <w:color w:val="auto"/>
          <w:lang w:val="en-US" w:eastAsia="zh-CN"/>
        </w:rPr>
      </w:pPr>
    </w:p>
    <w:p w14:paraId="5D0AC74F">
      <w:pPr>
        <w:pStyle w:val="32"/>
        <w:jc w:val="center"/>
        <w:rPr>
          <w:rFonts w:hint="eastAsia" w:ascii="宋体" w:hAnsi="宋体" w:eastAsia="宋体" w:cs="宋体"/>
          <w:b/>
          <w:bCs/>
          <w:color w:val="auto"/>
          <w:sz w:val="28"/>
          <w:szCs w:val="28"/>
          <w:lang w:val="en-US" w:eastAsia="zh-CN"/>
        </w:rPr>
      </w:pPr>
    </w:p>
    <w:p w14:paraId="59E52AAF">
      <w:pPr>
        <w:pStyle w:val="2"/>
        <w:numPr>
          <w:ilvl w:val="255"/>
          <w:numId w:val="0"/>
        </w:numPr>
        <w:spacing w:before="312" w:after="312"/>
        <w:ind w:left="402"/>
        <w:rPr>
          <w:rFonts w:hint="eastAsia" w:ascii="宋体" w:hAnsi="宋体" w:cs="宋体"/>
          <w:b/>
          <w:color w:val="auto"/>
          <w:sz w:val="21"/>
          <w:szCs w:val="21"/>
          <w:lang w:val="en-US" w:eastAsia="zh-CN"/>
        </w:rPr>
      </w:pPr>
      <w:bookmarkStart w:id="64" w:name="_Toc23727"/>
      <w:r>
        <w:rPr>
          <w:rFonts w:hint="eastAsia" w:ascii="Times New Roman" w:hAnsi="Times New Roman" w:eastAsia="宋体" w:cs="Times New Roman"/>
          <w:color w:val="auto"/>
          <w:lang w:val="en-US" w:eastAsia="zh-CN"/>
        </w:rPr>
        <w:t xml:space="preserve">第五章 </w:t>
      </w:r>
      <w:bookmarkStart w:id="65" w:name="_Toc31285"/>
      <w:bookmarkStart w:id="66" w:name="_Toc25485"/>
      <w:r>
        <w:rPr>
          <w:rFonts w:hint="eastAsia" w:ascii="Times New Roman" w:hAnsi="Times New Roman" w:eastAsia="宋体" w:cs="Times New Roman"/>
          <w:color w:val="auto"/>
          <w:lang w:val="en-US" w:eastAsia="zh-CN"/>
        </w:rPr>
        <w:t>采购需求及清单</w:t>
      </w:r>
      <w:bookmarkEnd w:id="64"/>
      <w:bookmarkEnd w:id="65"/>
      <w:bookmarkEnd w:id="66"/>
      <w:r>
        <w:rPr>
          <w:rFonts w:hint="eastAsia" w:ascii="宋体" w:hAnsi="宋体" w:cs="宋体"/>
          <w:b/>
          <w:color w:val="auto"/>
          <w:sz w:val="21"/>
          <w:szCs w:val="21"/>
          <w:lang w:val="en-US" w:eastAsia="zh-CN"/>
        </w:rPr>
        <w:t xml:space="preserve"> </w:t>
      </w:r>
    </w:p>
    <w:p w14:paraId="1977BF79">
      <w:pPr>
        <w:pStyle w:val="18"/>
        <w:numPr>
          <w:ilvl w:val="0"/>
          <w:numId w:val="0"/>
        </w:numPr>
        <w:jc w:val="both"/>
        <w:rPr>
          <w:rFonts w:hint="eastAsia" w:ascii="宋体" w:hAnsi="宋体" w:cs="宋体"/>
          <w:b/>
          <w:color w:val="auto"/>
          <w:sz w:val="21"/>
          <w:szCs w:val="21"/>
          <w:lang w:val="en-US" w:eastAsia="zh-CN"/>
        </w:rPr>
      </w:pPr>
    </w:p>
    <w:p w14:paraId="2EEFACF2">
      <w:pPr>
        <w:pStyle w:val="18"/>
        <w:numPr>
          <w:ilvl w:val="0"/>
          <w:numId w:val="0"/>
        </w:numPr>
        <w:jc w:val="both"/>
        <w:rPr>
          <w:rFonts w:hint="eastAsia" w:ascii="宋体" w:hAnsi="宋体" w:cs="宋体"/>
          <w:b/>
          <w:color w:val="auto"/>
          <w:sz w:val="21"/>
          <w:szCs w:val="21"/>
          <w:lang w:val="en-US" w:eastAsia="zh-CN"/>
        </w:rPr>
      </w:pPr>
    </w:p>
    <w:p w14:paraId="3A1D214C">
      <w:pPr>
        <w:pStyle w:val="18"/>
        <w:numPr>
          <w:ilvl w:val="0"/>
          <w:numId w:val="0"/>
        </w:numPr>
        <w:jc w:val="both"/>
        <w:rPr>
          <w:rFonts w:hint="eastAsia" w:ascii="宋体" w:hAnsi="宋体" w:cs="宋体"/>
          <w:b/>
          <w:color w:val="auto"/>
          <w:sz w:val="21"/>
          <w:szCs w:val="21"/>
          <w:lang w:val="en-US" w:eastAsia="zh-CN"/>
        </w:rPr>
      </w:pPr>
    </w:p>
    <w:p w14:paraId="33E49624">
      <w:pPr>
        <w:pStyle w:val="18"/>
        <w:numPr>
          <w:ilvl w:val="0"/>
          <w:numId w:val="0"/>
        </w:numPr>
        <w:jc w:val="both"/>
        <w:rPr>
          <w:rFonts w:hint="eastAsia" w:ascii="宋体" w:hAnsi="宋体" w:cs="宋体"/>
          <w:b/>
          <w:color w:val="auto"/>
          <w:sz w:val="21"/>
          <w:szCs w:val="21"/>
          <w:lang w:val="en-US" w:eastAsia="zh-CN"/>
        </w:rPr>
      </w:pPr>
    </w:p>
    <w:p w14:paraId="24E3637C">
      <w:pPr>
        <w:pStyle w:val="18"/>
        <w:numPr>
          <w:ilvl w:val="0"/>
          <w:numId w:val="0"/>
        </w:numPr>
        <w:jc w:val="both"/>
        <w:rPr>
          <w:rFonts w:hint="eastAsia" w:ascii="宋体" w:hAnsi="宋体" w:cs="宋体"/>
          <w:b/>
          <w:color w:val="auto"/>
          <w:sz w:val="21"/>
          <w:szCs w:val="21"/>
          <w:lang w:val="en-US" w:eastAsia="zh-CN"/>
        </w:rPr>
      </w:pPr>
    </w:p>
    <w:p w14:paraId="7C2B96F2">
      <w:pPr>
        <w:pStyle w:val="18"/>
        <w:numPr>
          <w:ilvl w:val="0"/>
          <w:numId w:val="0"/>
        </w:numPr>
        <w:jc w:val="both"/>
        <w:rPr>
          <w:rFonts w:hint="eastAsia" w:ascii="宋体" w:hAnsi="宋体" w:cs="宋体"/>
          <w:b/>
          <w:color w:val="auto"/>
          <w:sz w:val="21"/>
          <w:szCs w:val="21"/>
          <w:lang w:val="en-US" w:eastAsia="zh-CN"/>
        </w:rPr>
      </w:pPr>
    </w:p>
    <w:p w14:paraId="5EA6F5D3">
      <w:pPr>
        <w:pStyle w:val="18"/>
        <w:numPr>
          <w:ilvl w:val="0"/>
          <w:numId w:val="0"/>
        </w:numPr>
        <w:jc w:val="both"/>
        <w:rPr>
          <w:rFonts w:hint="eastAsia" w:ascii="宋体" w:hAnsi="宋体" w:cs="宋体"/>
          <w:b/>
          <w:color w:val="auto"/>
          <w:sz w:val="21"/>
          <w:szCs w:val="21"/>
          <w:lang w:val="en-US" w:eastAsia="zh-CN"/>
        </w:rPr>
      </w:pPr>
    </w:p>
    <w:p w14:paraId="51D0F851">
      <w:pPr>
        <w:pStyle w:val="18"/>
        <w:numPr>
          <w:ilvl w:val="0"/>
          <w:numId w:val="0"/>
        </w:numPr>
        <w:jc w:val="both"/>
        <w:rPr>
          <w:rFonts w:hint="eastAsia" w:ascii="宋体" w:hAnsi="宋体" w:cs="宋体"/>
          <w:b/>
          <w:color w:val="auto"/>
          <w:sz w:val="21"/>
          <w:szCs w:val="21"/>
          <w:lang w:val="en-US" w:eastAsia="zh-CN"/>
        </w:rPr>
      </w:pPr>
    </w:p>
    <w:p w14:paraId="4B7D2BCE">
      <w:pPr>
        <w:pStyle w:val="18"/>
        <w:numPr>
          <w:ilvl w:val="0"/>
          <w:numId w:val="0"/>
        </w:numPr>
        <w:jc w:val="both"/>
        <w:rPr>
          <w:rFonts w:hint="eastAsia" w:ascii="宋体" w:hAnsi="宋体" w:cs="宋体"/>
          <w:b/>
          <w:color w:val="auto"/>
          <w:sz w:val="21"/>
          <w:szCs w:val="21"/>
          <w:lang w:val="en-US" w:eastAsia="zh-CN"/>
        </w:rPr>
      </w:pPr>
    </w:p>
    <w:p w14:paraId="30BA6FA9">
      <w:pPr>
        <w:pStyle w:val="18"/>
        <w:numPr>
          <w:ilvl w:val="0"/>
          <w:numId w:val="0"/>
        </w:numPr>
        <w:jc w:val="both"/>
        <w:rPr>
          <w:rFonts w:hint="eastAsia" w:ascii="宋体" w:hAnsi="宋体" w:cs="宋体"/>
          <w:b/>
          <w:color w:val="auto"/>
          <w:sz w:val="21"/>
          <w:szCs w:val="21"/>
          <w:lang w:val="en-US" w:eastAsia="zh-CN"/>
        </w:rPr>
      </w:pPr>
    </w:p>
    <w:p w14:paraId="46FD65AC">
      <w:pPr>
        <w:pStyle w:val="18"/>
        <w:numPr>
          <w:ilvl w:val="0"/>
          <w:numId w:val="0"/>
        </w:numPr>
        <w:jc w:val="both"/>
        <w:rPr>
          <w:rFonts w:hint="eastAsia" w:ascii="宋体" w:hAnsi="宋体" w:cs="宋体"/>
          <w:b/>
          <w:color w:val="auto"/>
          <w:sz w:val="21"/>
          <w:szCs w:val="21"/>
          <w:lang w:val="en-US" w:eastAsia="zh-CN"/>
        </w:rPr>
      </w:pPr>
    </w:p>
    <w:p w14:paraId="30C56C9E">
      <w:pPr>
        <w:pStyle w:val="18"/>
        <w:numPr>
          <w:ilvl w:val="0"/>
          <w:numId w:val="0"/>
        </w:numPr>
        <w:jc w:val="both"/>
        <w:rPr>
          <w:rFonts w:hint="eastAsia" w:ascii="宋体" w:hAnsi="宋体" w:cs="宋体"/>
          <w:b/>
          <w:color w:val="auto"/>
          <w:sz w:val="21"/>
          <w:szCs w:val="21"/>
          <w:lang w:val="en-US" w:eastAsia="zh-CN"/>
        </w:rPr>
      </w:pPr>
    </w:p>
    <w:p w14:paraId="2EF2E827">
      <w:pPr>
        <w:pStyle w:val="18"/>
        <w:numPr>
          <w:ilvl w:val="0"/>
          <w:numId w:val="0"/>
        </w:numPr>
        <w:jc w:val="both"/>
        <w:rPr>
          <w:rFonts w:hint="eastAsia" w:ascii="宋体" w:hAnsi="宋体" w:cs="宋体"/>
          <w:b/>
          <w:color w:val="auto"/>
          <w:sz w:val="21"/>
          <w:szCs w:val="21"/>
          <w:lang w:val="en-US" w:eastAsia="zh-CN"/>
        </w:rPr>
      </w:pPr>
    </w:p>
    <w:p w14:paraId="1D0120BE">
      <w:pPr>
        <w:pStyle w:val="18"/>
        <w:numPr>
          <w:ilvl w:val="0"/>
          <w:numId w:val="0"/>
        </w:numPr>
        <w:jc w:val="both"/>
        <w:rPr>
          <w:rFonts w:hint="eastAsia" w:ascii="宋体" w:hAnsi="宋体" w:cs="宋体"/>
          <w:b/>
          <w:color w:val="auto"/>
          <w:sz w:val="21"/>
          <w:szCs w:val="21"/>
          <w:lang w:val="en-US" w:eastAsia="zh-CN"/>
        </w:rPr>
      </w:pPr>
    </w:p>
    <w:p w14:paraId="168BF566">
      <w:pPr>
        <w:pStyle w:val="18"/>
        <w:numPr>
          <w:ilvl w:val="0"/>
          <w:numId w:val="0"/>
        </w:numPr>
        <w:jc w:val="both"/>
        <w:rPr>
          <w:rFonts w:hint="eastAsia" w:ascii="宋体" w:hAnsi="宋体" w:cs="宋体"/>
          <w:b/>
          <w:color w:val="auto"/>
          <w:sz w:val="21"/>
          <w:szCs w:val="21"/>
          <w:lang w:val="en-US" w:eastAsia="zh-CN"/>
        </w:rPr>
      </w:pPr>
    </w:p>
    <w:p w14:paraId="62C16F5F">
      <w:pPr>
        <w:pStyle w:val="18"/>
        <w:numPr>
          <w:ilvl w:val="0"/>
          <w:numId w:val="0"/>
        </w:numPr>
        <w:jc w:val="both"/>
        <w:rPr>
          <w:rFonts w:hint="eastAsia" w:ascii="宋体" w:hAnsi="宋体" w:cs="宋体"/>
          <w:b/>
          <w:color w:val="auto"/>
          <w:sz w:val="21"/>
          <w:szCs w:val="21"/>
          <w:lang w:val="en-US" w:eastAsia="zh-CN"/>
        </w:rPr>
      </w:pPr>
    </w:p>
    <w:p w14:paraId="536D2C93">
      <w:pPr>
        <w:pStyle w:val="18"/>
        <w:numPr>
          <w:ilvl w:val="0"/>
          <w:numId w:val="0"/>
        </w:numPr>
        <w:jc w:val="both"/>
        <w:rPr>
          <w:rFonts w:hint="eastAsia" w:ascii="宋体" w:hAnsi="宋体" w:cs="宋体"/>
          <w:b/>
          <w:color w:val="auto"/>
          <w:sz w:val="21"/>
          <w:szCs w:val="21"/>
          <w:lang w:val="en-US" w:eastAsia="zh-CN"/>
        </w:rPr>
      </w:pPr>
    </w:p>
    <w:p w14:paraId="6EFB18A6">
      <w:pPr>
        <w:pStyle w:val="18"/>
        <w:numPr>
          <w:ilvl w:val="0"/>
          <w:numId w:val="0"/>
        </w:numPr>
        <w:jc w:val="both"/>
        <w:rPr>
          <w:rFonts w:hint="eastAsia" w:ascii="宋体" w:hAnsi="宋体" w:cs="宋体"/>
          <w:b/>
          <w:color w:val="auto"/>
          <w:sz w:val="21"/>
          <w:szCs w:val="21"/>
          <w:lang w:val="en-US" w:eastAsia="zh-CN"/>
        </w:rPr>
      </w:pPr>
    </w:p>
    <w:p w14:paraId="46B48631">
      <w:pPr>
        <w:pStyle w:val="18"/>
        <w:numPr>
          <w:ilvl w:val="0"/>
          <w:numId w:val="0"/>
        </w:numPr>
        <w:jc w:val="both"/>
        <w:rPr>
          <w:rFonts w:hint="eastAsia" w:ascii="宋体" w:hAnsi="宋体" w:cs="宋体"/>
          <w:b/>
          <w:color w:val="auto"/>
          <w:sz w:val="21"/>
          <w:szCs w:val="21"/>
          <w:lang w:val="en-US" w:eastAsia="zh-CN"/>
        </w:rPr>
      </w:pPr>
    </w:p>
    <w:p w14:paraId="10952E5A">
      <w:pPr>
        <w:pStyle w:val="18"/>
        <w:numPr>
          <w:ilvl w:val="0"/>
          <w:numId w:val="0"/>
        </w:numPr>
        <w:jc w:val="both"/>
        <w:rPr>
          <w:rFonts w:hint="eastAsia" w:ascii="宋体" w:hAnsi="宋体" w:cs="宋体"/>
          <w:b/>
          <w:color w:val="auto"/>
          <w:sz w:val="21"/>
          <w:szCs w:val="21"/>
          <w:lang w:val="en-US" w:eastAsia="zh-CN"/>
        </w:rPr>
      </w:pPr>
    </w:p>
    <w:p w14:paraId="23F14D1C">
      <w:pPr>
        <w:pStyle w:val="18"/>
        <w:numPr>
          <w:ilvl w:val="0"/>
          <w:numId w:val="0"/>
        </w:numPr>
        <w:jc w:val="both"/>
        <w:rPr>
          <w:rFonts w:hint="eastAsia" w:ascii="宋体" w:hAnsi="宋体" w:cs="宋体"/>
          <w:b/>
          <w:color w:val="auto"/>
          <w:sz w:val="21"/>
          <w:szCs w:val="21"/>
          <w:lang w:val="en-US" w:eastAsia="zh-CN"/>
        </w:rPr>
      </w:pPr>
    </w:p>
    <w:p w14:paraId="69B32B10">
      <w:pPr>
        <w:pStyle w:val="18"/>
        <w:numPr>
          <w:ilvl w:val="0"/>
          <w:numId w:val="0"/>
        </w:numPr>
        <w:jc w:val="both"/>
        <w:rPr>
          <w:rFonts w:hint="eastAsia" w:ascii="宋体" w:hAnsi="宋体" w:cs="宋体"/>
          <w:b/>
          <w:color w:val="auto"/>
          <w:sz w:val="21"/>
          <w:szCs w:val="21"/>
          <w:lang w:val="en-US" w:eastAsia="zh-CN"/>
        </w:rPr>
      </w:pPr>
    </w:p>
    <w:p w14:paraId="31102116">
      <w:pPr>
        <w:pStyle w:val="18"/>
        <w:numPr>
          <w:ilvl w:val="0"/>
          <w:numId w:val="0"/>
        </w:numPr>
        <w:jc w:val="both"/>
        <w:rPr>
          <w:rFonts w:hint="eastAsia" w:ascii="宋体" w:hAnsi="宋体" w:cs="宋体"/>
          <w:b/>
          <w:color w:val="auto"/>
          <w:sz w:val="21"/>
          <w:szCs w:val="21"/>
          <w:lang w:val="en-US" w:eastAsia="zh-CN"/>
        </w:rPr>
      </w:pPr>
    </w:p>
    <w:p w14:paraId="69D6DE7A">
      <w:pPr>
        <w:pStyle w:val="18"/>
        <w:numPr>
          <w:ilvl w:val="0"/>
          <w:numId w:val="0"/>
        </w:numPr>
        <w:jc w:val="both"/>
        <w:rPr>
          <w:rFonts w:hint="eastAsia" w:ascii="宋体" w:hAnsi="宋体" w:cs="宋体"/>
          <w:b/>
          <w:color w:val="auto"/>
          <w:sz w:val="21"/>
          <w:szCs w:val="21"/>
          <w:lang w:val="en-US" w:eastAsia="zh-CN"/>
        </w:rPr>
      </w:pPr>
    </w:p>
    <w:p w14:paraId="648EA331">
      <w:pPr>
        <w:pStyle w:val="18"/>
        <w:numPr>
          <w:ilvl w:val="0"/>
          <w:numId w:val="0"/>
        </w:numPr>
        <w:jc w:val="both"/>
        <w:rPr>
          <w:rFonts w:hint="eastAsia" w:ascii="宋体" w:hAnsi="宋体" w:cs="宋体"/>
          <w:b/>
          <w:color w:val="auto"/>
          <w:sz w:val="21"/>
          <w:szCs w:val="21"/>
          <w:lang w:val="en-US" w:eastAsia="zh-CN"/>
        </w:rPr>
      </w:pPr>
    </w:p>
    <w:p w14:paraId="7240A86B">
      <w:pPr>
        <w:pStyle w:val="18"/>
        <w:numPr>
          <w:ilvl w:val="0"/>
          <w:numId w:val="0"/>
        </w:numPr>
        <w:jc w:val="both"/>
        <w:rPr>
          <w:rFonts w:hint="eastAsia" w:ascii="宋体" w:hAnsi="宋体" w:cs="宋体"/>
          <w:b/>
          <w:color w:val="auto"/>
          <w:sz w:val="21"/>
          <w:szCs w:val="21"/>
          <w:lang w:val="en-US" w:eastAsia="zh-CN"/>
        </w:rPr>
      </w:pPr>
    </w:p>
    <w:p w14:paraId="72DD2A11">
      <w:pPr>
        <w:pStyle w:val="18"/>
        <w:numPr>
          <w:ilvl w:val="0"/>
          <w:numId w:val="0"/>
        </w:numPr>
        <w:jc w:val="both"/>
        <w:rPr>
          <w:rFonts w:hint="eastAsia" w:ascii="宋体" w:hAnsi="宋体" w:cs="宋体"/>
          <w:b/>
          <w:color w:val="auto"/>
          <w:sz w:val="21"/>
          <w:szCs w:val="21"/>
          <w:lang w:val="en-US" w:eastAsia="zh-CN"/>
        </w:rPr>
      </w:pPr>
    </w:p>
    <w:p w14:paraId="27463F19">
      <w:pPr>
        <w:pStyle w:val="18"/>
        <w:numPr>
          <w:ilvl w:val="0"/>
          <w:numId w:val="0"/>
        </w:numPr>
        <w:jc w:val="both"/>
        <w:rPr>
          <w:rFonts w:hint="eastAsia" w:ascii="宋体" w:hAnsi="宋体" w:cs="宋体"/>
          <w:b/>
          <w:color w:val="auto"/>
          <w:sz w:val="21"/>
          <w:szCs w:val="21"/>
          <w:lang w:val="en-US" w:eastAsia="zh-CN"/>
        </w:rPr>
      </w:pPr>
    </w:p>
    <w:p w14:paraId="31FBCB1D">
      <w:pPr>
        <w:pStyle w:val="18"/>
        <w:numPr>
          <w:ilvl w:val="0"/>
          <w:numId w:val="0"/>
        </w:numPr>
        <w:jc w:val="both"/>
        <w:rPr>
          <w:rFonts w:hint="eastAsia" w:ascii="宋体" w:hAnsi="宋体" w:cs="宋体"/>
          <w:b/>
          <w:color w:val="auto"/>
          <w:sz w:val="21"/>
          <w:szCs w:val="21"/>
          <w:lang w:val="en-US" w:eastAsia="zh-CN"/>
        </w:rPr>
      </w:pPr>
    </w:p>
    <w:p w14:paraId="2AA64ED5">
      <w:pPr>
        <w:pStyle w:val="7"/>
        <w:rPr>
          <w:rFonts w:hint="eastAsia"/>
          <w:color w:val="auto"/>
          <w:sz w:val="21"/>
          <w:szCs w:val="24"/>
        </w:rPr>
      </w:pPr>
    </w:p>
    <w:p w14:paraId="42DEFAB8">
      <w:pPr>
        <w:snapToGrid w:val="0"/>
        <w:spacing w:line="400" w:lineRule="exact"/>
        <w:jc w:val="left"/>
        <w:rPr>
          <w:rFonts w:hint="eastAsia" w:ascii="宋体" w:hAnsi="宋体" w:cs="宋体"/>
          <w:color w:val="auto"/>
          <w:sz w:val="24"/>
          <w:szCs w:val="24"/>
        </w:rPr>
      </w:pPr>
      <w:r>
        <w:rPr>
          <w:rFonts w:hint="eastAsia" w:ascii="宋体" w:hAnsi="宋体" w:cs="宋体"/>
          <w:b/>
          <w:color w:val="auto"/>
          <w:sz w:val="24"/>
          <w:szCs w:val="24"/>
        </w:rPr>
        <w:t>备注：</w:t>
      </w:r>
      <w:r>
        <w:rPr>
          <w:rFonts w:hint="eastAsia" w:ascii="宋体" w:hAnsi="宋体" w:cs="宋体"/>
          <w:color w:val="auto"/>
          <w:sz w:val="24"/>
          <w:szCs w:val="24"/>
        </w:rPr>
        <w:t>1.上述费用包括货物的原材料、生产、包装、运输、</w:t>
      </w:r>
      <w:r>
        <w:rPr>
          <w:rFonts w:hint="eastAsia" w:ascii="宋体" w:hAnsi="宋体" w:cs="宋体"/>
          <w:color w:val="auto"/>
          <w:sz w:val="24"/>
          <w:szCs w:val="24"/>
          <w:lang w:val="en-US" w:eastAsia="zh-CN"/>
        </w:rPr>
        <w:t>安装费、</w:t>
      </w:r>
      <w:r>
        <w:rPr>
          <w:rFonts w:hint="eastAsia" w:ascii="宋体" w:hAnsi="宋体" w:cs="宋体"/>
          <w:color w:val="auto"/>
          <w:sz w:val="24"/>
          <w:szCs w:val="24"/>
        </w:rPr>
        <w:t>保险、卸货叉车费（如有）、人工费、卸车费、利润、税费等相关费用。</w:t>
      </w:r>
    </w:p>
    <w:p w14:paraId="0E76C909">
      <w:pPr>
        <w:snapToGrid w:val="0"/>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2.最终结算以实际供货数量为准，送货时附带相关检测报告。</w:t>
      </w:r>
    </w:p>
    <w:p w14:paraId="726843D4">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51A7DD4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u w:val="none"/>
          <w:lang w:val="en-US" w:eastAsia="zh-CN"/>
        </w:rPr>
        <w:t>标的物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77B07798">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供货进度应满足采购人工程进度分批次实施的安排和要求，中标人应充分理解并全力配合采购人的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材料采购、进场工作，并承担因送货次数增加而引起的运输成本增加等相应风险。</w:t>
      </w:r>
    </w:p>
    <w:p w14:paraId="60782775">
      <w:pPr>
        <w:snapToGrid w:val="0"/>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highlight w:val="none"/>
        </w:rPr>
        <w:t>6.中标人对提供的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材料质量问题，将视作违约，中标人须赔偿由此</w:t>
      </w:r>
      <w:r>
        <w:rPr>
          <w:rFonts w:hint="eastAsia" w:ascii="宋体" w:hAnsi="宋体" w:cs="宋体"/>
          <w:color w:val="auto"/>
          <w:sz w:val="24"/>
          <w:szCs w:val="24"/>
        </w:rPr>
        <w:t>造成返工的全部工程建设费用及其他一切损失，同时由采购人追究中标人的违约责任，情节严重的，依法追究相关责任。</w:t>
      </w:r>
    </w:p>
    <w:p w14:paraId="04BA7EFC">
      <w:pPr>
        <w:spacing w:beforeLines="0" w:afterLines="0"/>
        <w:rPr>
          <w:rFonts w:hint="default"/>
          <w:color w:val="auto"/>
          <w:sz w:val="21"/>
          <w:szCs w:val="24"/>
        </w:rPr>
      </w:pPr>
    </w:p>
    <w:p w14:paraId="2B294AE4">
      <w:pPr>
        <w:bidi w:val="0"/>
        <w:rPr>
          <w:rFonts w:hint="eastAsia"/>
          <w:color w:val="auto"/>
          <w:lang w:val="en-US" w:eastAsia="zh-CN"/>
        </w:rPr>
      </w:pPr>
    </w:p>
    <w:p w14:paraId="621B7C68">
      <w:pPr>
        <w:bidi w:val="0"/>
        <w:rPr>
          <w:rFonts w:hint="eastAsia"/>
          <w:color w:val="auto"/>
          <w:lang w:val="en-US" w:eastAsia="zh-CN"/>
        </w:rPr>
      </w:pPr>
    </w:p>
    <w:p w14:paraId="3D82E133">
      <w:pPr>
        <w:bidi w:val="0"/>
        <w:rPr>
          <w:rFonts w:hint="eastAsia"/>
          <w:color w:val="auto"/>
          <w:lang w:val="en-US" w:eastAsia="zh-CN"/>
        </w:rPr>
      </w:pPr>
    </w:p>
    <w:p w14:paraId="31AE0F03">
      <w:pPr>
        <w:bidi w:val="0"/>
        <w:rPr>
          <w:rFonts w:hint="eastAsia"/>
          <w:color w:val="auto"/>
          <w:lang w:val="en-US" w:eastAsia="zh-CN"/>
        </w:rPr>
      </w:pPr>
    </w:p>
    <w:p w14:paraId="7768D7FB">
      <w:pPr>
        <w:bidi w:val="0"/>
        <w:rPr>
          <w:rFonts w:hint="eastAsia"/>
          <w:color w:val="auto"/>
          <w:lang w:val="en-US" w:eastAsia="zh-CN"/>
        </w:rPr>
      </w:pPr>
    </w:p>
    <w:p w14:paraId="3624D419">
      <w:pPr>
        <w:bidi w:val="0"/>
        <w:rPr>
          <w:rFonts w:hint="eastAsia"/>
          <w:color w:val="auto"/>
          <w:lang w:val="en-US" w:eastAsia="zh-CN"/>
        </w:rPr>
      </w:pPr>
    </w:p>
    <w:p w14:paraId="1CA144A5">
      <w:pPr>
        <w:bidi w:val="0"/>
        <w:rPr>
          <w:rFonts w:hint="eastAsia"/>
          <w:color w:val="auto"/>
          <w:lang w:val="en-US" w:eastAsia="zh-CN"/>
        </w:rPr>
      </w:pPr>
    </w:p>
    <w:p w14:paraId="5898F86C">
      <w:pPr>
        <w:bidi w:val="0"/>
        <w:rPr>
          <w:rFonts w:hint="eastAsia"/>
          <w:color w:val="auto"/>
          <w:lang w:val="en-US" w:eastAsia="zh-CN"/>
        </w:rPr>
      </w:pPr>
    </w:p>
    <w:p w14:paraId="32051DD8">
      <w:pPr>
        <w:bidi w:val="0"/>
        <w:rPr>
          <w:rFonts w:hint="eastAsia"/>
          <w:color w:val="auto"/>
          <w:lang w:val="en-US" w:eastAsia="zh-CN"/>
        </w:rPr>
      </w:pPr>
    </w:p>
    <w:p w14:paraId="32999A66">
      <w:pPr>
        <w:bidi w:val="0"/>
        <w:rPr>
          <w:rFonts w:hint="eastAsia"/>
          <w:color w:val="auto"/>
          <w:lang w:val="en-US" w:eastAsia="zh-CN"/>
        </w:rPr>
      </w:pPr>
    </w:p>
    <w:p w14:paraId="0C026B4F">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lang w:val="en-US" w:eastAsia="zh-CN"/>
        </w:rPr>
      </w:pPr>
    </w:p>
    <w:p w14:paraId="64BCB648">
      <w:pPr>
        <w:rPr>
          <w:rFonts w:hint="eastAsia" w:ascii="Times New Roman" w:hAnsi="Times New Roman" w:eastAsia="宋体" w:cs="Times New Roman"/>
          <w:color w:val="auto"/>
          <w:lang w:val="en-US" w:eastAsia="zh-CN"/>
        </w:rPr>
      </w:pPr>
    </w:p>
    <w:p w14:paraId="67CC1BFF">
      <w:pPr>
        <w:rPr>
          <w:rFonts w:hint="eastAsia" w:ascii="Times New Roman" w:hAnsi="Times New Roman" w:eastAsia="宋体" w:cs="Times New Roman"/>
          <w:color w:val="auto"/>
          <w:lang w:val="en-US" w:eastAsia="zh-CN"/>
        </w:rPr>
      </w:pPr>
    </w:p>
    <w:p w14:paraId="3034B202">
      <w:pPr>
        <w:rPr>
          <w:rFonts w:hint="eastAsia" w:ascii="Times New Roman" w:hAnsi="Times New Roman" w:eastAsia="宋体" w:cs="Times New Roman"/>
          <w:color w:val="auto"/>
          <w:lang w:val="en-US" w:eastAsia="zh-CN"/>
        </w:rPr>
      </w:pPr>
    </w:p>
    <w:p w14:paraId="34E12FCF">
      <w:pPr>
        <w:rPr>
          <w:rFonts w:hint="eastAsia" w:ascii="Times New Roman" w:hAnsi="Times New Roman" w:eastAsia="宋体" w:cs="Times New Roman"/>
          <w:color w:val="auto"/>
          <w:lang w:val="en-US" w:eastAsia="zh-CN"/>
        </w:rPr>
      </w:pPr>
    </w:p>
    <w:p w14:paraId="344575F6">
      <w:pPr>
        <w:rPr>
          <w:rFonts w:hint="eastAsia" w:ascii="Times New Roman" w:hAnsi="Times New Roman" w:eastAsia="宋体" w:cs="Times New Roman"/>
          <w:color w:val="auto"/>
          <w:lang w:val="en-US" w:eastAsia="zh-CN"/>
        </w:rPr>
      </w:pPr>
    </w:p>
    <w:p w14:paraId="7A209A64">
      <w:pPr>
        <w:rPr>
          <w:rFonts w:hint="eastAsia"/>
          <w:color w:val="auto"/>
          <w:lang w:val="en-US" w:eastAsia="zh-CN"/>
        </w:rPr>
      </w:pPr>
    </w:p>
    <w:p w14:paraId="79600E89">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rPr>
      </w:pPr>
      <w:bookmarkStart w:id="67" w:name="_Toc6423"/>
      <w:r>
        <w:rPr>
          <w:rFonts w:hint="eastAsia" w:ascii="Times New Roman" w:hAnsi="Times New Roman" w:eastAsia="宋体" w:cs="Times New Roman"/>
          <w:color w:val="auto"/>
          <w:lang w:val="en-US" w:eastAsia="zh-CN"/>
        </w:rPr>
        <w:t xml:space="preserve">第六章 </w:t>
      </w:r>
      <w:r>
        <w:rPr>
          <w:rFonts w:hint="eastAsia" w:ascii="Times New Roman" w:hAnsi="Times New Roman" w:eastAsia="宋体" w:cs="Times New Roman"/>
          <w:color w:val="auto"/>
        </w:rPr>
        <w:t>响应文件格式</w:t>
      </w:r>
      <w:bookmarkEnd w:id="67"/>
    </w:p>
    <w:p w14:paraId="09D6E9D9">
      <w:pPr>
        <w:pStyle w:val="4"/>
        <w:rPr>
          <w:rFonts w:hint="eastAsia" w:ascii="方正小标宋简体" w:hAnsi="方正小标宋简体" w:eastAsia="方正小标宋简体" w:cs="方正小标宋简体"/>
          <w:color w:val="auto"/>
          <w:kern w:val="2"/>
          <w:sz w:val="44"/>
          <w:szCs w:val="44"/>
          <w:u w:val="single"/>
        </w:rPr>
      </w:pPr>
      <w:bookmarkStart w:id="68" w:name="_Toc26419"/>
    </w:p>
    <w:p w14:paraId="6E954DF9">
      <w:pPr>
        <w:rPr>
          <w:rFonts w:hint="eastAsia" w:ascii="方正小标宋简体" w:hAnsi="方正小标宋简体" w:eastAsia="方正小标宋简体" w:cs="方正小标宋简体"/>
          <w:color w:val="auto"/>
          <w:kern w:val="2"/>
          <w:sz w:val="44"/>
          <w:szCs w:val="44"/>
          <w:u w:val="single"/>
        </w:rPr>
      </w:pPr>
    </w:p>
    <w:p w14:paraId="7078C935">
      <w:pPr>
        <w:pStyle w:val="7"/>
        <w:rPr>
          <w:rFonts w:hint="eastAsia" w:ascii="方正小标宋简体" w:hAnsi="方正小标宋简体" w:eastAsia="方正小标宋简体" w:cs="方正小标宋简体"/>
          <w:color w:val="auto"/>
          <w:kern w:val="2"/>
          <w:sz w:val="44"/>
          <w:szCs w:val="44"/>
          <w:u w:val="single"/>
        </w:rPr>
      </w:pPr>
    </w:p>
    <w:p w14:paraId="3514E7CF">
      <w:pPr>
        <w:pStyle w:val="12"/>
        <w:rPr>
          <w:rFonts w:hint="eastAsia" w:ascii="方正小标宋简体" w:hAnsi="方正小标宋简体" w:eastAsia="方正小标宋简体" w:cs="方正小标宋简体"/>
          <w:color w:val="auto"/>
          <w:kern w:val="2"/>
          <w:sz w:val="44"/>
          <w:szCs w:val="44"/>
          <w:u w:val="single"/>
        </w:rPr>
      </w:pPr>
    </w:p>
    <w:p w14:paraId="367D7D36">
      <w:pPr>
        <w:pStyle w:val="13"/>
        <w:rPr>
          <w:rFonts w:hint="eastAsia" w:ascii="方正小标宋简体" w:hAnsi="方正小标宋简体" w:eastAsia="方正小标宋简体" w:cs="方正小标宋简体"/>
          <w:color w:val="auto"/>
          <w:kern w:val="2"/>
          <w:sz w:val="44"/>
          <w:szCs w:val="44"/>
          <w:u w:val="single"/>
        </w:rPr>
      </w:pPr>
    </w:p>
    <w:p w14:paraId="7DCB3744">
      <w:pPr>
        <w:rPr>
          <w:rFonts w:hint="eastAsia" w:ascii="方正小标宋简体" w:hAnsi="方正小标宋简体" w:eastAsia="方正小标宋简体" w:cs="方正小标宋简体"/>
          <w:color w:val="auto"/>
          <w:kern w:val="2"/>
          <w:sz w:val="44"/>
          <w:szCs w:val="44"/>
          <w:u w:val="single"/>
        </w:rPr>
      </w:pPr>
    </w:p>
    <w:p w14:paraId="3B18BD7D">
      <w:pPr>
        <w:rPr>
          <w:rFonts w:hint="eastAsia" w:ascii="方正小标宋简体" w:hAnsi="方正小标宋简体" w:eastAsia="方正小标宋简体" w:cs="方正小标宋简体"/>
          <w:color w:val="auto"/>
          <w:kern w:val="2"/>
          <w:sz w:val="44"/>
          <w:szCs w:val="44"/>
          <w:u w:val="single"/>
        </w:rPr>
      </w:pPr>
    </w:p>
    <w:p w14:paraId="35D4A841">
      <w:pPr>
        <w:rPr>
          <w:rFonts w:hint="eastAsia" w:ascii="方正小标宋简体" w:hAnsi="方正小标宋简体" w:eastAsia="方正小标宋简体" w:cs="方正小标宋简体"/>
          <w:color w:val="auto"/>
          <w:kern w:val="2"/>
          <w:sz w:val="44"/>
          <w:szCs w:val="44"/>
          <w:u w:val="single"/>
        </w:rPr>
      </w:pPr>
    </w:p>
    <w:p w14:paraId="0C1DE984">
      <w:pPr>
        <w:rPr>
          <w:rFonts w:hint="eastAsia" w:ascii="方正小标宋简体" w:hAnsi="方正小标宋简体" w:eastAsia="方正小标宋简体" w:cs="方正小标宋简体"/>
          <w:color w:val="auto"/>
          <w:kern w:val="2"/>
          <w:sz w:val="44"/>
          <w:szCs w:val="44"/>
          <w:u w:val="single"/>
        </w:rPr>
      </w:pPr>
    </w:p>
    <w:p w14:paraId="61716E06">
      <w:pPr>
        <w:rPr>
          <w:rFonts w:hint="eastAsia" w:ascii="方正小标宋简体" w:hAnsi="方正小标宋简体" w:eastAsia="方正小标宋简体" w:cs="方正小标宋简体"/>
          <w:color w:val="auto"/>
          <w:kern w:val="2"/>
          <w:sz w:val="44"/>
          <w:szCs w:val="44"/>
          <w:u w:val="single"/>
        </w:rPr>
      </w:pPr>
    </w:p>
    <w:p w14:paraId="74203487">
      <w:pPr>
        <w:pStyle w:val="7"/>
        <w:rPr>
          <w:rFonts w:hint="eastAsia" w:ascii="方正小标宋简体" w:hAnsi="方正小标宋简体" w:eastAsia="方正小标宋简体" w:cs="方正小标宋简体"/>
          <w:color w:val="auto"/>
          <w:kern w:val="2"/>
          <w:sz w:val="44"/>
          <w:szCs w:val="44"/>
          <w:u w:val="single"/>
        </w:rPr>
      </w:pPr>
    </w:p>
    <w:p w14:paraId="01B234F1">
      <w:pPr>
        <w:pStyle w:val="12"/>
        <w:rPr>
          <w:rFonts w:hint="eastAsia" w:ascii="方正小标宋简体" w:hAnsi="方正小标宋简体" w:eastAsia="方正小标宋简体" w:cs="方正小标宋简体"/>
          <w:color w:val="auto"/>
          <w:kern w:val="2"/>
          <w:sz w:val="44"/>
          <w:szCs w:val="44"/>
          <w:u w:val="single"/>
        </w:rPr>
      </w:pPr>
    </w:p>
    <w:p w14:paraId="7646EDF7">
      <w:pPr>
        <w:pStyle w:val="13"/>
        <w:rPr>
          <w:rFonts w:hint="eastAsia" w:ascii="方正小标宋简体" w:hAnsi="方正小标宋简体" w:eastAsia="方正小标宋简体" w:cs="方正小标宋简体"/>
          <w:color w:val="auto"/>
          <w:kern w:val="2"/>
          <w:sz w:val="44"/>
          <w:szCs w:val="44"/>
          <w:u w:val="single"/>
        </w:rPr>
      </w:pPr>
    </w:p>
    <w:p w14:paraId="7486429C">
      <w:pPr>
        <w:jc w:val="center"/>
        <w:outlineLvl w:val="9"/>
        <w:rPr>
          <w:rFonts w:hint="eastAsia" w:ascii="方正小标宋简体" w:hAnsi="方正小标宋简体" w:eastAsia="方正小标宋简体" w:cs="方正小标宋简体"/>
          <w:color w:val="auto"/>
          <w:sz w:val="44"/>
          <w:szCs w:val="44"/>
          <w:u w:val="single"/>
          <w:lang w:val="en-US" w:eastAsia="zh-CN"/>
        </w:rPr>
      </w:pPr>
    </w:p>
    <w:p w14:paraId="678919D1">
      <w:pPr>
        <w:jc w:val="center"/>
        <w:outlineLvl w:val="9"/>
        <w:rPr>
          <w:rFonts w:hint="eastAsia" w:ascii="方正小标宋简体" w:hAnsi="方正小标宋简体" w:eastAsia="方正小标宋简体" w:cs="方正小标宋简体"/>
          <w:color w:val="auto"/>
          <w:sz w:val="44"/>
          <w:szCs w:val="44"/>
          <w:u w:val="single"/>
          <w:lang w:val="en-US" w:eastAsia="zh-CN"/>
        </w:rPr>
      </w:pPr>
    </w:p>
    <w:p w14:paraId="5C569BFB">
      <w:pPr>
        <w:jc w:val="center"/>
        <w:outlineLvl w:val="9"/>
        <w:rPr>
          <w:rFonts w:hint="default" w:ascii="Times New Roman" w:hAnsi="Times New Roman" w:eastAsia="方正小标宋简体" w:cs="Times New Roman"/>
          <w:color w:val="auto"/>
          <w:sz w:val="50"/>
          <w:szCs w:val="50"/>
          <w:u w:val="single"/>
          <w:lang w:val="en-US" w:eastAsia="zh-CN"/>
        </w:rPr>
      </w:pPr>
      <w:r>
        <w:rPr>
          <w:rFonts w:hint="eastAsia" w:ascii="方正小标宋简体" w:hAnsi="方正小标宋简体" w:eastAsia="方正小标宋简体" w:cs="方正小标宋简体"/>
          <w:color w:val="auto"/>
          <w:sz w:val="44"/>
          <w:szCs w:val="44"/>
          <w:u w:val="single"/>
          <w:lang w:val="en-US" w:eastAsia="zh-CN"/>
        </w:rPr>
        <w:t xml:space="preserve">               </w:t>
      </w:r>
      <w:r>
        <w:rPr>
          <w:rFonts w:hint="eastAsia" w:ascii="方正小标宋简体" w:hAnsi="方正小标宋简体" w:eastAsia="方正小标宋简体" w:cs="方正小标宋简体"/>
          <w:color w:val="auto"/>
          <w:sz w:val="44"/>
          <w:szCs w:val="44"/>
        </w:rPr>
        <w:t>(项目名称)</w:t>
      </w:r>
    </w:p>
    <w:p w14:paraId="6FD6637F">
      <w:pPr>
        <w:jc w:val="center"/>
        <w:outlineLvl w:val="9"/>
        <w:rPr>
          <w:rFonts w:ascii="Times New Roman" w:hAnsi="Times New Roman" w:eastAsia="黑体" w:cs="Times New Roman"/>
          <w:color w:val="auto"/>
          <w:sz w:val="50"/>
          <w:szCs w:val="50"/>
        </w:rPr>
      </w:pPr>
    </w:p>
    <w:p w14:paraId="1E6F5305">
      <w:pPr>
        <w:jc w:val="center"/>
        <w:outlineLvl w:val="9"/>
        <w:rPr>
          <w:rFonts w:ascii="Times New Roman" w:hAnsi="Times New Roman" w:eastAsia="黑体" w:cs="Times New Roman"/>
          <w:color w:val="auto"/>
          <w:sz w:val="50"/>
          <w:szCs w:val="50"/>
        </w:rPr>
      </w:pPr>
    </w:p>
    <w:p w14:paraId="17C23FA6">
      <w:pPr>
        <w:jc w:val="center"/>
        <w:outlineLvl w:val="0"/>
        <w:rPr>
          <w:rFonts w:ascii="Times New Roman" w:hAnsi="Times New Roman" w:eastAsia="黑体" w:cs="Times New Roman"/>
          <w:color w:val="auto"/>
          <w:sz w:val="50"/>
          <w:szCs w:val="50"/>
        </w:rPr>
      </w:pPr>
      <w:bookmarkStart w:id="69" w:name="_Toc31354"/>
      <w:bookmarkStart w:id="70" w:name="_Toc11988"/>
      <w:r>
        <w:rPr>
          <w:rFonts w:ascii="Times New Roman" w:hAnsi="Times New Roman" w:eastAsia="黑体" w:cs="Times New Roman"/>
          <w:color w:val="auto"/>
          <w:sz w:val="50"/>
          <w:szCs w:val="50"/>
        </w:rPr>
        <w:t>响  应  文  件</w:t>
      </w:r>
      <w:bookmarkEnd w:id="69"/>
      <w:bookmarkEnd w:id="70"/>
    </w:p>
    <w:p w14:paraId="7EEE89EB">
      <w:pPr>
        <w:pStyle w:val="19"/>
        <w:jc w:val="left"/>
        <w:rPr>
          <w:rFonts w:hint="default"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sz w:val="50"/>
          <w:szCs w:val="50"/>
          <w:lang w:val="en-US" w:eastAsia="zh-CN"/>
        </w:rPr>
        <w:t xml:space="preserve">     </w:t>
      </w:r>
      <w:r>
        <w:rPr>
          <w:rFonts w:hint="eastAsia" w:ascii="Times New Roman" w:hAnsi="Times New Roman" w:eastAsia="黑体" w:cs="Times New Roman"/>
          <w:color w:val="auto"/>
          <w:kern w:val="2"/>
          <w:sz w:val="28"/>
          <w:szCs w:val="28"/>
          <w:lang w:val="en-US" w:eastAsia="zh-CN" w:bidi="ar-SA"/>
        </w:rPr>
        <w:t>（商务及技术文件）</w:t>
      </w:r>
    </w:p>
    <w:p w14:paraId="0BB51C71">
      <w:pPr>
        <w:spacing w:line="440" w:lineRule="exact"/>
        <w:rPr>
          <w:rFonts w:ascii="Times New Roman" w:hAnsi="Times New Roman" w:eastAsia="黑体" w:cs="Times New Roman"/>
          <w:color w:val="auto"/>
          <w:sz w:val="32"/>
          <w:szCs w:val="32"/>
        </w:rPr>
      </w:pPr>
    </w:p>
    <w:p w14:paraId="3F5ED003">
      <w:pPr>
        <w:spacing w:line="440" w:lineRule="exact"/>
        <w:rPr>
          <w:rFonts w:ascii="Times New Roman" w:hAnsi="Times New Roman" w:eastAsia="黑体" w:cs="Times New Roman"/>
          <w:color w:val="auto"/>
          <w:sz w:val="32"/>
          <w:szCs w:val="32"/>
        </w:rPr>
      </w:pPr>
    </w:p>
    <w:p w14:paraId="07563E1D">
      <w:pPr>
        <w:spacing w:line="440" w:lineRule="exact"/>
        <w:rPr>
          <w:rFonts w:ascii="Times New Roman" w:hAnsi="Times New Roman" w:eastAsia="黑体" w:cs="Times New Roman"/>
          <w:color w:val="auto"/>
          <w:sz w:val="20"/>
          <w:szCs w:val="20"/>
        </w:rPr>
      </w:pPr>
    </w:p>
    <w:p w14:paraId="63107C88">
      <w:pPr>
        <w:spacing w:line="440" w:lineRule="exact"/>
        <w:rPr>
          <w:rFonts w:ascii="Times New Roman" w:hAnsi="Times New Roman" w:eastAsia="黑体" w:cs="Times New Roman"/>
          <w:color w:val="auto"/>
          <w:sz w:val="20"/>
          <w:szCs w:val="20"/>
        </w:rPr>
      </w:pPr>
    </w:p>
    <w:p w14:paraId="2C576B10">
      <w:pPr>
        <w:pStyle w:val="19"/>
        <w:rPr>
          <w:rFonts w:ascii="Times New Roman" w:hAnsi="Times New Roman" w:eastAsia="黑体" w:cs="Times New Roman"/>
          <w:color w:val="auto"/>
          <w:sz w:val="20"/>
          <w:szCs w:val="20"/>
        </w:rPr>
      </w:pPr>
    </w:p>
    <w:p w14:paraId="7183F2A9">
      <w:pPr>
        <w:rPr>
          <w:rFonts w:ascii="Times New Roman" w:hAnsi="Times New Roman" w:eastAsia="黑体" w:cs="Times New Roman"/>
          <w:color w:val="auto"/>
          <w:sz w:val="20"/>
          <w:szCs w:val="20"/>
        </w:rPr>
      </w:pPr>
    </w:p>
    <w:p w14:paraId="581DA5AD">
      <w:pPr>
        <w:pStyle w:val="19"/>
        <w:rPr>
          <w:rFonts w:ascii="Times New Roman" w:hAnsi="Times New Roman" w:eastAsia="黑体" w:cs="Times New Roman"/>
          <w:color w:val="auto"/>
          <w:sz w:val="20"/>
          <w:szCs w:val="20"/>
        </w:rPr>
      </w:pPr>
    </w:p>
    <w:p w14:paraId="06F7909F">
      <w:pPr>
        <w:rPr>
          <w:rFonts w:ascii="Times New Roman" w:hAnsi="Times New Roman" w:eastAsia="黑体" w:cs="Times New Roman"/>
          <w:color w:val="auto"/>
          <w:sz w:val="20"/>
          <w:szCs w:val="20"/>
        </w:rPr>
      </w:pPr>
    </w:p>
    <w:p w14:paraId="6D22971E">
      <w:pPr>
        <w:spacing w:line="440" w:lineRule="exact"/>
        <w:rPr>
          <w:rFonts w:ascii="Times New Roman" w:hAnsi="Times New Roman" w:eastAsia="黑体" w:cs="Times New Roman"/>
          <w:color w:val="auto"/>
          <w:sz w:val="20"/>
          <w:szCs w:val="20"/>
        </w:rPr>
      </w:pPr>
    </w:p>
    <w:p w14:paraId="5CF58BFE">
      <w:pPr>
        <w:spacing w:line="440" w:lineRule="exact"/>
        <w:rPr>
          <w:rFonts w:ascii="Times New Roman" w:hAnsi="Times New Roman" w:eastAsia="黑体" w:cs="Times New Roman"/>
          <w:color w:val="auto"/>
          <w:sz w:val="20"/>
          <w:szCs w:val="20"/>
        </w:rPr>
      </w:pPr>
    </w:p>
    <w:p w14:paraId="434E8257">
      <w:pPr>
        <w:spacing w:line="440" w:lineRule="exact"/>
        <w:rPr>
          <w:rFonts w:ascii="Times New Roman" w:hAnsi="Times New Roman" w:eastAsia="黑体" w:cs="Times New Roman"/>
          <w:color w:val="auto"/>
          <w:sz w:val="20"/>
          <w:szCs w:val="20"/>
        </w:rPr>
      </w:pPr>
    </w:p>
    <w:p w14:paraId="0E459BCF">
      <w:pPr>
        <w:spacing w:line="440" w:lineRule="exact"/>
        <w:rPr>
          <w:rFonts w:ascii="Times New Roman" w:hAnsi="Times New Roman" w:eastAsia="黑体" w:cs="Times New Roman"/>
          <w:color w:val="auto"/>
          <w:sz w:val="20"/>
          <w:szCs w:val="20"/>
        </w:rPr>
      </w:pPr>
    </w:p>
    <w:p w14:paraId="4D8CEC4F">
      <w:pPr>
        <w:spacing w:line="440" w:lineRule="exact"/>
        <w:jc w:val="center"/>
        <w:rPr>
          <w:rFonts w:ascii="Times New Roman" w:hAnsi="Times New Roman" w:eastAsia="黑体" w:cs="Times New Roman"/>
          <w:color w:val="auto"/>
          <w:sz w:val="28"/>
          <w:szCs w:val="28"/>
        </w:rPr>
      </w:pPr>
      <w:bookmarkStart w:id="71" w:name="_Toc5520_WPSOffice_Level2"/>
      <w:bookmarkStart w:id="72" w:name="_Toc25232_WPSOffice_Level2"/>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(全称、盖单位</w:t>
      </w:r>
      <w:r>
        <w:rPr>
          <w:rFonts w:hint="eastAsia" w:ascii="Times New Roman" w:hAnsi="Times New Roman" w:eastAsia="黑体" w:cs="Times New Roman"/>
          <w:color w:val="auto"/>
          <w:sz w:val="28"/>
          <w:szCs w:val="28"/>
          <w:u w:val="single"/>
          <w:lang w:val="en-US" w:eastAsia="zh-CN"/>
        </w:rPr>
        <w:t>公</w:t>
      </w:r>
      <w:r>
        <w:rPr>
          <w:rFonts w:ascii="Times New Roman" w:hAnsi="Times New Roman" w:eastAsia="黑体" w:cs="Times New Roman"/>
          <w:color w:val="auto"/>
          <w:sz w:val="28"/>
          <w:szCs w:val="28"/>
          <w:u w:val="single"/>
        </w:rPr>
        <w:t>章)</w:t>
      </w:r>
      <w:bookmarkEnd w:id="71"/>
      <w:bookmarkEnd w:id="72"/>
      <w:r>
        <w:rPr>
          <w:rFonts w:ascii="Times New Roman" w:hAnsi="Times New Roman" w:eastAsia="黑体" w:cs="Times New Roman"/>
          <w:color w:val="auto"/>
          <w:sz w:val="28"/>
          <w:szCs w:val="28"/>
          <w:u w:val="single"/>
        </w:rPr>
        <w:t xml:space="preserve"> </w:t>
      </w:r>
    </w:p>
    <w:p w14:paraId="6B5FC1ED">
      <w:pPr>
        <w:spacing w:line="440" w:lineRule="exact"/>
        <w:ind w:firstLine="2158" w:firstLineChars="771"/>
        <w:rPr>
          <w:rFonts w:ascii="Times New Roman" w:hAnsi="Times New Roman" w:eastAsia="黑体" w:cs="Times New Roman"/>
          <w:color w:val="auto"/>
          <w:sz w:val="28"/>
          <w:szCs w:val="28"/>
        </w:rPr>
      </w:pPr>
    </w:p>
    <w:p w14:paraId="0FF8B430">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bookmarkStart w:id="73" w:name="_Toc31577_WPSOffice_Level2"/>
      <w:bookmarkStart w:id="74" w:name="_Toc20076_WPSOffice_Level2"/>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hint="eastAsia" w:ascii="Times New Roman" w:hAnsi="Times New Roman" w:eastAsia="黑体" w:cs="Times New Roman"/>
          <w:color w:val="auto"/>
          <w:sz w:val="28"/>
          <w:szCs w:val="28"/>
          <w:u w:val="single"/>
          <w:lang w:val="en-US" w:eastAsia="zh-CN"/>
        </w:rPr>
        <w:t xml:space="preserve"> </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bookmarkEnd w:id="73"/>
      <w:bookmarkEnd w:id="74"/>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lang w:val="en-US" w:eastAsia="zh-CN" w:bidi="ar"/>
        </w:rPr>
      </w:pPr>
      <w:r>
        <w:rPr>
          <w:rFonts w:ascii="Times New Roman" w:hAnsi="Times New Roman" w:eastAsia="黑体" w:cs="Times New Roman"/>
          <w:color w:val="auto"/>
          <w:sz w:val="20"/>
          <w:szCs w:val="20"/>
        </w:rPr>
        <w:br w:type="page"/>
      </w:r>
    </w:p>
    <w:p w14:paraId="5C2FEE3B">
      <w:pPr>
        <w:pStyle w:val="2"/>
        <w:numPr>
          <w:ilvl w:val="0"/>
          <w:numId w:val="0"/>
        </w:numPr>
        <w:rPr>
          <w:rFonts w:hint="eastAsia" w:ascii="黑体" w:hAnsi="黑体" w:eastAsia="黑体" w:cs="黑体"/>
          <w:b/>
          <w:bCs/>
          <w:color w:val="auto"/>
          <w:sz w:val="28"/>
          <w:szCs w:val="28"/>
        </w:rPr>
      </w:pPr>
      <w:bookmarkStart w:id="75" w:name="_Toc888"/>
      <w:bookmarkStart w:id="76" w:name="_Toc11311"/>
      <w:r>
        <w:rPr>
          <w:rFonts w:hint="eastAsia" w:ascii="黑体" w:hAnsi="黑体" w:eastAsia="黑体" w:cs="黑体"/>
          <w:b/>
          <w:bCs/>
          <w:color w:val="auto"/>
          <w:sz w:val="28"/>
          <w:szCs w:val="28"/>
        </w:rPr>
        <w:t>一、响应函（不含报价）</w:t>
      </w:r>
      <w:bookmarkEnd w:id="68"/>
      <w:bookmarkEnd w:id="75"/>
      <w:bookmarkEnd w:id="76"/>
    </w:p>
    <w:p w14:paraId="49B3464C">
      <w:pPr>
        <w:pStyle w:val="7"/>
        <w:tabs>
          <w:tab w:val="left" w:pos="972"/>
        </w:tabs>
        <w:spacing w:before="77" w:beforeLines="0" w:afterLines="0"/>
        <w:ind w:left="235"/>
        <w:rPr>
          <w:rFonts w:hint="eastAsia" w:ascii="宋体" w:hAnsi="宋体" w:cs="宋体"/>
          <w:color w:val="auto"/>
          <w:sz w:val="24"/>
          <w:szCs w:val="24"/>
        </w:rPr>
      </w:pPr>
      <w:r>
        <w:rPr>
          <w:rFonts w:hint="eastAsia" w:ascii="宋体" w:hAnsi="宋体" w:cs="宋体" w:eastAsiaTheme="minorEastAsia"/>
          <w:color w:val="auto"/>
          <w:kern w:val="2"/>
          <w:sz w:val="24"/>
          <w:szCs w:val="24"/>
          <w:u w:val="single"/>
          <w:lang w:val="en-US" w:eastAsia="zh-CN" w:bidi="ar-SA"/>
        </w:rPr>
        <w:t>安徽交控建设工程集团有限公司</w:t>
      </w:r>
      <w:r>
        <w:rPr>
          <w:rFonts w:hint="eastAsia" w:ascii="宋体" w:hAnsi="宋体" w:cs="宋体"/>
          <w:color w:val="auto"/>
          <w:sz w:val="24"/>
          <w:szCs w:val="24"/>
        </w:rPr>
        <w:t>（采购人名称）：</w:t>
      </w:r>
    </w:p>
    <w:p w14:paraId="7D3E80B2">
      <w:pPr>
        <w:topLinePunct/>
        <w:spacing w:beforeLines="0" w:afterLines="0"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我方已仔细研究了</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u w:val="none"/>
        </w:rPr>
        <w:t>（项目名称）</w:t>
      </w:r>
      <w:r>
        <w:rPr>
          <w:rFonts w:hint="eastAsia" w:ascii="宋体" w:hAnsi="宋体" w:cs="宋体"/>
          <w:color w:val="auto"/>
          <w:sz w:val="24"/>
          <w:szCs w:val="24"/>
        </w:rPr>
        <w:t>响应文件的全部内容，愿意以</w:t>
      </w:r>
      <w:r>
        <w:rPr>
          <w:rFonts w:hint="eastAsia" w:ascii="宋体" w:hAnsi="宋体" w:cs="宋体"/>
          <w:color w:val="auto"/>
          <w:sz w:val="24"/>
          <w:szCs w:val="24"/>
          <w:u w:val="single"/>
        </w:rPr>
        <w:t>第二信封报价文件响应函中的响应总报价</w:t>
      </w:r>
      <w:r>
        <w:rPr>
          <w:rFonts w:hint="eastAsia" w:ascii="宋体" w:hAnsi="宋体" w:cs="宋体"/>
          <w:color w:val="auto"/>
          <w:sz w:val="24"/>
          <w:szCs w:val="24"/>
        </w:rPr>
        <w:t>提供响应文件要求的货物、技术服务和质保售后服务等，并按合同约定履行义务。</w:t>
      </w:r>
    </w:p>
    <w:p w14:paraId="7E861916">
      <w:pPr>
        <w:pStyle w:val="37"/>
        <w:numPr>
          <w:ilvl w:val="0"/>
          <w:numId w:val="3"/>
        </w:numPr>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rPr>
        <w:t>我方承诺在</w:t>
      </w:r>
      <w:r>
        <w:rPr>
          <w:rFonts w:hint="eastAsia"/>
          <w:color w:val="auto"/>
          <w:sz w:val="24"/>
          <w:szCs w:val="24"/>
          <w:lang w:val="en-US"/>
        </w:rPr>
        <w:t>采购文件</w:t>
      </w:r>
      <w:r>
        <w:rPr>
          <w:rFonts w:hint="eastAsia"/>
          <w:color w:val="auto"/>
          <w:sz w:val="24"/>
          <w:szCs w:val="24"/>
        </w:rPr>
        <w:t>规定的响应有效期内不撤销响应文件。</w:t>
      </w:r>
    </w:p>
    <w:p w14:paraId="5DED744C">
      <w:pPr>
        <w:pStyle w:val="37"/>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lang w:val="en-US"/>
        </w:rPr>
        <w:t>3</w:t>
      </w:r>
      <w:r>
        <w:rPr>
          <w:rFonts w:hint="eastAsia"/>
          <w:color w:val="auto"/>
          <w:sz w:val="24"/>
          <w:szCs w:val="24"/>
        </w:rPr>
        <w:t>.我方将与本响应函一起提交响应保证金，且承诺响应保证金转出账户真实有效。</w:t>
      </w:r>
    </w:p>
    <w:p w14:paraId="42E57F11">
      <w:pPr>
        <w:pStyle w:val="37"/>
        <w:tabs>
          <w:tab w:val="left" w:pos="973"/>
        </w:tabs>
        <w:spacing w:beforeLines="0" w:afterLines="0" w:line="480" w:lineRule="exact"/>
        <w:ind w:left="560" w:firstLine="0"/>
        <w:rPr>
          <w:rFonts w:hint="eastAsia"/>
          <w:color w:val="auto"/>
          <w:sz w:val="24"/>
          <w:szCs w:val="24"/>
        </w:rPr>
      </w:pPr>
      <w:r>
        <w:rPr>
          <w:rFonts w:hint="eastAsia"/>
          <w:color w:val="auto"/>
          <w:sz w:val="24"/>
          <w:szCs w:val="24"/>
          <w:lang w:val="en-US"/>
        </w:rPr>
        <w:t>4</w:t>
      </w:r>
      <w:r>
        <w:rPr>
          <w:rFonts w:hint="eastAsia"/>
          <w:color w:val="auto"/>
          <w:sz w:val="24"/>
          <w:szCs w:val="24"/>
        </w:rPr>
        <w:t>.如我方</w:t>
      </w:r>
      <w:r>
        <w:rPr>
          <w:rFonts w:hint="eastAsia"/>
          <w:color w:val="auto"/>
          <w:sz w:val="24"/>
          <w:szCs w:val="24"/>
          <w:lang w:val="en-US"/>
        </w:rPr>
        <w:t>成交</w:t>
      </w:r>
      <w:r>
        <w:rPr>
          <w:rFonts w:hint="eastAsia"/>
          <w:color w:val="auto"/>
          <w:sz w:val="24"/>
          <w:szCs w:val="24"/>
        </w:rPr>
        <w:t>，我方承诺：</w:t>
      </w:r>
    </w:p>
    <w:p w14:paraId="1B113C16">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1</w:t>
      </w:r>
      <w:r>
        <w:rPr>
          <w:rFonts w:hint="eastAsia"/>
          <w:color w:val="auto"/>
          <w:sz w:val="24"/>
          <w:szCs w:val="24"/>
        </w:rPr>
        <w:t>）在收到</w:t>
      </w:r>
      <w:r>
        <w:rPr>
          <w:rFonts w:hint="eastAsia"/>
          <w:color w:val="auto"/>
          <w:sz w:val="24"/>
          <w:szCs w:val="24"/>
          <w:lang w:val="en-US"/>
        </w:rPr>
        <w:t>成交</w:t>
      </w:r>
      <w:r>
        <w:rPr>
          <w:rFonts w:hint="eastAsia"/>
          <w:color w:val="auto"/>
          <w:sz w:val="24"/>
          <w:szCs w:val="24"/>
        </w:rPr>
        <w:t>通知书后，在</w:t>
      </w:r>
      <w:r>
        <w:rPr>
          <w:rFonts w:hint="eastAsia"/>
          <w:color w:val="auto"/>
          <w:sz w:val="24"/>
          <w:szCs w:val="24"/>
          <w:lang w:val="en-US"/>
        </w:rPr>
        <w:t>成交</w:t>
      </w:r>
      <w:r>
        <w:rPr>
          <w:rFonts w:hint="eastAsia"/>
          <w:color w:val="auto"/>
          <w:sz w:val="24"/>
          <w:szCs w:val="24"/>
        </w:rPr>
        <w:t>通知书规定的期限内与你方签订合同；</w:t>
      </w:r>
    </w:p>
    <w:p w14:paraId="5D6A18FB">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2</w:t>
      </w:r>
      <w:r>
        <w:rPr>
          <w:rFonts w:hint="eastAsia"/>
          <w:color w:val="auto"/>
          <w:sz w:val="24"/>
          <w:szCs w:val="24"/>
        </w:rPr>
        <w:t>）在签订合同时不向你方提出附加条件；</w:t>
      </w:r>
    </w:p>
    <w:p w14:paraId="3E593700">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3</w:t>
      </w:r>
      <w:r>
        <w:rPr>
          <w:rFonts w:hint="eastAsia"/>
          <w:color w:val="auto"/>
          <w:sz w:val="24"/>
          <w:szCs w:val="24"/>
        </w:rPr>
        <w:t>）按照</w:t>
      </w:r>
      <w:r>
        <w:rPr>
          <w:rFonts w:hint="eastAsia"/>
          <w:color w:val="auto"/>
          <w:sz w:val="24"/>
          <w:szCs w:val="24"/>
          <w:lang w:val="en-US"/>
        </w:rPr>
        <w:t>采购</w:t>
      </w:r>
      <w:r>
        <w:rPr>
          <w:rFonts w:hint="eastAsia"/>
          <w:color w:val="auto"/>
          <w:sz w:val="24"/>
          <w:szCs w:val="24"/>
        </w:rPr>
        <w:t>文件要求提交履约保证金；</w:t>
      </w:r>
    </w:p>
    <w:p w14:paraId="6FDC8268">
      <w:pPr>
        <w:pStyle w:val="37"/>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4</w:t>
      </w:r>
      <w:r>
        <w:rPr>
          <w:rFonts w:hint="eastAsia"/>
          <w:color w:val="auto"/>
          <w:sz w:val="24"/>
          <w:szCs w:val="24"/>
          <w:highlight w:val="none"/>
        </w:rPr>
        <w:t>）在合同约定的期限内完成合同规定的全部义务；</w:t>
      </w:r>
    </w:p>
    <w:p w14:paraId="0F3A91EB">
      <w:pPr>
        <w:pStyle w:val="37"/>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5</w:t>
      </w:r>
      <w:r>
        <w:rPr>
          <w:rFonts w:hint="eastAsia"/>
          <w:color w:val="auto"/>
          <w:sz w:val="24"/>
          <w:szCs w:val="24"/>
          <w:highlight w:val="none"/>
        </w:rPr>
        <w:t>）在双方进行合同谈判之前，我方将按照响应文件中填报人员及</w:t>
      </w:r>
      <w:r>
        <w:rPr>
          <w:rFonts w:hint="eastAsia"/>
          <w:color w:val="auto"/>
          <w:sz w:val="24"/>
          <w:szCs w:val="24"/>
          <w:highlight w:val="none"/>
          <w:lang w:val="en-US"/>
        </w:rPr>
        <w:t>采购</w:t>
      </w:r>
      <w:r>
        <w:rPr>
          <w:rFonts w:hint="eastAsia"/>
          <w:color w:val="auto"/>
          <w:sz w:val="24"/>
          <w:szCs w:val="24"/>
          <w:highlight w:val="none"/>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highlight w:val="none"/>
          <w:lang w:val="en-US"/>
        </w:rPr>
        <w:t>采购</w:t>
      </w:r>
      <w:r>
        <w:rPr>
          <w:rFonts w:hint="eastAsia"/>
          <w:color w:val="auto"/>
          <w:sz w:val="24"/>
          <w:szCs w:val="24"/>
          <w:highlight w:val="none"/>
        </w:rPr>
        <w:t>文件另有约定，我方派驻本包段的项目</w:t>
      </w:r>
      <w:r>
        <w:rPr>
          <w:rFonts w:hint="eastAsia"/>
          <w:color w:val="auto"/>
          <w:sz w:val="24"/>
          <w:szCs w:val="24"/>
          <w:highlight w:val="none"/>
          <w:lang w:val="en-US"/>
        </w:rPr>
        <w:t>负责人</w:t>
      </w:r>
      <w:r>
        <w:rPr>
          <w:rFonts w:hint="eastAsia"/>
          <w:color w:val="auto"/>
          <w:sz w:val="24"/>
          <w:szCs w:val="24"/>
          <w:highlight w:val="none"/>
        </w:rPr>
        <w:t>及项目管理机构主要人员均为我单位在职人员（不含外聘人员、返聘人员、临时聘用人员）。如我方拟派驻的人员和设备不满足合同附件要求，你方有权取消我方成交资格；</w:t>
      </w:r>
    </w:p>
    <w:p w14:paraId="67CCE1D2">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highlight w:val="none"/>
          <w:lang w:val="en-US"/>
        </w:rPr>
        <w:t>5.</w:t>
      </w:r>
      <w:r>
        <w:rPr>
          <w:rFonts w:hint="eastAsia"/>
          <w:color w:val="auto"/>
          <w:sz w:val="24"/>
          <w:szCs w:val="24"/>
          <w:highlight w:val="none"/>
        </w:rPr>
        <w:t>我方在此声明，所递交的投标文件及有关资料内容完整、真实和准确，符</w:t>
      </w:r>
      <w:r>
        <w:rPr>
          <w:rFonts w:hint="eastAsia"/>
          <w:color w:val="auto"/>
          <w:sz w:val="24"/>
          <w:szCs w:val="24"/>
        </w:rPr>
        <w:t>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rPr>
      </w:pPr>
      <w:r>
        <w:rPr>
          <w:rFonts w:hint="eastAsia" w:ascii="宋体" w:hAnsi="宋体" w:cs="宋体"/>
          <w:color w:val="auto"/>
          <w:w w:val="99"/>
          <w:sz w:val="24"/>
          <w:szCs w:val="24"/>
        </w:rPr>
        <w:t xml:space="preserve">7. </w:t>
      </w:r>
      <w:r>
        <w:rPr>
          <w:rFonts w:hint="eastAsia" w:ascii="宋体" w:hAnsi="宋体" w:cs="宋体"/>
          <w:color w:val="auto"/>
          <w:w w:val="99"/>
          <w:sz w:val="24"/>
          <w:szCs w:val="24"/>
          <w:u w:val="single"/>
        </w:rPr>
        <w:t xml:space="preserve">      </w:t>
      </w:r>
      <w:r>
        <w:rPr>
          <w:rFonts w:hint="eastAsia" w:ascii="宋体" w:hAnsi="宋体" w:cs="宋体"/>
          <w:color w:val="auto"/>
          <w:sz w:val="24"/>
          <w:szCs w:val="24"/>
        </w:rPr>
        <w:t>（其他补充说明）。</w:t>
      </w:r>
    </w:p>
    <w:p w14:paraId="014D3567">
      <w:pPr>
        <w:pStyle w:val="7"/>
        <w:tabs>
          <w:tab w:val="left" w:pos="6379"/>
        </w:tabs>
        <w:spacing w:beforeLines="0" w:afterLines="0" w:line="480" w:lineRule="exact"/>
        <w:ind w:firstLine="480" w:firstLineChars="200"/>
        <w:rPr>
          <w:rFonts w:hint="eastAsia" w:ascii="宋体" w:hAnsi="宋体" w:cs="宋体"/>
          <w:color w:val="auto"/>
          <w:sz w:val="24"/>
          <w:szCs w:val="24"/>
        </w:rPr>
      </w:pPr>
    </w:p>
    <w:p w14:paraId="4771CF22">
      <w:pPr>
        <w:pStyle w:val="12"/>
        <w:spacing w:beforeLines="0" w:afterLines="0"/>
        <w:rPr>
          <w:rFonts w:hint="eastAsia"/>
          <w:color w:val="auto"/>
          <w:sz w:val="18"/>
          <w:szCs w:val="24"/>
        </w:rPr>
      </w:pPr>
    </w:p>
    <w:p w14:paraId="4368A36F">
      <w:pPr>
        <w:pStyle w:val="13"/>
        <w:spacing w:beforeLines="0" w:afterLines="0"/>
        <w:rPr>
          <w:rFonts w:hint="eastAsia" w:eastAsia="宋体"/>
          <w:color w:val="auto"/>
          <w:sz w:val="21"/>
          <w:szCs w:val="21"/>
        </w:rPr>
      </w:pPr>
    </w:p>
    <w:p w14:paraId="24B7FA17">
      <w:pPr>
        <w:rPr>
          <w:rFonts w:hint="eastAsia"/>
          <w:color w:val="auto"/>
        </w:rPr>
      </w:pPr>
    </w:p>
    <w:p w14:paraId="76B08196">
      <w:pPr>
        <w:pStyle w:val="7"/>
        <w:tabs>
          <w:tab w:val="left" w:pos="6379"/>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  应  商 ：</w:t>
      </w:r>
      <w:bookmarkStart w:id="77" w:name="_Hlk122530524"/>
      <w:r>
        <w:rPr>
          <w:rFonts w:hint="eastAsia" w:ascii="宋体" w:hAnsi="宋体" w:cs="宋体"/>
          <w:color w:val="auto"/>
          <w:sz w:val="24"/>
          <w:szCs w:val="24"/>
          <w:u w:val="single"/>
        </w:rPr>
        <w:t xml:space="preserve">                         </w:t>
      </w:r>
      <w:bookmarkEnd w:id="77"/>
      <w:r>
        <w:rPr>
          <w:rFonts w:hint="eastAsia" w:ascii="宋体" w:hAnsi="宋体" w:cs="宋体"/>
          <w:color w:val="auto"/>
          <w:sz w:val="24"/>
          <w:szCs w:val="24"/>
        </w:rPr>
        <w:t>（盖单位</w:t>
      </w:r>
      <w:r>
        <w:rPr>
          <w:rFonts w:hint="eastAsia" w:ascii="宋体" w:hAnsi="宋体" w:cs="宋体"/>
          <w:color w:val="auto"/>
          <w:sz w:val="24"/>
          <w:szCs w:val="24"/>
          <w:lang w:val="en-US" w:eastAsia="zh-CN"/>
        </w:rPr>
        <w:t>公</w:t>
      </w:r>
      <w:r>
        <w:rPr>
          <w:rFonts w:hint="eastAsia" w:ascii="宋体" w:hAnsi="宋体" w:cs="宋体"/>
          <w:color w:val="auto"/>
          <w:sz w:val="24"/>
          <w:szCs w:val="24"/>
        </w:rPr>
        <w:t>章）</w:t>
      </w:r>
    </w:p>
    <w:p w14:paraId="7CB2BE99">
      <w:pPr>
        <w:pStyle w:val="7"/>
        <w:tabs>
          <w:tab w:val="left" w:pos="6379"/>
        </w:tabs>
        <w:spacing w:beforeLines="0" w:afterLines="0" w:line="5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9877707">
      <w:pPr>
        <w:pStyle w:val="7"/>
        <w:tabs>
          <w:tab w:val="left" w:leader="underscore" w:pos="5076"/>
        </w:tabs>
        <w:spacing w:before="3" w:beforeLines="0" w:afterLines="0" w:line="520" w:lineRule="exact"/>
        <w:ind w:right="2081" w:firstLine="480" w:firstLineChars="200"/>
        <w:rPr>
          <w:rFonts w:hint="eastAsia" w:ascii="宋体" w:hAnsi="宋体" w:cs="宋体"/>
          <w:color w:val="auto"/>
          <w:sz w:val="24"/>
          <w:szCs w:val="24"/>
        </w:rPr>
      </w:pPr>
      <w:r>
        <w:rPr>
          <w:rFonts w:hint="eastAsia" w:ascii="宋体" w:hAnsi="宋体" w:cs="宋体"/>
          <w:color w:val="auto"/>
          <w:sz w:val="24"/>
          <w:szCs w:val="24"/>
        </w:rPr>
        <w:t xml:space="preserve">日 期 ：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年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月 </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3D078A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9135F39">
      <w:pPr>
        <w:pStyle w:val="12"/>
        <w:widowControl/>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rPr>
        <w:t xml:space="preserve"> </w:t>
      </w:r>
    </w:p>
    <w:p w14:paraId="6C554DC4">
      <w:pPr>
        <w:pStyle w:val="16"/>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rPr>
      </w:pPr>
      <w:r>
        <w:rPr>
          <w:rFonts w:hint="default" w:ascii="Times New Roman" w:hAnsi="Times New Roman" w:eastAsia="黑体" w:cs="Times New Roman"/>
          <w:i/>
          <w:iCs/>
          <w:color w:val="auto"/>
          <w:kern w:val="2"/>
          <w:sz w:val="28"/>
          <w:szCs w:val="28"/>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1E3B24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6EF42037">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p>
    <w:p w14:paraId="0C53FF84">
      <w:pPr>
        <w:pStyle w:val="2"/>
        <w:numPr>
          <w:ilvl w:val="0"/>
          <w:numId w:val="0"/>
        </w:numPr>
        <w:rPr>
          <w:rFonts w:hint="default" w:ascii="黑体" w:hAnsi="黑体" w:eastAsia="黑体" w:cs="黑体"/>
          <w:b w:val="0"/>
          <w:bCs w:val="0"/>
          <w:color w:val="auto"/>
          <w:sz w:val="28"/>
          <w:szCs w:val="28"/>
        </w:rPr>
      </w:pPr>
      <w:bookmarkStart w:id="78" w:name="_Toc2144"/>
      <w:bookmarkStart w:id="79" w:name="_Toc23378"/>
      <w:r>
        <w:rPr>
          <w:rFonts w:hint="eastAsia" w:ascii="黑体" w:hAnsi="宋体" w:eastAsia="黑体" w:cs="黑体"/>
          <w:b w:val="0"/>
          <w:bCs w:val="0"/>
          <w:color w:val="auto"/>
          <w:kern w:val="2"/>
          <w:sz w:val="28"/>
          <w:szCs w:val="28"/>
          <w:lang w:val="en-US" w:eastAsia="zh-CN" w:bidi="ar"/>
        </w:rPr>
        <w:t>二、法定代表人身份证明及授权委托书</w:t>
      </w:r>
      <w:bookmarkEnd w:id="78"/>
      <w:bookmarkEnd w:id="79"/>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rPr>
      </w:pPr>
      <w:r>
        <w:rPr>
          <w:rFonts w:hint="default" w:ascii="Times New Roman" w:hAnsi="Times New Roman" w:eastAsia="黑体" w:cs="Times New Roman"/>
          <w:bCs/>
          <w:color w:val="auto"/>
          <w:kern w:val="2"/>
          <w:sz w:val="28"/>
          <w:szCs w:val="28"/>
          <w:lang w:val="en-US" w:eastAsia="zh-CN" w:bidi="ar"/>
        </w:rPr>
        <w:t xml:space="preserve">2-1 </w:t>
      </w:r>
      <w:r>
        <w:rPr>
          <w:rFonts w:hint="eastAsia" w:ascii="黑体" w:hAnsi="宋体" w:eastAsia="黑体" w:cs="黑体"/>
          <w:bCs/>
          <w:color w:val="auto"/>
          <w:kern w:val="2"/>
          <w:sz w:val="28"/>
          <w:szCs w:val="28"/>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单位性质：</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地址：</w:t>
      </w:r>
      <w:r>
        <w:rPr>
          <w:rFonts w:hint="default" w:ascii="Times New Roman" w:hAnsi="Times New Roman" w:eastAsia="宋体" w:cs="Times New Roman"/>
          <w:color w:val="auto"/>
          <w:kern w:val="2"/>
          <w:sz w:val="24"/>
          <w:szCs w:val="24"/>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成立时间：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经营期限：</w:t>
      </w:r>
      <w:r>
        <w:rPr>
          <w:rFonts w:hint="default" w:ascii="Times New Roman" w:hAnsi="Times New Roman" w:eastAsia="宋体" w:cs="Times New Roman"/>
          <w:color w:val="auto"/>
          <w:kern w:val="2"/>
          <w:sz w:val="24"/>
          <w:szCs w:val="24"/>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bCs/>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性别：</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年龄：</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职务：</w:t>
      </w:r>
      <w:r>
        <w:rPr>
          <w:rFonts w:hint="default" w:ascii="Times New Roman" w:hAnsi="Times New Roman" w:eastAsia="宋体" w:cs="Times New Roman"/>
          <w:color w:val="auto"/>
          <w:kern w:val="2"/>
          <w:sz w:val="24"/>
          <w:szCs w:val="24"/>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b/>
          <w:bCs/>
          <w:color w:val="auto"/>
          <w:kern w:val="2"/>
          <w:sz w:val="24"/>
          <w:szCs w:val="24"/>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盖单位公章</w:t>
      </w:r>
      <w:r>
        <w:rPr>
          <w:rFonts w:hint="default" w:ascii="Times New Roman" w:hAnsi="Times New Roman" w:eastAsia="宋体" w:cs="Times New Roman"/>
          <w:color w:val="auto"/>
          <w:kern w:val="2"/>
          <w:sz w:val="24"/>
          <w:szCs w:val="24"/>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r>
        <w:rPr>
          <w:rFonts w:hint="default" w:ascii="Times New Roman" w:hAnsi="Times New Roman" w:eastAsia="宋体" w:cs="Times New Roman"/>
          <w:color w:val="auto"/>
          <w:kern w:val="2"/>
          <w:sz w:val="24"/>
          <w:szCs w:val="24"/>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rPr>
      </w:pPr>
      <w:r>
        <w:rPr>
          <w:rFonts w:hint="default" w:ascii="Times New Roman" w:hAnsi="Times New Roman" w:eastAsia="黑体" w:cs="Times New Roman"/>
          <w:bCs/>
          <w:color w:val="auto"/>
          <w:kern w:val="2"/>
          <w:sz w:val="21"/>
          <w:szCs w:val="21"/>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4"/>
          <w:szCs w:val="24"/>
          <w:lang w:val="en-US" w:eastAsia="zh-CN" w:bidi="ar"/>
        </w:rPr>
        <w:br w:type="page"/>
      </w:r>
      <w:r>
        <w:rPr>
          <w:rFonts w:hint="default" w:ascii="Times New Roman" w:hAnsi="Times New Roman" w:eastAsia="黑体" w:cs="Times New Roman"/>
          <w:bCs/>
          <w:color w:val="auto"/>
          <w:kern w:val="2"/>
          <w:sz w:val="28"/>
          <w:szCs w:val="28"/>
          <w:lang w:val="en-US" w:eastAsia="zh-CN" w:bidi="ar"/>
        </w:rPr>
        <w:t xml:space="preserve">2-2 </w:t>
      </w:r>
      <w:r>
        <w:rPr>
          <w:rFonts w:hint="eastAsia" w:ascii="黑体" w:hAnsi="宋体" w:eastAsia="黑体" w:cs="黑体"/>
          <w:color w:val="auto"/>
          <w:kern w:val="2"/>
          <w:sz w:val="28"/>
          <w:szCs w:val="28"/>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本人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的法定代表人，现委托</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为我方代理人。代理人根据授权，以我方名义签署、澄清、说明、补正、递交、撤回、修改</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项目名称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响应文件、签订合</w:t>
      </w:r>
      <w:r>
        <w:rPr>
          <w:rFonts w:hint="eastAsia" w:ascii="宋体" w:hAnsi="宋体" w:eastAsia="宋体" w:cs="宋体"/>
          <w:color w:val="auto"/>
          <w:kern w:val="2"/>
          <w:sz w:val="24"/>
          <w:szCs w:val="24"/>
          <w:lang w:val="en-US" w:eastAsia="zh-CN" w:bidi="ar"/>
        </w:rPr>
        <w:t>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委托期限：</w:t>
      </w:r>
      <w:r>
        <w:rPr>
          <w:rFonts w:hint="eastAsia" w:ascii="宋体" w:hAnsi="宋体" w:eastAsia="宋体" w:cs="宋体"/>
          <w:color w:val="auto"/>
          <w:kern w:val="2"/>
          <w:sz w:val="24"/>
          <w:szCs w:val="24"/>
          <w:u w:val="single"/>
          <w:lang w:val="en-US" w:eastAsia="zh-CN" w:bidi="ar"/>
        </w:rPr>
        <w:t>自授权委托之日起至签订合同之日止</w:t>
      </w:r>
      <w:r>
        <w:rPr>
          <w:rFonts w:hint="eastAsia" w:ascii="宋体" w:hAnsi="宋体" w:eastAsia="宋体" w:cs="宋体"/>
          <w:color w:val="auto"/>
          <w:kern w:val="2"/>
          <w:sz w:val="24"/>
          <w:szCs w:val="24"/>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color w:val="auto"/>
          <w:kern w:val="2"/>
          <w:sz w:val="24"/>
          <w:szCs w:val="24"/>
          <w:lang w:val="en-US" w:eastAsia="zh-CN" w:bidi="ar"/>
        </w:rPr>
        <w:t>附：</w:t>
      </w:r>
      <w:r>
        <w:rPr>
          <w:rFonts w:hint="eastAsia" w:ascii="宋体" w:hAnsi="宋体" w:eastAsia="宋体" w:cs="宋体"/>
          <w:b/>
          <w:bCs/>
          <w:color w:val="auto"/>
          <w:kern w:val="2"/>
          <w:sz w:val="24"/>
          <w:szCs w:val="24"/>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盖单位公章</w:t>
      </w:r>
      <w:r>
        <w:rPr>
          <w:rFonts w:hint="default" w:ascii="Times New Roman" w:hAnsi="Times New Roman" w:eastAsia="宋体" w:cs="Times New Roman"/>
          <w:color w:val="auto"/>
          <w:kern w:val="2"/>
          <w:sz w:val="24"/>
          <w:szCs w:val="24"/>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签字或法人章</w:t>
      </w:r>
      <w:r>
        <w:rPr>
          <w:rFonts w:hint="default" w:ascii="Times New Roman" w:hAnsi="Times New Roman" w:eastAsia="宋体" w:cs="Times New Roman"/>
          <w:color w:val="auto"/>
          <w:kern w:val="2"/>
          <w:sz w:val="24"/>
          <w:szCs w:val="24"/>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签字</w:t>
      </w:r>
      <w:r>
        <w:rPr>
          <w:rFonts w:hint="default" w:ascii="Times New Roman" w:hAnsi="Times New Roman" w:eastAsia="宋体" w:cs="Times New Roman"/>
          <w:color w:val="auto"/>
          <w:kern w:val="2"/>
          <w:sz w:val="24"/>
          <w:szCs w:val="24"/>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color w:val="auto"/>
          <w:kern w:val="2"/>
          <w:sz w:val="24"/>
          <w:szCs w:val="24"/>
          <w:lang w:val="en-US" w:eastAsia="zh-CN" w:bidi="ar"/>
        </w:rPr>
        <w:br w:type="page"/>
      </w:r>
    </w:p>
    <w:p w14:paraId="349F6F21">
      <w:pPr>
        <w:rPr>
          <w:rFonts w:hint="default" w:ascii="Times New Roman" w:hAnsi="Times New Roman" w:eastAsia="黑体" w:cs="Times New Roman"/>
          <w:color w:val="auto"/>
          <w:kern w:val="2"/>
          <w:sz w:val="24"/>
          <w:szCs w:val="24"/>
        </w:rPr>
        <w:sectPr>
          <w:headerReference r:id="rId10" w:type="default"/>
          <w:footerReference r:id="rId11" w:type="default"/>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80" w:name="_Toc1806"/>
      <w:bookmarkStart w:id="81" w:name="_Toc24785"/>
      <w:bookmarkStart w:id="82" w:name="_Toc19890"/>
      <w:r>
        <w:rPr>
          <w:rFonts w:hint="eastAsia" w:ascii="黑体" w:hAnsi="宋体" w:eastAsia="黑体" w:cs="黑体"/>
          <w:color w:val="auto"/>
          <w:kern w:val="2"/>
          <w:sz w:val="28"/>
          <w:szCs w:val="28"/>
          <w:lang w:val="en-US" w:eastAsia="zh-CN" w:bidi="ar"/>
        </w:rPr>
        <w:t>三、供应商基本情况</w:t>
      </w:r>
      <w:bookmarkEnd w:id="80"/>
      <w:bookmarkEnd w:id="81"/>
      <w:bookmarkEnd w:id="82"/>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rPr>
      </w:pPr>
      <w:r>
        <w:rPr>
          <w:rFonts w:hint="default" w:ascii="Times New Roman" w:hAnsi="Times New Roman" w:eastAsia="宋体" w:cs="Times New Roman"/>
          <w:color w:val="auto"/>
          <w:kern w:val="2"/>
          <w:sz w:val="23"/>
          <w:szCs w:val="23"/>
          <w:lang w:val="en-US" w:eastAsia="zh-CN" w:bidi="ar"/>
        </w:rPr>
        <w:t xml:space="preserve"> </w:t>
      </w:r>
    </w:p>
    <w:tbl>
      <w:tblPr>
        <w:tblStyle w:val="20"/>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职</w:t>
            </w:r>
            <w:r>
              <w:rPr>
                <w:rFonts w:hint="eastAsia" w:ascii="Times New Roman" w:hAnsi="Times New Roman" w:eastAsia="宋体" w:cs="Times New Roman"/>
                <w:color w:val="auto"/>
                <w:kern w:val="2"/>
                <w:sz w:val="21"/>
                <w:szCs w:val="21"/>
                <w:lang w:val="en-US" w:eastAsia="zh-CN" w:bidi="ar"/>
              </w:rPr>
              <w:t xml:space="preserve"> </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rPr>
      </w:pPr>
      <w:r>
        <w:rPr>
          <w:rFonts w:hint="eastAsia" w:ascii="黑体" w:hAnsi="宋体" w:eastAsia="黑体" w:cs="黑体"/>
          <w:color w:val="auto"/>
          <w:kern w:val="2"/>
          <w:sz w:val="21"/>
          <w:szCs w:val="21"/>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1"/>
          <w:szCs w:val="21"/>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br w:type="page"/>
      </w:r>
    </w:p>
    <w:p w14:paraId="6B768871">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lang w:val="en-US" w:eastAsia="zh-CN" w:bidi="ar"/>
        </w:rPr>
      </w:pPr>
      <w:bookmarkStart w:id="83" w:name="_Toc23477"/>
      <w:bookmarkStart w:id="84" w:name="_Toc28901"/>
      <w:bookmarkStart w:id="85" w:name="_Toc9989"/>
      <w:r>
        <w:rPr>
          <w:rFonts w:hint="eastAsia" w:ascii="黑体" w:hAnsi="宋体" w:eastAsia="黑体" w:cs="黑体"/>
          <w:color w:val="auto"/>
          <w:kern w:val="2"/>
          <w:sz w:val="28"/>
          <w:szCs w:val="28"/>
          <w:lang w:val="en-US" w:eastAsia="zh-CN" w:bidi="ar"/>
        </w:rPr>
        <w:t>四、近年类似业绩情况</w:t>
      </w:r>
      <w:bookmarkEnd w:id="83"/>
      <w:bookmarkEnd w:id="84"/>
      <w:bookmarkEnd w:id="85"/>
    </w:p>
    <w:tbl>
      <w:tblPr>
        <w:tblStyle w:val="20"/>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w:t>
            </w:r>
            <w:r>
              <w:rPr>
                <w:rFonts w:hint="default" w:ascii="Times New Roman" w:hAnsi="Times New Roman" w:cs="Times New Roman"/>
                <w:color w:val="auto"/>
                <w:szCs w:val="21"/>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w:t>
            </w:r>
            <w:r>
              <w:rPr>
                <w:rFonts w:hint="default" w:ascii="Times New Roman" w:hAnsi="Times New Roman" w:cs="Times New Roman"/>
                <w:color w:val="auto"/>
                <w:szCs w:val="21"/>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lang w:val="en-US" w:eastAsia="zh-CN"/>
              </w:rPr>
              <w:t>供货</w:t>
            </w:r>
            <w:r>
              <w:rPr>
                <w:rFonts w:hint="eastAsia" w:ascii="Times New Roman" w:hAnsi="Times New Roman" w:cs="Times New Roman"/>
                <w:color w:val="auto"/>
                <w:szCs w:val="21"/>
              </w:rPr>
              <w:t>内容</w:t>
            </w:r>
            <w:r>
              <w:rPr>
                <w:rFonts w:hint="default" w:ascii="Times New Roman" w:hAnsi="Times New Roman" w:cs="Times New Roman"/>
                <w:color w:val="auto"/>
                <w:szCs w:val="21"/>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0"/>
          <w:szCs w:val="20"/>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1</w:t>
      </w:r>
      <w:r>
        <w:rPr>
          <w:rFonts w:hint="eastAsia" w:ascii="黑体" w:hAnsi="宋体" w:eastAsia="黑体" w:cs="黑体"/>
          <w:color w:val="auto"/>
          <w:kern w:val="2"/>
          <w:sz w:val="21"/>
          <w:szCs w:val="21"/>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2</w:t>
      </w:r>
      <w:r>
        <w:rPr>
          <w:rFonts w:hint="eastAsia" w:ascii="黑体" w:hAnsi="宋体" w:eastAsia="黑体" w:cs="黑体"/>
          <w:color w:val="auto"/>
          <w:kern w:val="2"/>
          <w:sz w:val="21"/>
          <w:szCs w:val="21"/>
          <w:lang w:val="en-US" w:eastAsia="zh-CN" w:bidi="ar"/>
        </w:rPr>
        <w:t>、业绩证明材料要求：</w:t>
      </w:r>
      <w:r>
        <w:rPr>
          <w:rFonts w:hint="default" w:ascii="Times New Roman" w:hAnsi="Times New Roman" w:eastAsia="黑体" w:cs="Times New Roman"/>
          <w:color w:val="auto"/>
          <w:kern w:val="2"/>
          <w:sz w:val="21"/>
          <w:szCs w:val="21"/>
          <w:lang w:val="en-US" w:eastAsia="zh-CN" w:bidi="ar"/>
        </w:rPr>
        <w:t>_</w:t>
      </w:r>
      <w:r>
        <w:rPr>
          <w:rFonts w:hint="eastAsia" w:ascii="黑体" w:hAnsi="宋体" w:eastAsia="黑体" w:cs="黑体"/>
          <w:color w:val="auto"/>
          <w:kern w:val="2"/>
          <w:sz w:val="21"/>
          <w:szCs w:val="21"/>
          <w:u w:val="single"/>
          <w:lang w:val="en-US" w:eastAsia="zh-CN" w:bidi="ar"/>
        </w:rPr>
        <w:t>满足前附表要求</w:t>
      </w:r>
      <w:r>
        <w:rPr>
          <w:rFonts w:hint="default" w:ascii="Times New Roman" w:hAnsi="Times New Roman" w:eastAsia="黑体" w:cs="Times New Roman"/>
          <w:color w:val="auto"/>
          <w:kern w:val="2"/>
          <w:sz w:val="21"/>
          <w:szCs w:val="21"/>
          <w:lang w:val="en-US" w:eastAsia="zh-CN" w:bidi="ar"/>
        </w:rPr>
        <w:t>__</w:t>
      </w:r>
      <w:r>
        <w:rPr>
          <w:rFonts w:hint="eastAsia" w:ascii="黑体" w:hAnsi="宋体" w:eastAsia="黑体" w:cs="黑体"/>
          <w:color w:val="auto"/>
          <w:kern w:val="2"/>
          <w:sz w:val="21"/>
          <w:szCs w:val="21"/>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3</w:t>
      </w:r>
      <w:r>
        <w:rPr>
          <w:rFonts w:hint="eastAsia" w:ascii="黑体" w:hAnsi="宋体" w:eastAsia="黑体" w:cs="黑体"/>
          <w:color w:val="auto"/>
          <w:kern w:val="2"/>
          <w:sz w:val="21"/>
          <w:szCs w:val="21"/>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4</w:t>
      </w:r>
      <w:r>
        <w:rPr>
          <w:rFonts w:hint="eastAsia" w:ascii="黑体" w:hAnsi="宋体" w:eastAsia="黑体" w:cs="黑体"/>
          <w:color w:val="auto"/>
          <w:kern w:val="2"/>
          <w:sz w:val="21"/>
          <w:szCs w:val="21"/>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lang w:val="en-US" w:eastAsia="zh-CN" w:bidi="ar"/>
        </w:rPr>
        <w:t xml:space="preserve"> </w:t>
      </w:r>
      <w:r>
        <w:rPr>
          <w:rFonts w:hint="eastAsia" w:ascii="黑体" w:hAnsi="宋体" w:eastAsia="黑体" w:cs="黑体"/>
          <w:color w:val="auto"/>
          <w:kern w:val="2"/>
          <w:sz w:val="21"/>
          <w:szCs w:val="21"/>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6"/>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rPr>
      </w:pPr>
      <w:r>
        <w:rPr>
          <w:rFonts w:hint="eastAsia" w:ascii="Calibri" w:hAnsi="Calibri" w:eastAsia="黑体" w:cs="Times New Roman"/>
          <w:color w:val="auto"/>
          <w:kern w:val="2"/>
          <w:sz w:val="21"/>
          <w:szCs w:val="21"/>
          <w:lang w:val="en-US" w:eastAsia="zh-CN" w:bidi="ar"/>
        </w:rPr>
        <w:t xml:space="preserve"> </w:t>
      </w:r>
    </w:p>
    <w:p w14:paraId="4B6BF3F0">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8"/>
          <w:szCs w:val="28"/>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86" w:name="_Toc29607"/>
      <w:bookmarkStart w:id="87" w:name="_Toc23165"/>
      <w:bookmarkStart w:id="88" w:name="_Toc3166"/>
      <w:r>
        <w:rPr>
          <w:rFonts w:hint="eastAsia" w:ascii="黑体" w:hAnsi="宋体" w:eastAsia="黑体" w:cs="黑体"/>
          <w:color w:val="auto"/>
          <w:kern w:val="2"/>
          <w:sz w:val="28"/>
          <w:szCs w:val="28"/>
          <w:lang w:val="en-US" w:eastAsia="zh-CN" w:bidi="ar"/>
        </w:rPr>
        <w:t>五、信誉情况</w:t>
      </w:r>
      <w:bookmarkEnd w:id="86"/>
      <w:bookmarkEnd w:id="87"/>
      <w:bookmarkEnd w:id="88"/>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rPr>
      </w:pPr>
      <w:r>
        <w:rPr>
          <w:rFonts w:hint="default" w:ascii="Times New Roman" w:hAnsi="Times New Roman" w:eastAsia="宋体" w:cs="Times New Roman"/>
          <w:bCs/>
          <w:color w:val="auto"/>
          <w:kern w:val="2"/>
          <w:sz w:val="23"/>
          <w:szCs w:val="23"/>
          <w:lang w:val="en-US" w:eastAsia="zh-CN" w:bidi="ar"/>
        </w:rPr>
        <w:t xml:space="preserve"> </w:t>
      </w:r>
    </w:p>
    <w:tbl>
      <w:tblPr>
        <w:tblStyle w:val="20"/>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项</w:t>
            </w:r>
            <w:r>
              <w:rPr>
                <w:rFonts w:hint="default" w:ascii="Times New Roman" w:hAnsi="Times New Roman" w:eastAsia="宋体" w:cs="Times New Roman"/>
                <w:bCs/>
                <w:color w:val="auto"/>
                <w:kern w:val="2"/>
                <w:sz w:val="21"/>
                <w:szCs w:val="21"/>
                <w:lang w:val="en-US" w:eastAsia="zh-CN" w:bidi="ar"/>
              </w:rPr>
              <w:t xml:space="preserve"> </w:t>
            </w:r>
            <w:r>
              <w:rPr>
                <w:rFonts w:hint="eastAsia" w:ascii="宋体" w:hAnsi="宋体" w:eastAsia="宋体" w:cs="宋体"/>
                <w:bCs/>
                <w:color w:val="auto"/>
                <w:kern w:val="2"/>
                <w:sz w:val="21"/>
                <w:szCs w:val="21"/>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是否在国家企业信用信息公示系统（</w:t>
            </w:r>
            <w:r>
              <w:rPr>
                <w:rFonts w:hint="default" w:ascii="Times New Roman" w:hAnsi="Times New Roman" w:eastAsia="宋体" w:cs="Times New Roman"/>
                <w:color w:val="auto"/>
                <w:kern w:val="2"/>
                <w:sz w:val="24"/>
                <w:szCs w:val="24"/>
                <w:lang w:val="en-US" w:eastAsia="zh-CN" w:bidi="ar"/>
              </w:rPr>
              <w:t>http://www.gsxt.gov.cn</w:t>
            </w:r>
            <w:r>
              <w:rPr>
                <w:rFonts w:hint="eastAsia" w:ascii="宋体" w:hAnsi="宋体" w:eastAsia="宋体" w:cs="宋体"/>
                <w:color w:val="auto"/>
                <w:kern w:val="2"/>
                <w:sz w:val="24"/>
                <w:szCs w:val="24"/>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信用中国</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网站（</w:t>
            </w:r>
            <w:r>
              <w:rPr>
                <w:rFonts w:hint="default" w:ascii="Times New Roman" w:hAnsi="Times New Roman" w:eastAsia="宋体" w:cs="Times New Roman"/>
                <w:color w:val="auto"/>
                <w:kern w:val="2"/>
                <w:sz w:val="24"/>
                <w:szCs w:val="24"/>
                <w:lang w:val="en-US" w:eastAsia="zh-CN" w:bidi="ar"/>
              </w:rPr>
              <w:t>http://www.creditchina.gov.cn</w:t>
            </w:r>
            <w:r>
              <w:rPr>
                <w:rFonts w:hint="eastAsia" w:ascii="宋体" w:hAnsi="宋体" w:eastAsia="宋体" w:cs="宋体"/>
                <w:color w:val="auto"/>
                <w:kern w:val="2"/>
                <w:sz w:val="24"/>
                <w:szCs w:val="24"/>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是否在近三年内（自响应文件递交截止之日向前追溯</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注：本表需附证明材料。</w:t>
      </w:r>
    </w:p>
    <w:p w14:paraId="5F6E923E">
      <w:pPr>
        <w:pStyle w:val="16"/>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盖单位公章</w:t>
      </w:r>
      <w:r>
        <w:rPr>
          <w:rFonts w:hint="default" w:ascii="Times New Roman" w:hAnsi="Times New Roman" w:eastAsia="宋体" w:cs="Times New Roman"/>
          <w:color w:val="auto"/>
          <w:kern w:val="2"/>
          <w:sz w:val="24"/>
          <w:szCs w:val="24"/>
          <w:lang w:val="en-US" w:eastAsia="zh-CN" w:bidi="ar"/>
        </w:rPr>
        <w:t>)</w:t>
      </w:r>
    </w:p>
    <w:p w14:paraId="75B93371">
      <w:pPr>
        <w:pStyle w:val="16"/>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u w:val="single"/>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045E69B0">
      <w:pPr>
        <w:pStyle w:val="16"/>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rPr>
      </w:pPr>
      <w:r>
        <w:rPr>
          <w:rFonts w:hint="default" w:ascii="Calibri" w:hAnsi="Calibri" w:eastAsia="宋体" w:cs="Times New Roman"/>
          <w:color w:val="auto"/>
          <w:kern w:val="2"/>
          <w:sz w:val="21"/>
          <w:szCs w:val="21"/>
          <w:lang w:val="en-US" w:eastAsia="zh-CN" w:bidi="ar"/>
        </w:rPr>
        <w:t xml:space="preserve"> </w:t>
      </w:r>
    </w:p>
    <w:p w14:paraId="31EE91A8">
      <w:pPr>
        <w:pStyle w:val="16"/>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rPr>
      </w:pPr>
      <w:r>
        <w:rPr>
          <w:rFonts w:hint="default" w:ascii="Times New Roman" w:hAnsi="Times New Roman" w:eastAsia="黑体" w:cs="Times New Roman"/>
          <w:color w:val="auto"/>
          <w:kern w:val="2"/>
          <w:sz w:val="27"/>
          <w:szCs w:val="27"/>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lang w:val="en-US"/>
        </w:rPr>
      </w:pPr>
      <w:bookmarkStart w:id="89" w:name="_Toc19575"/>
      <w:bookmarkStart w:id="90" w:name="_Toc22954"/>
      <w:bookmarkStart w:id="91" w:name="_Toc1569"/>
      <w:r>
        <w:rPr>
          <w:rFonts w:hint="eastAsia" w:ascii="黑体" w:hAnsi="宋体" w:eastAsia="黑体" w:cs="黑体"/>
          <w:color w:val="auto"/>
          <w:kern w:val="2"/>
          <w:sz w:val="28"/>
          <w:szCs w:val="28"/>
          <w:lang w:val="en-US" w:eastAsia="zh-CN" w:bidi="ar"/>
        </w:rPr>
        <w:t>六、企业实力</w:t>
      </w:r>
      <w:bookmarkEnd w:id="89"/>
      <w:bookmarkEnd w:id="90"/>
    </w:p>
    <w:p w14:paraId="7C92D6BB">
      <w:pPr>
        <w:pStyle w:val="17"/>
        <w:keepNext w:val="0"/>
        <w:keepLines w:val="0"/>
        <w:suppressLineNumbers w:val="0"/>
        <w:spacing w:before="0" w:beforeLines="0" w:beforeAutospacing="0" w:after="0" w:afterLines="0" w:afterAutospacing="0" w:line="240" w:lineRule="auto"/>
        <w:ind w:right="0"/>
        <w:jc w:val="left"/>
        <w:rPr>
          <w:rFonts w:hint="eastAsia" w:asciiTheme="minorEastAsia" w:hAnsiTheme="minorEastAsia" w:eastAsiaTheme="minorEastAsia" w:cstheme="minorEastAsia"/>
          <w:b/>
          <w:color w:val="auto"/>
          <w:kern w:val="0"/>
          <w:sz w:val="21"/>
          <w:szCs w:val="21"/>
          <w:lang w:bidi="ar"/>
        </w:rPr>
      </w:pPr>
    </w:p>
    <w:p w14:paraId="194C2C32">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color w:val="FF0000"/>
          <w:kern w:val="0"/>
          <w:sz w:val="21"/>
          <w:szCs w:val="21"/>
          <w:highlight w:val="none"/>
          <w:lang w:val="en-US" w:eastAsia="zh-CN" w:bidi="ar"/>
        </w:rPr>
      </w:pPr>
      <w:r>
        <w:rPr>
          <w:rFonts w:hint="eastAsia" w:asciiTheme="minorEastAsia" w:hAnsiTheme="minorEastAsia" w:eastAsiaTheme="minorEastAsia" w:cstheme="minorEastAsia"/>
          <w:b/>
          <w:color w:val="FF0000"/>
          <w:kern w:val="0"/>
          <w:sz w:val="21"/>
          <w:szCs w:val="21"/>
          <w:highlight w:val="none"/>
          <w:lang w:val="en-US" w:eastAsia="zh-CN" w:bidi="ar"/>
        </w:rPr>
        <w:t xml:space="preserve">本项目所投产品的木门生产厂家名称：     </w:t>
      </w:r>
    </w:p>
    <w:p w14:paraId="728EB174">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color w:val="FF0000"/>
          <w:kern w:val="0"/>
          <w:sz w:val="21"/>
          <w:szCs w:val="21"/>
          <w:highlight w:val="none"/>
          <w:lang w:val="en-US" w:eastAsia="zh-CN" w:bidi="ar"/>
        </w:rPr>
      </w:pPr>
      <w:r>
        <w:rPr>
          <w:rFonts w:hint="eastAsia" w:asciiTheme="minorEastAsia" w:hAnsiTheme="minorEastAsia" w:eastAsiaTheme="minorEastAsia" w:cstheme="minorEastAsia"/>
          <w:b/>
          <w:color w:val="FF0000"/>
          <w:kern w:val="0"/>
          <w:sz w:val="21"/>
          <w:szCs w:val="21"/>
          <w:highlight w:val="none"/>
          <w:lang w:val="en-US" w:eastAsia="zh-CN" w:bidi="ar"/>
        </w:rPr>
        <w:t xml:space="preserve">木门生产厂家地址：  </w:t>
      </w:r>
    </w:p>
    <w:p w14:paraId="7DC9F98C">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color w:val="FF0000"/>
          <w:kern w:val="0"/>
          <w:sz w:val="21"/>
          <w:szCs w:val="21"/>
          <w:highlight w:val="none"/>
          <w:lang w:val="en-US" w:eastAsia="zh-CN" w:bidi="ar"/>
        </w:rPr>
      </w:pPr>
      <w:r>
        <w:rPr>
          <w:rFonts w:hint="eastAsia" w:asciiTheme="minorEastAsia" w:hAnsiTheme="minorEastAsia" w:eastAsiaTheme="minorEastAsia" w:cstheme="minorEastAsia"/>
          <w:b/>
          <w:color w:val="FF0000"/>
          <w:kern w:val="0"/>
          <w:sz w:val="21"/>
          <w:szCs w:val="21"/>
          <w:highlight w:val="none"/>
          <w:lang w:val="en-US" w:eastAsia="zh-CN" w:bidi="ar"/>
        </w:rPr>
        <w:t xml:space="preserve">木门生产厂家营业执照扫描件：       </w:t>
      </w:r>
    </w:p>
    <w:p w14:paraId="7E3BCA5B">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color w:val="FF0000"/>
          <w:kern w:val="0"/>
          <w:sz w:val="21"/>
          <w:szCs w:val="21"/>
          <w:highlight w:val="none"/>
          <w:lang w:val="en-US" w:eastAsia="zh-CN" w:bidi="ar"/>
        </w:rPr>
      </w:pPr>
      <w:r>
        <w:rPr>
          <w:rFonts w:hint="eastAsia" w:asciiTheme="minorEastAsia" w:hAnsiTheme="minorEastAsia" w:eastAsiaTheme="minorEastAsia" w:cstheme="minorEastAsia"/>
          <w:b/>
          <w:color w:val="FF0000"/>
          <w:kern w:val="0"/>
          <w:sz w:val="21"/>
          <w:szCs w:val="21"/>
          <w:highlight w:val="none"/>
          <w:lang w:val="en-US" w:eastAsia="zh-CN" w:bidi="ar"/>
        </w:rPr>
        <w:t>（以下资料均为该厂的相关资料）</w:t>
      </w:r>
    </w:p>
    <w:p w14:paraId="5BB3AF3F">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cyan"/>
          <w:lang w:eastAsia="zh-CN" w:bidi="ar"/>
        </w:rPr>
      </w:pPr>
      <w:r>
        <w:rPr>
          <w:rFonts w:hint="eastAsia" w:asciiTheme="minorEastAsia" w:hAnsiTheme="minorEastAsia" w:eastAsiaTheme="minorEastAsia" w:cstheme="minorEastAsia"/>
          <w:b/>
          <w:color w:val="auto"/>
          <w:kern w:val="0"/>
          <w:sz w:val="21"/>
          <w:szCs w:val="21"/>
          <w:highlight w:val="cyan"/>
          <w:lang w:val="en-US" w:eastAsia="zh-CN" w:bidi="ar"/>
        </w:rPr>
        <w:t>1.</w:t>
      </w:r>
      <w:r>
        <w:rPr>
          <w:rFonts w:hint="eastAsia" w:asciiTheme="minorEastAsia" w:hAnsiTheme="minorEastAsia" w:eastAsiaTheme="minorEastAsia" w:cstheme="minorEastAsia"/>
          <w:b/>
          <w:color w:val="auto"/>
          <w:kern w:val="0"/>
          <w:sz w:val="21"/>
          <w:szCs w:val="21"/>
          <w:highlight w:val="cyan"/>
          <w:lang w:bidi="ar"/>
        </w:rPr>
        <w:t>运输能力情况</w:t>
      </w:r>
      <w:r>
        <w:rPr>
          <w:rFonts w:hint="eastAsia" w:asciiTheme="minorEastAsia" w:hAnsiTheme="minorEastAsia" w:eastAsiaTheme="minorEastAsia" w:cstheme="minorEastAsia"/>
          <w:b/>
          <w:color w:val="auto"/>
          <w:kern w:val="0"/>
          <w:sz w:val="21"/>
          <w:szCs w:val="21"/>
          <w:highlight w:val="cyan"/>
          <w:lang w:eastAsia="zh-CN" w:bidi="ar"/>
        </w:rPr>
        <w:t>：</w:t>
      </w:r>
    </w:p>
    <w:p w14:paraId="79D20793">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cyan"/>
          <w:lang w:val="en-US" w:eastAsia="zh-CN" w:bidi="ar"/>
        </w:rPr>
      </w:pPr>
      <w:r>
        <w:rPr>
          <w:rFonts w:hint="eastAsia" w:asciiTheme="minorEastAsia" w:hAnsiTheme="minorEastAsia" w:eastAsiaTheme="minorEastAsia" w:cstheme="minorEastAsia"/>
          <w:b/>
          <w:color w:val="auto"/>
          <w:kern w:val="0"/>
          <w:sz w:val="21"/>
          <w:szCs w:val="21"/>
          <w:highlight w:val="cyan"/>
          <w:lang w:val="en-US" w:eastAsia="zh-CN" w:bidi="ar"/>
        </w:rPr>
        <w:t>2</w:t>
      </w:r>
      <w:r>
        <w:rPr>
          <w:rFonts w:hint="eastAsia" w:asciiTheme="minorEastAsia" w:hAnsiTheme="minorEastAsia" w:eastAsiaTheme="minorEastAsia" w:cstheme="minorEastAsia"/>
          <w:b/>
          <w:color w:val="auto"/>
          <w:kern w:val="0"/>
          <w:sz w:val="21"/>
          <w:szCs w:val="21"/>
          <w:highlight w:val="cyan"/>
          <w:lang w:bidi="ar"/>
        </w:rPr>
        <w:t>.机械</w:t>
      </w:r>
      <w:r>
        <w:rPr>
          <w:rFonts w:hint="eastAsia" w:asciiTheme="minorEastAsia" w:hAnsiTheme="minorEastAsia" w:eastAsiaTheme="minorEastAsia" w:cstheme="minorEastAsia"/>
          <w:b/>
          <w:bCs w:val="0"/>
          <w:color w:val="auto"/>
          <w:kern w:val="0"/>
          <w:sz w:val="21"/>
          <w:szCs w:val="21"/>
          <w:highlight w:val="cyan"/>
          <w:lang w:bidi="ar"/>
        </w:rPr>
        <w:t>设备情况</w:t>
      </w:r>
      <w:r>
        <w:rPr>
          <w:rFonts w:hint="eastAsia" w:asciiTheme="minorEastAsia" w:hAnsiTheme="minorEastAsia" w:eastAsiaTheme="minorEastAsia" w:cstheme="minorEastAsia"/>
          <w:b/>
          <w:bCs w:val="0"/>
          <w:color w:val="auto"/>
          <w:kern w:val="0"/>
          <w:sz w:val="21"/>
          <w:szCs w:val="21"/>
          <w:highlight w:val="cyan"/>
          <w:lang w:eastAsia="zh-CN" w:bidi="ar"/>
        </w:rPr>
        <w:t>：</w:t>
      </w:r>
    </w:p>
    <w:p w14:paraId="53E1E620">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cyan"/>
          <w:lang w:val="en-US" w:eastAsia="zh-CN" w:bidi="ar"/>
        </w:rPr>
      </w:pPr>
      <w:r>
        <w:rPr>
          <w:rFonts w:hint="eastAsia" w:asciiTheme="minorEastAsia" w:hAnsiTheme="minorEastAsia" w:eastAsiaTheme="minorEastAsia" w:cstheme="minorEastAsia"/>
          <w:b/>
          <w:bCs w:val="0"/>
          <w:color w:val="auto"/>
          <w:kern w:val="0"/>
          <w:sz w:val="21"/>
          <w:szCs w:val="21"/>
          <w:highlight w:val="cyan"/>
          <w:lang w:val="en-US" w:eastAsia="zh-CN" w:bidi="ar"/>
        </w:rPr>
        <w:t>3.</w:t>
      </w:r>
      <w:r>
        <w:rPr>
          <w:rFonts w:hint="eastAsia" w:asciiTheme="minorEastAsia" w:hAnsiTheme="minorEastAsia" w:eastAsiaTheme="minorEastAsia" w:cstheme="minorEastAsia"/>
          <w:b/>
          <w:bCs w:val="0"/>
          <w:color w:val="auto"/>
          <w:kern w:val="0"/>
          <w:sz w:val="21"/>
          <w:szCs w:val="21"/>
          <w:highlight w:val="cyan"/>
          <w:lang w:bidi="ar"/>
        </w:rPr>
        <w:t>厂区规模情况</w:t>
      </w:r>
      <w:r>
        <w:rPr>
          <w:rFonts w:hint="eastAsia" w:asciiTheme="minorEastAsia" w:hAnsiTheme="minorEastAsia" w:eastAsiaTheme="minorEastAsia" w:cstheme="minorEastAsia"/>
          <w:b/>
          <w:bCs w:val="0"/>
          <w:color w:val="auto"/>
          <w:kern w:val="0"/>
          <w:sz w:val="21"/>
          <w:szCs w:val="21"/>
          <w:highlight w:val="cyan"/>
          <w:lang w:val="en-US" w:eastAsia="zh-CN" w:bidi="ar"/>
        </w:rPr>
        <w:t>：</w:t>
      </w:r>
    </w:p>
    <w:p w14:paraId="161FFD1F">
      <w:pPr>
        <w:keepNext w:val="0"/>
        <w:keepLines w:val="0"/>
        <w:widowControl w:val="0"/>
        <w:suppressLineNumbers w:val="0"/>
        <w:spacing w:before="0" w:beforeLines="0" w:beforeAutospacing="0" w:after="0" w:afterLines="0" w:afterAutospacing="0" w:line="480" w:lineRule="auto"/>
        <w:ind w:left="0" w:right="0"/>
        <w:jc w:val="left"/>
        <w:rPr>
          <w:rFonts w:hint="eastAsia" w:ascii="Times New Roman" w:hAnsi="Times New Roman" w:cs="Times New Roman" w:eastAsiaTheme="minorEastAsia"/>
          <w:b/>
          <w:bCs w:val="0"/>
          <w:color w:val="auto"/>
          <w:kern w:val="2"/>
          <w:sz w:val="20"/>
          <w:szCs w:val="20"/>
          <w:highlight w:val="cyan"/>
          <w:lang w:val="en-US" w:eastAsia="zh-CN"/>
        </w:rPr>
      </w:pPr>
      <w:r>
        <w:rPr>
          <w:rFonts w:hint="eastAsia" w:asciiTheme="minorEastAsia" w:hAnsiTheme="minorEastAsia" w:cstheme="minorEastAsia"/>
          <w:b/>
          <w:bCs w:val="0"/>
          <w:color w:val="auto"/>
          <w:kern w:val="0"/>
          <w:sz w:val="21"/>
          <w:szCs w:val="21"/>
          <w:highlight w:val="cyan"/>
          <w:lang w:val="en-US" w:eastAsia="zh-CN" w:bidi="ar"/>
        </w:rPr>
        <w:t>4</w:t>
      </w:r>
      <w:r>
        <w:rPr>
          <w:rFonts w:hint="eastAsia" w:asciiTheme="minorEastAsia" w:hAnsiTheme="minorEastAsia" w:eastAsiaTheme="minorEastAsia" w:cstheme="minorEastAsia"/>
          <w:b/>
          <w:bCs w:val="0"/>
          <w:color w:val="auto"/>
          <w:kern w:val="0"/>
          <w:sz w:val="21"/>
          <w:szCs w:val="21"/>
          <w:highlight w:val="cyan"/>
          <w:lang w:bidi="ar"/>
        </w:rPr>
        <w:t>.人员情况</w:t>
      </w:r>
      <w:r>
        <w:rPr>
          <w:rFonts w:hint="eastAsia" w:asciiTheme="minorEastAsia" w:hAnsiTheme="minorEastAsia" w:cstheme="minorEastAsia"/>
          <w:b/>
          <w:bCs w:val="0"/>
          <w:color w:val="auto"/>
          <w:kern w:val="0"/>
          <w:sz w:val="21"/>
          <w:szCs w:val="21"/>
          <w:highlight w:val="cyan"/>
          <w:lang w:val="en-US" w:eastAsia="zh-CN" w:bidi="ar"/>
        </w:rPr>
        <w:t>：</w:t>
      </w:r>
    </w:p>
    <w:p w14:paraId="5A5B13E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28D66702">
      <w:pPr>
        <w:pStyle w:val="7"/>
        <w:rPr>
          <w:rFonts w:hint="eastAsia" w:ascii="黑体" w:hAnsi="宋体" w:eastAsia="黑体" w:cs="黑体"/>
          <w:color w:val="auto"/>
          <w:kern w:val="2"/>
          <w:sz w:val="28"/>
          <w:szCs w:val="28"/>
          <w:lang w:val="en-US" w:eastAsia="zh-CN" w:bidi="ar"/>
        </w:rPr>
      </w:pPr>
    </w:p>
    <w:p w14:paraId="6FF13152">
      <w:pPr>
        <w:pStyle w:val="12"/>
        <w:rPr>
          <w:rFonts w:hint="eastAsia"/>
          <w:color w:val="auto"/>
          <w:lang w:val="en-US" w:eastAsia="zh-CN"/>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bookmarkEnd w:id="91"/>
    <w:p w14:paraId="61C9C3C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92" w:name="_Toc10798"/>
      <w:bookmarkStart w:id="93" w:name="_Toc19445"/>
      <w:bookmarkStart w:id="94" w:name="_Toc1522"/>
      <w:bookmarkStart w:id="95" w:name="_Toc9987"/>
      <w:bookmarkStart w:id="96" w:name="_Toc15393"/>
      <w:r>
        <w:rPr>
          <w:rFonts w:hint="eastAsia" w:ascii="黑体" w:hAnsi="宋体" w:eastAsia="黑体" w:cs="黑体"/>
          <w:color w:val="auto"/>
          <w:kern w:val="2"/>
          <w:sz w:val="28"/>
          <w:szCs w:val="28"/>
          <w:highlight w:val="red"/>
          <w:lang w:val="en-US" w:eastAsia="zh-CN" w:bidi="ar"/>
        </w:rPr>
        <w:t>七、</w:t>
      </w:r>
      <w:bookmarkEnd w:id="92"/>
      <w:bookmarkEnd w:id="93"/>
      <w:bookmarkEnd w:id="94"/>
      <w:bookmarkEnd w:id="95"/>
      <w:r>
        <w:rPr>
          <w:rFonts w:hint="eastAsia" w:ascii="黑体" w:hAnsi="宋体" w:eastAsia="黑体" w:cs="黑体"/>
          <w:color w:val="auto"/>
          <w:kern w:val="2"/>
          <w:sz w:val="28"/>
          <w:szCs w:val="28"/>
          <w:highlight w:val="red"/>
          <w:lang w:val="en-US" w:eastAsia="zh-CN" w:bidi="ar"/>
        </w:rPr>
        <w:t>供货方案</w:t>
      </w:r>
      <w:bookmarkEnd w:id="96"/>
    </w:p>
    <w:p w14:paraId="1E84018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bookmarkStart w:id="97" w:name="_Toc6951"/>
      <w:bookmarkStart w:id="98" w:name="_Toc10933"/>
      <w:r>
        <w:rPr>
          <w:rFonts w:hint="eastAsia" w:ascii="宋体" w:hAnsi="宋体" w:cs="宋体"/>
          <w:color w:val="auto"/>
          <w:sz w:val="24"/>
          <w:szCs w:val="24"/>
          <w:lang w:bidi="ar"/>
        </w:rPr>
        <w:t>供应商应按项目特点编制</w:t>
      </w:r>
      <w:r>
        <w:rPr>
          <w:rFonts w:hint="eastAsia" w:ascii="宋体" w:hAnsi="宋体" w:cs="宋体"/>
          <w:color w:val="auto"/>
          <w:sz w:val="24"/>
          <w:szCs w:val="24"/>
          <w:lang w:val="en-US" w:eastAsia="zh-CN" w:bidi="ar"/>
        </w:rPr>
        <w:t>供货方案</w:t>
      </w:r>
      <w:r>
        <w:rPr>
          <w:rFonts w:hint="default" w:ascii="Times New Roman" w:hAnsi="Times New Roman"/>
          <w:color w:val="auto"/>
          <w:sz w:val="24"/>
          <w:szCs w:val="24"/>
          <w:lang w:bidi="ar"/>
        </w:rPr>
        <w:t>(</w:t>
      </w:r>
      <w:r>
        <w:rPr>
          <w:rFonts w:hint="eastAsia" w:ascii="宋体" w:hAnsi="宋体" w:cs="宋体"/>
          <w:color w:val="auto"/>
          <w:sz w:val="24"/>
          <w:szCs w:val="24"/>
          <w:lang w:bidi="ar"/>
        </w:rPr>
        <w:t>文字宜精炼、内容具有针对性</w:t>
      </w:r>
      <w:r>
        <w:rPr>
          <w:rFonts w:hint="default" w:ascii="Times New Roman" w:hAnsi="Times New Roman"/>
          <w:color w:val="auto"/>
          <w:sz w:val="24"/>
          <w:szCs w:val="24"/>
          <w:lang w:bidi="ar"/>
        </w:rPr>
        <w:t>)</w:t>
      </w:r>
      <w:bookmarkEnd w:id="97"/>
      <w:bookmarkEnd w:id="98"/>
    </w:p>
    <w:p w14:paraId="2E12871E">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auto"/>
          <w:kern w:val="0"/>
          <w:sz w:val="20"/>
          <w:szCs w:val="20"/>
        </w:rPr>
      </w:pPr>
    </w:p>
    <w:p w14:paraId="5198543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A6ACF41">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A4995E0">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C39677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1AEE525">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2988E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7B8666F">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9A5516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1256764">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06E25C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F46100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75094E02">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086AE4F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185EE16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06364325">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625346B4">
      <w:pPr>
        <w:keepNext w:val="0"/>
        <w:keepLines w:val="0"/>
        <w:widowControl w:val="0"/>
        <w:suppressLineNumbers w:val="0"/>
        <w:spacing w:before="0" w:beforeAutospacing="0" w:after="0" w:afterAutospacing="0"/>
        <w:ind w:left="0" w:right="0"/>
        <w:jc w:val="both"/>
        <w:rPr>
          <w:rFonts w:hint="default" w:ascii="Times New Roman" w:hAnsi="Times New Roman"/>
          <w:color w:val="auto"/>
          <w:sz w:val="24"/>
          <w:szCs w:val="24"/>
          <w:lang w:bidi="ar"/>
        </w:rPr>
      </w:pPr>
      <w:bookmarkStart w:id="99" w:name="_Toc30485"/>
    </w:p>
    <w:p w14:paraId="4202A8B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B3F2E2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lang w:val="en-US"/>
        </w:rPr>
      </w:pPr>
      <w:bookmarkStart w:id="100" w:name="_Toc32242"/>
      <w:r>
        <w:rPr>
          <w:rFonts w:hint="eastAsia" w:ascii="黑体" w:hAnsi="宋体" w:eastAsia="黑体" w:cs="黑体"/>
          <w:color w:val="auto"/>
          <w:kern w:val="2"/>
          <w:sz w:val="28"/>
          <w:szCs w:val="28"/>
          <w:highlight w:val="red"/>
          <w:lang w:val="en-US" w:eastAsia="zh-CN" w:bidi="ar"/>
        </w:rPr>
        <w:t>八、售后服务方案</w:t>
      </w:r>
      <w:bookmarkEnd w:id="100"/>
    </w:p>
    <w:p w14:paraId="4FCD267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bookmarkStart w:id="101" w:name="_Toc9931"/>
      <w:bookmarkStart w:id="102" w:name="_Toc24638"/>
      <w:r>
        <w:rPr>
          <w:rFonts w:hint="eastAsia" w:ascii="宋体" w:hAnsi="宋体" w:cs="宋体"/>
          <w:color w:val="auto"/>
          <w:sz w:val="24"/>
          <w:szCs w:val="24"/>
          <w:lang w:bidi="ar"/>
        </w:rPr>
        <w:t>供应商应按项目特点编制</w:t>
      </w:r>
      <w:r>
        <w:rPr>
          <w:rFonts w:hint="eastAsia" w:ascii="宋体" w:hAnsi="宋体" w:cs="宋体"/>
          <w:color w:val="auto"/>
          <w:sz w:val="24"/>
          <w:szCs w:val="24"/>
          <w:lang w:val="en-US" w:eastAsia="zh-CN" w:bidi="ar"/>
        </w:rPr>
        <w:t>售后服务方案</w:t>
      </w:r>
      <w:r>
        <w:rPr>
          <w:rFonts w:hint="default" w:ascii="Times New Roman" w:hAnsi="Times New Roman"/>
          <w:color w:val="auto"/>
          <w:sz w:val="24"/>
          <w:szCs w:val="24"/>
          <w:lang w:bidi="ar"/>
        </w:rPr>
        <w:t>(</w:t>
      </w:r>
      <w:r>
        <w:rPr>
          <w:rFonts w:hint="eastAsia" w:ascii="宋体" w:hAnsi="宋体" w:cs="宋体"/>
          <w:color w:val="auto"/>
          <w:sz w:val="24"/>
          <w:szCs w:val="24"/>
          <w:lang w:bidi="ar"/>
        </w:rPr>
        <w:t>文字宜精炼、内容具有针对性</w:t>
      </w:r>
      <w:r>
        <w:rPr>
          <w:rFonts w:hint="default" w:ascii="Times New Roman" w:hAnsi="Times New Roman"/>
          <w:color w:val="auto"/>
          <w:sz w:val="24"/>
          <w:szCs w:val="24"/>
          <w:lang w:bidi="ar"/>
        </w:rPr>
        <w:t>)</w:t>
      </w:r>
      <w:bookmarkEnd w:id="101"/>
      <w:bookmarkEnd w:id="102"/>
    </w:p>
    <w:p w14:paraId="2E32E7E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5E115A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8C9A0C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72BE65C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9C8BDC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511C08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8FA055A">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2BF9130C">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138E0296">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6C54EECA">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2B58237F">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31C9F541">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28416C50">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76FB5005">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438A65AF">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38A4F857">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30A73A70">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1265E006">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56E24755">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6BF5B6AF">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77FC78C7">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197CA272">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2AFCB507">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5CAE0E80">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4B0585B2">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576370E7">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25134D62">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0CAFF243">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79B33FFB">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103" w:name="_Toc14976"/>
      <w:bookmarkStart w:id="104" w:name="_Toc14186"/>
      <w:r>
        <w:rPr>
          <w:rFonts w:hint="eastAsia" w:ascii="黑体" w:hAnsi="宋体" w:eastAsia="黑体" w:cs="黑体"/>
          <w:color w:val="auto"/>
          <w:kern w:val="2"/>
          <w:sz w:val="28"/>
          <w:szCs w:val="28"/>
          <w:lang w:val="en-US" w:eastAsia="zh-CN" w:bidi="ar"/>
        </w:rPr>
        <w:t>九、承诺书</w:t>
      </w:r>
      <w:bookmarkEnd w:id="99"/>
      <w:bookmarkEnd w:id="103"/>
      <w:bookmarkEnd w:id="104"/>
    </w:p>
    <w:p w14:paraId="1E873292">
      <w:pPr>
        <w:pStyle w:val="16"/>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rPr>
      </w:pPr>
      <w:bookmarkStart w:id="105" w:name="_Toc2975"/>
      <w:bookmarkStart w:id="106" w:name="_Toc10121"/>
      <w:r>
        <w:rPr>
          <w:rFonts w:hint="eastAsia" w:ascii="方正小标宋简体" w:hAnsi="方正小标宋简体" w:eastAsia="方正小标宋简体" w:cs="方正小标宋简体"/>
          <w:color w:val="auto"/>
          <w:kern w:val="2"/>
          <w:sz w:val="36"/>
          <w:szCs w:val="36"/>
          <w:lang w:val="en-US" w:eastAsia="zh-CN" w:bidi="ar"/>
        </w:rPr>
        <w:t>承诺书</w:t>
      </w:r>
    </w:p>
    <w:p w14:paraId="766ACF4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致：</w:t>
      </w:r>
      <w:r>
        <w:rPr>
          <w:rFonts w:hint="eastAsia" w:ascii="Times New Roman" w:hAnsi="Times New Roman" w:eastAsia="宋体" w:cs="Times New Roman"/>
          <w:color w:val="auto"/>
          <w:kern w:val="2"/>
          <w:sz w:val="24"/>
          <w:szCs w:val="24"/>
          <w:lang w:val="en-US" w:eastAsia="zh-CN" w:bidi="ar"/>
        </w:rPr>
        <w:t xml:space="preserve"> </w:t>
      </w:r>
      <w:r>
        <w:rPr>
          <w:rFonts w:hint="eastAsia" w:ascii="Times New Roman" w:hAnsi="Times New Roman" w:eastAsia="宋体" w:cs="Times New Roman"/>
          <w:color w:val="auto"/>
          <w:kern w:val="2"/>
          <w:sz w:val="24"/>
          <w:szCs w:val="24"/>
          <w:u w:val="single"/>
          <w:lang w:val="en-US" w:eastAsia="zh-CN" w:bidi="ar"/>
        </w:rPr>
        <w:t>安徽交控建设工程集团有限公司</w:t>
      </w:r>
    </w:p>
    <w:p w14:paraId="4801F864">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1. </w:t>
      </w:r>
      <w:r>
        <w:rPr>
          <w:rFonts w:hint="eastAsia" w:ascii="宋体" w:hAnsi="宋体" w:eastAsia="宋体" w:cs="宋体"/>
          <w:color w:val="auto"/>
          <w:kern w:val="2"/>
          <w:sz w:val="24"/>
          <w:szCs w:val="24"/>
          <w:lang w:val="en-US" w:eastAsia="zh-CN" w:bidi="ar"/>
        </w:rPr>
        <w:t>我方已仔细研究了</w:t>
      </w:r>
      <w:r>
        <w:rPr>
          <w:rFonts w:hint="eastAsia"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u w:val="none"/>
          <w:lang w:val="en-US" w:eastAsia="zh-CN" w:bidi="ar"/>
        </w:rPr>
        <w:t>（项目名称）</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（包段）</w:t>
      </w:r>
      <w:r>
        <w:rPr>
          <w:rFonts w:hint="eastAsia" w:ascii="宋体" w:hAnsi="宋体" w:eastAsia="宋体" w:cs="宋体"/>
          <w:color w:val="auto"/>
          <w:kern w:val="2"/>
          <w:sz w:val="24"/>
          <w:szCs w:val="24"/>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lang w:val="en-US" w:eastAsia="zh-CN" w:bidi="ar"/>
        </w:rPr>
        <w:t xml:space="preserve"> </w:t>
      </w:r>
    </w:p>
    <w:p w14:paraId="7BCA04F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2. </w:t>
      </w:r>
      <w:r>
        <w:rPr>
          <w:rFonts w:hint="eastAsia" w:ascii="宋体" w:hAnsi="宋体" w:eastAsia="宋体" w:cs="宋体"/>
          <w:color w:val="auto"/>
          <w:kern w:val="2"/>
          <w:sz w:val="24"/>
          <w:szCs w:val="24"/>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lang w:val="en-US" w:eastAsia="zh-CN" w:bidi="ar"/>
        </w:rPr>
        <w:t xml:space="preserve"> </w:t>
      </w:r>
    </w:p>
    <w:p w14:paraId="37E6DE91">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3. </w:t>
      </w:r>
      <w:r>
        <w:rPr>
          <w:rFonts w:hint="eastAsia" w:ascii="宋体" w:hAnsi="宋体" w:eastAsia="宋体" w:cs="宋体"/>
          <w:color w:val="auto"/>
          <w:kern w:val="2"/>
          <w:sz w:val="24"/>
          <w:szCs w:val="24"/>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lang w:val="en-US" w:eastAsia="zh-CN" w:bidi="ar"/>
        </w:rPr>
        <w:t xml:space="preserve"> </w:t>
      </w:r>
    </w:p>
    <w:p w14:paraId="0A2ACC04">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4. </w:t>
      </w:r>
      <w:r>
        <w:rPr>
          <w:rFonts w:hint="eastAsia" w:ascii="宋体" w:hAnsi="宋体" w:eastAsia="宋体" w:cs="宋体"/>
          <w:color w:val="auto"/>
          <w:kern w:val="2"/>
          <w:sz w:val="24"/>
          <w:szCs w:val="24"/>
          <w:lang w:val="en-US" w:eastAsia="zh-CN" w:bidi="ar"/>
        </w:rPr>
        <w:t>如我方成交，我方承诺：</w:t>
      </w:r>
      <w:r>
        <w:rPr>
          <w:rFonts w:hint="eastAsia" w:ascii="Times New Roman" w:hAnsi="Times New Roman" w:eastAsia="宋体" w:cs="Times New Roman"/>
          <w:color w:val="auto"/>
          <w:kern w:val="2"/>
          <w:sz w:val="24"/>
          <w:szCs w:val="24"/>
          <w:lang w:val="en-US" w:eastAsia="zh-CN" w:bidi="ar"/>
        </w:rPr>
        <w:t xml:space="preserve"> </w:t>
      </w:r>
    </w:p>
    <w:p w14:paraId="3EA07222">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lang w:val="en-US" w:eastAsia="zh-CN" w:bidi="ar"/>
        </w:rPr>
        <w:t xml:space="preserve"> </w:t>
      </w:r>
    </w:p>
    <w:p w14:paraId="066AE0B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）在签订合同时不向你方提出附加条件；</w:t>
      </w:r>
      <w:r>
        <w:rPr>
          <w:rFonts w:hint="eastAsia" w:ascii="Times New Roman" w:hAnsi="Times New Roman" w:eastAsia="宋体" w:cs="Times New Roman"/>
          <w:color w:val="auto"/>
          <w:kern w:val="2"/>
          <w:sz w:val="24"/>
          <w:szCs w:val="24"/>
          <w:lang w:val="en-US" w:eastAsia="zh-CN" w:bidi="ar"/>
        </w:rPr>
        <w:t xml:space="preserve"> </w:t>
      </w:r>
    </w:p>
    <w:p w14:paraId="771A68DF">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）按照采购文件要求提交履约保证金；</w:t>
      </w:r>
      <w:r>
        <w:rPr>
          <w:rFonts w:hint="eastAsia" w:ascii="Times New Roman" w:hAnsi="Times New Roman" w:eastAsia="宋体" w:cs="Times New Roman"/>
          <w:color w:val="auto"/>
          <w:kern w:val="2"/>
          <w:sz w:val="24"/>
          <w:szCs w:val="24"/>
          <w:lang w:val="en-US" w:eastAsia="zh-CN" w:bidi="ar"/>
        </w:rPr>
        <w:t xml:space="preserve"> </w:t>
      </w:r>
    </w:p>
    <w:p w14:paraId="19F59B15">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）在合同约定的期限内完成合同规定的全部义务；</w:t>
      </w:r>
      <w:r>
        <w:rPr>
          <w:rFonts w:hint="eastAsia" w:ascii="Times New Roman" w:hAnsi="Times New Roman" w:eastAsia="宋体" w:cs="Times New Roman"/>
          <w:color w:val="auto"/>
          <w:kern w:val="2"/>
          <w:sz w:val="24"/>
          <w:szCs w:val="24"/>
          <w:lang w:val="en-US" w:eastAsia="zh-CN" w:bidi="ar"/>
        </w:rPr>
        <w:t xml:space="preserve"> </w:t>
      </w:r>
    </w:p>
    <w:p w14:paraId="76C3AA4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eastAsia" w:ascii="Times New Roman" w:hAnsi="Times New Roman" w:eastAsia="宋体" w:cs="Times New Roman"/>
          <w:color w:val="auto"/>
          <w:kern w:val="2"/>
          <w:sz w:val="24"/>
          <w:szCs w:val="24"/>
          <w:lang w:val="en-US" w:eastAsia="zh-CN" w:bidi="ar"/>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5</w:t>
      </w:r>
      <w:r>
        <w:rPr>
          <w:rFonts w:hint="eastAsia" w:ascii="宋体" w:hAnsi="宋体" w:eastAsia="宋体" w:cs="宋体"/>
          <w:color w:val="auto"/>
          <w:kern w:val="2"/>
          <w:sz w:val="24"/>
          <w:szCs w:val="24"/>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color w:val="auto"/>
          <w:kern w:val="2"/>
          <w:sz w:val="24"/>
          <w:szCs w:val="24"/>
          <w:lang w:val="en-US" w:eastAsia="zh-CN" w:bidi="ar"/>
        </w:rPr>
        <w:t xml:space="preserve"> </w:t>
      </w:r>
    </w:p>
    <w:p w14:paraId="751B9FF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FF0000"/>
          <w:kern w:val="2"/>
          <w:sz w:val="24"/>
          <w:szCs w:val="24"/>
          <w:lang w:val="en-US" w:eastAsia="zh-CN" w:bidi="ar"/>
        </w:rPr>
      </w:pPr>
      <w:r>
        <w:rPr>
          <w:rFonts w:hint="eastAsia" w:ascii="Times New Roman" w:hAnsi="Times New Roman" w:eastAsia="宋体" w:cs="Times New Roman"/>
          <w:color w:val="FF0000"/>
          <w:kern w:val="2"/>
          <w:sz w:val="24"/>
          <w:szCs w:val="24"/>
          <w:lang w:val="en-US" w:eastAsia="zh-CN" w:bidi="ar"/>
        </w:rPr>
        <w:t>（6）严格按照响应文件第六章“企业实力”中所确定的木门生产厂家生产加工本项目产品（木门生产厂家名称：</w:t>
      </w:r>
      <w:r>
        <w:rPr>
          <w:rFonts w:hint="eastAsia" w:ascii="Times New Roman" w:hAnsi="Times New Roman" w:eastAsia="宋体" w:cs="Times New Roman"/>
          <w:color w:val="FF0000"/>
          <w:kern w:val="2"/>
          <w:sz w:val="24"/>
          <w:szCs w:val="24"/>
          <w:u w:val="single"/>
          <w:lang w:val="en-US" w:eastAsia="zh-CN" w:bidi="ar"/>
        </w:rPr>
        <w:t xml:space="preserve">               </w:t>
      </w:r>
      <w:r>
        <w:rPr>
          <w:rFonts w:hint="eastAsia" w:ascii="Times New Roman" w:hAnsi="Times New Roman" w:eastAsia="宋体" w:cs="Times New Roman"/>
          <w:color w:val="FF0000"/>
          <w:kern w:val="2"/>
          <w:sz w:val="24"/>
          <w:szCs w:val="24"/>
          <w:lang w:val="en-US" w:eastAsia="zh-CN" w:bidi="ar"/>
        </w:rPr>
        <w:t>木门生产厂家地址：</w:t>
      </w:r>
      <w:r>
        <w:rPr>
          <w:rFonts w:hint="eastAsia" w:ascii="Times New Roman" w:hAnsi="Times New Roman" w:eastAsia="宋体" w:cs="Times New Roman"/>
          <w:color w:val="FF0000"/>
          <w:kern w:val="2"/>
          <w:sz w:val="24"/>
          <w:szCs w:val="24"/>
          <w:u w:val="single"/>
          <w:lang w:val="en-US" w:eastAsia="zh-CN" w:bidi="ar"/>
        </w:rPr>
        <w:t xml:space="preserve">                </w:t>
      </w:r>
      <w:r>
        <w:rPr>
          <w:rFonts w:hint="eastAsia" w:ascii="Times New Roman" w:hAnsi="Times New Roman" w:eastAsia="宋体" w:cs="Times New Roman"/>
          <w:color w:val="FF0000"/>
          <w:kern w:val="2"/>
          <w:sz w:val="24"/>
          <w:szCs w:val="24"/>
          <w:lang w:val="en-US" w:eastAsia="zh-CN" w:bidi="ar"/>
        </w:rPr>
        <w:t>）。</w:t>
      </w:r>
    </w:p>
    <w:p w14:paraId="661154B4">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eastAsia" w:ascii="宋体" w:hAnsi="宋体" w:eastAsia="宋体" w:cs="宋体"/>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 xml:space="preserve">5. </w:t>
      </w:r>
      <w:r>
        <w:rPr>
          <w:rFonts w:hint="eastAsia" w:ascii="宋体" w:hAnsi="宋体" w:eastAsia="宋体" w:cs="宋体"/>
          <w:color w:val="auto"/>
          <w:kern w:val="2"/>
          <w:sz w:val="24"/>
          <w:szCs w:val="24"/>
          <w:lang w:val="en-US" w:eastAsia="zh-CN" w:bidi="ar"/>
        </w:rPr>
        <w:t>我方在此声明，所递交的响应文件及有关资料内容完整、真实和准确，符合资格审查条件（最低要求），且不存在第二章</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供应商须知</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规定的任何一种情形。</w:t>
      </w:r>
    </w:p>
    <w:p w14:paraId="6A5EDF8C">
      <w:pPr>
        <w:pStyle w:val="16"/>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753964CF">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rPr>
      </w:pPr>
      <w:r>
        <w:rPr>
          <w:rFonts w:hint="eastAsia" w:ascii="Times New Roman" w:hAnsi="Times New Roman" w:eastAsia="黑体" w:cs="Times New Roman"/>
          <w:color w:val="auto"/>
          <w:kern w:val="2"/>
          <w:sz w:val="28"/>
          <w:szCs w:val="28"/>
          <w:lang w:val="en-US" w:eastAsia="zh-CN" w:bidi="ar"/>
        </w:rPr>
        <w:t xml:space="preserve">                                </w:t>
      </w:r>
    </w:p>
    <w:p w14:paraId="2B1FF4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响应人：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（盖单位公章）</w:t>
      </w:r>
    </w:p>
    <w:p w14:paraId="581B50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法定代表人或委托代理人：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（签字或盖章）</w:t>
      </w:r>
    </w:p>
    <w:p w14:paraId="07A4AC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2A9E77E2">
      <w:pPr>
        <w:rPr>
          <w:rFonts w:hint="default" w:ascii="Times New Roman" w:hAnsi="Times New Roman" w:eastAsia="宋体" w:cs="Times New Roman"/>
          <w:color w:val="auto"/>
          <w:kern w:val="2"/>
          <w:sz w:val="24"/>
          <w:szCs w:val="24"/>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107" w:name="_Toc10427"/>
      <w:r>
        <w:rPr>
          <w:rFonts w:hint="eastAsia" w:ascii="黑体" w:hAnsi="宋体" w:eastAsia="黑体" w:cs="黑体"/>
          <w:color w:val="auto"/>
          <w:kern w:val="2"/>
          <w:sz w:val="28"/>
          <w:szCs w:val="28"/>
          <w:lang w:val="en-US" w:eastAsia="zh-CN" w:bidi="ar"/>
        </w:rPr>
        <w:t>十、其他材料</w:t>
      </w:r>
      <w:bookmarkEnd w:id="105"/>
      <w:bookmarkEnd w:id="106"/>
      <w:bookmarkEnd w:id="107"/>
    </w:p>
    <w:p w14:paraId="1698877D">
      <w:pPr>
        <w:pStyle w:val="16"/>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840CDE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 xml:space="preserve"> </w:t>
      </w:r>
    </w:p>
    <w:p w14:paraId="11BA46A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F3E5A4F">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F3C4B9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C00571">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6AB5A74">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08848D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1F2B7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18167D51">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323BEE1F">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95EB64">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2B7118A">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A151D9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46344C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F8D97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36F5FD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C7AB90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CEB3D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7E99FC">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2588BAC3">
      <w:pPr>
        <w:rPr>
          <w:rFonts w:ascii="Times New Roman" w:hAnsi="Times New Roman" w:cs="Times New Roman"/>
          <w:color w:val="auto"/>
          <w:sz w:val="24"/>
          <w:szCs w:val="28"/>
        </w:rPr>
      </w:pPr>
    </w:p>
    <w:p w14:paraId="2AAFFD7E">
      <w:pPr>
        <w:spacing w:line="400" w:lineRule="atLeast"/>
        <w:jc w:val="left"/>
        <w:rPr>
          <w:rFonts w:ascii="Times New Roman" w:hAnsi="Times New Roman" w:cs="Times New Roman"/>
          <w:color w:val="auto"/>
          <w:sz w:val="24"/>
          <w:szCs w:val="28"/>
        </w:rPr>
      </w:pPr>
    </w:p>
    <w:p w14:paraId="26618A24">
      <w:pPr>
        <w:spacing w:line="440" w:lineRule="exact"/>
        <w:jc w:val="center"/>
        <w:rPr>
          <w:rFonts w:hint="eastAsia" w:ascii="方正小标宋简体" w:hAnsi="方正小标宋简体" w:eastAsia="方正小标宋简体" w:cs="方正小标宋简体"/>
          <w:color w:val="auto"/>
          <w:sz w:val="44"/>
          <w:szCs w:val="44"/>
          <w:u w:val="single"/>
          <w:lang w:val="en-US" w:eastAsia="zh-CN"/>
        </w:rPr>
      </w:pPr>
    </w:p>
    <w:p w14:paraId="5DFD74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Times New Roman" w:hAnsi="Times New Roman" w:eastAsia="黑体" w:cs="Times New Roman"/>
          <w:color w:val="auto"/>
          <w:kern w:val="2"/>
          <w:sz w:val="50"/>
          <w:szCs w:val="50"/>
          <w:highlight w:val="none"/>
        </w:rPr>
      </w:pPr>
      <w:r>
        <w:rPr>
          <w:rFonts w:hint="eastAsia" w:ascii="方正小标宋简体" w:hAnsi="方正小标宋简体" w:eastAsia="方正小标宋简体" w:cs="方正小标宋简体"/>
          <w:color w:val="auto"/>
          <w:kern w:val="2"/>
          <w:sz w:val="44"/>
          <w:szCs w:val="44"/>
          <w:u w:val="single"/>
          <w:lang w:val="en-US" w:eastAsia="zh-CN" w:bidi="ar"/>
        </w:rPr>
        <w:t xml:space="preserve">          </w:t>
      </w:r>
      <w:r>
        <w:rPr>
          <w:rFonts w:hint="eastAsia" w:ascii="方正小标宋简体" w:hAnsi="方正小标宋简体" w:eastAsia="方正小标宋简体" w:cs="方正小标宋简体"/>
          <w:color w:val="auto"/>
          <w:kern w:val="2"/>
          <w:sz w:val="44"/>
          <w:szCs w:val="44"/>
          <w:highlight w:val="none"/>
          <w:u w:val="single"/>
          <w:lang w:val="en-US" w:eastAsia="zh-CN" w:bidi="ar"/>
        </w:rPr>
        <w:t xml:space="preserve">     </w:t>
      </w:r>
      <w:r>
        <w:rPr>
          <w:rFonts w:hint="eastAsia" w:ascii="方正小标宋简体" w:hAnsi="方正小标宋简体" w:eastAsia="方正小标宋简体" w:cs="方正小标宋简体"/>
          <w:color w:val="auto"/>
          <w:kern w:val="2"/>
          <w:sz w:val="44"/>
          <w:szCs w:val="44"/>
          <w:highlight w:val="none"/>
          <w:lang w:val="en-US" w:eastAsia="zh-CN" w:bidi="ar"/>
        </w:rPr>
        <w:t>(项目名称)</w:t>
      </w:r>
    </w:p>
    <w:p w14:paraId="1C48DF2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Times New Roman" w:hAnsi="Times New Roman" w:eastAsia="黑体" w:cs="Times New Roman"/>
          <w:color w:val="auto"/>
          <w:sz w:val="50"/>
          <w:szCs w:val="50"/>
        </w:rPr>
      </w:pPr>
    </w:p>
    <w:p w14:paraId="14CF78B8">
      <w:pPr>
        <w:jc w:val="both"/>
        <w:outlineLvl w:val="9"/>
        <w:rPr>
          <w:rFonts w:ascii="Times New Roman" w:hAnsi="Times New Roman" w:eastAsia="黑体" w:cs="Times New Roman"/>
          <w:color w:val="auto"/>
          <w:sz w:val="50"/>
          <w:szCs w:val="50"/>
        </w:rPr>
      </w:pPr>
    </w:p>
    <w:p w14:paraId="6C57ACC7">
      <w:pPr>
        <w:jc w:val="both"/>
        <w:outlineLvl w:val="9"/>
        <w:rPr>
          <w:rFonts w:ascii="Times New Roman" w:hAnsi="Times New Roman" w:eastAsia="黑体" w:cs="Times New Roman"/>
          <w:color w:val="auto"/>
          <w:sz w:val="50"/>
          <w:szCs w:val="50"/>
        </w:rPr>
      </w:pPr>
    </w:p>
    <w:p w14:paraId="23A6FE9B">
      <w:pPr>
        <w:jc w:val="both"/>
        <w:outlineLvl w:val="9"/>
        <w:rPr>
          <w:rFonts w:ascii="Times New Roman" w:hAnsi="Times New Roman" w:eastAsia="黑体" w:cs="Times New Roman"/>
          <w:color w:val="auto"/>
          <w:sz w:val="50"/>
          <w:szCs w:val="50"/>
        </w:rPr>
      </w:pPr>
    </w:p>
    <w:p w14:paraId="41F2A134">
      <w:pPr>
        <w:jc w:val="center"/>
        <w:outlineLvl w:val="0"/>
        <w:rPr>
          <w:rFonts w:ascii="Times New Roman" w:hAnsi="Times New Roman" w:eastAsia="黑体" w:cs="Times New Roman"/>
          <w:color w:val="auto"/>
          <w:sz w:val="50"/>
          <w:szCs w:val="50"/>
        </w:rPr>
      </w:pPr>
      <w:bookmarkStart w:id="108" w:name="_Toc2786"/>
      <w:bookmarkStart w:id="109" w:name="_Toc4837"/>
      <w:bookmarkStart w:id="110" w:name="_Toc9657"/>
      <w:r>
        <w:rPr>
          <w:rFonts w:ascii="Times New Roman" w:hAnsi="Times New Roman" w:eastAsia="黑体" w:cs="Times New Roman"/>
          <w:color w:val="auto"/>
          <w:sz w:val="50"/>
          <w:szCs w:val="50"/>
        </w:rPr>
        <w:t>响  应  文  件</w:t>
      </w:r>
      <w:bookmarkEnd w:id="108"/>
      <w:bookmarkEnd w:id="109"/>
      <w:bookmarkEnd w:id="110"/>
    </w:p>
    <w:p w14:paraId="7382D764">
      <w:pPr>
        <w:pStyle w:val="19"/>
        <w:ind w:left="0" w:leftChars="0" w:firstLine="0" w:firstLineChars="0"/>
        <w:jc w:val="center"/>
        <w:rPr>
          <w:rFonts w:hint="default"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kern w:val="2"/>
          <w:sz w:val="28"/>
          <w:szCs w:val="28"/>
          <w:lang w:val="en-US" w:eastAsia="zh-CN" w:bidi="ar-SA"/>
        </w:rPr>
        <w:t>（报价文件）</w:t>
      </w:r>
    </w:p>
    <w:p w14:paraId="42FAF460">
      <w:pPr>
        <w:spacing w:line="440" w:lineRule="exact"/>
        <w:rPr>
          <w:rFonts w:ascii="Times New Roman" w:hAnsi="Times New Roman" w:eastAsia="黑体" w:cs="Times New Roman"/>
          <w:color w:val="auto"/>
          <w:sz w:val="32"/>
          <w:szCs w:val="32"/>
        </w:rPr>
      </w:pPr>
    </w:p>
    <w:p w14:paraId="32DAD549">
      <w:pPr>
        <w:spacing w:line="440" w:lineRule="exact"/>
        <w:rPr>
          <w:rFonts w:ascii="Times New Roman" w:hAnsi="Times New Roman" w:eastAsia="黑体" w:cs="Times New Roman"/>
          <w:color w:val="auto"/>
          <w:sz w:val="32"/>
          <w:szCs w:val="32"/>
        </w:rPr>
      </w:pPr>
    </w:p>
    <w:p w14:paraId="31CF9F8F">
      <w:pPr>
        <w:spacing w:line="440" w:lineRule="exact"/>
        <w:rPr>
          <w:rFonts w:ascii="Times New Roman" w:hAnsi="Times New Roman" w:eastAsia="黑体" w:cs="Times New Roman"/>
          <w:color w:val="auto"/>
          <w:sz w:val="20"/>
          <w:szCs w:val="20"/>
        </w:rPr>
      </w:pPr>
    </w:p>
    <w:p w14:paraId="219A8A2B">
      <w:pPr>
        <w:spacing w:line="440" w:lineRule="exact"/>
        <w:rPr>
          <w:rFonts w:ascii="Times New Roman" w:hAnsi="Times New Roman" w:eastAsia="黑体" w:cs="Times New Roman"/>
          <w:color w:val="auto"/>
          <w:sz w:val="20"/>
          <w:szCs w:val="20"/>
        </w:rPr>
      </w:pPr>
    </w:p>
    <w:p w14:paraId="161D3AFE">
      <w:pPr>
        <w:spacing w:line="440" w:lineRule="exact"/>
        <w:rPr>
          <w:rFonts w:ascii="Times New Roman" w:hAnsi="Times New Roman" w:eastAsia="黑体" w:cs="Times New Roman"/>
          <w:color w:val="auto"/>
          <w:sz w:val="20"/>
          <w:szCs w:val="20"/>
        </w:rPr>
      </w:pPr>
    </w:p>
    <w:p w14:paraId="67D4AE3B">
      <w:pPr>
        <w:spacing w:line="440" w:lineRule="exact"/>
        <w:rPr>
          <w:rFonts w:ascii="Times New Roman" w:hAnsi="Times New Roman" w:eastAsia="黑体" w:cs="Times New Roman"/>
          <w:color w:val="auto"/>
          <w:sz w:val="20"/>
          <w:szCs w:val="20"/>
        </w:rPr>
      </w:pPr>
    </w:p>
    <w:p w14:paraId="74A0F41C">
      <w:pPr>
        <w:spacing w:line="440" w:lineRule="exact"/>
        <w:rPr>
          <w:rFonts w:ascii="Times New Roman" w:hAnsi="Times New Roman" w:eastAsia="黑体" w:cs="Times New Roman"/>
          <w:color w:val="auto"/>
          <w:sz w:val="20"/>
          <w:szCs w:val="20"/>
        </w:rPr>
      </w:pPr>
    </w:p>
    <w:p w14:paraId="34EFD36E">
      <w:pPr>
        <w:pStyle w:val="19"/>
        <w:rPr>
          <w:rFonts w:ascii="Times New Roman" w:hAnsi="Times New Roman" w:eastAsia="黑体" w:cs="Times New Roman"/>
          <w:color w:val="auto"/>
          <w:sz w:val="20"/>
          <w:szCs w:val="20"/>
        </w:rPr>
      </w:pPr>
    </w:p>
    <w:p w14:paraId="0963F458">
      <w:pPr>
        <w:rPr>
          <w:rFonts w:ascii="Times New Roman" w:hAnsi="Times New Roman" w:eastAsia="黑体" w:cs="Times New Roman"/>
          <w:color w:val="auto"/>
          <w:sz w:val="20"/>
          <w:szCs w:val="20"/>
        </w:rPr>
      </w:pPr>
    </w:p>
    <w:p w14:paraId="53B739CA">
      <w:pPr>
        <w:pStyle w:val="19"/>
        <w:rPr>
          <w:rFonts w:ascii="Times New Roman" w:hAnsi="Times New Roman" w:eastAsia="黑体" w:cs="Times New Roman"/>
          <w:color w:val="auto"/>
          <w:sz w:val="20"/>
          <w:szCs w:val="20"/>
        </w:rPr>
      </w:pPr>
    </w:p>
    <w:p w14:paraId="3719D7B2">
      <w:pPr>
        <w:rPr>
          <w:rFonts w:ascii="Times New Roman" w:hAnsi="Times New Roman" w:eastAsia="黑体" w:cs="Times New Roman"/>
          <w:color w:val="auto"/>
          <w:sz w:val="20"/>
          <w:szCs w:val="20"/>
        </w:rPr>
      </w:pPr>
    </w:p>
    <w:p w14:paraId="2CF8BE4D">
      <w:pPr>
        <w:spacing w:line="440" w:lineRule="exact"/>
        <w:rPr>
          <w:rFonts w:ascii="Times New Roman" w:hAnsi="Times New Roman" w:eastAsia="黑体" w:cs="Times New Roman"/>
          <w:color w:val="auto"/>
          <w:sz w:val="20"/>
          <w:szCs w:val="20"/>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u w:val="single"/>
        </w:rPr>
      </w:pPr>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w:t>
      </w:r>
      <w:r>
        <w:rPr>
          <w:rFonts w:hint="eastAsia" w:ascii="Times New Roman" w:hAnsi="Times New Roman" w:eastAsia="黑体" w:cs="Times New Roman"/>
          <w:color w:val="auto"/>
          <w:sz w:val="28"/>
          <w:szCs w:val="28"/>
          <w:u w:val="single"/>
          <w:lang w:val="en-US" w:eastAsia="zh-CN"/>
        </w:rPr>
        <w:t xml:space="preserve">        </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u w:val="none"/>
        </w:rPr>
        <w:t>(全称、盖单位</w:t>
      </w:r>
      <w:r>
        <w:rPr>
          <w:rFonts w:hint="eastAsia" w:ascii="Times New Roman" w:hAnsi="Times New Roman" w:eastAsia="黑体" w:cs="Times New Roman"/>
          <w:color w:val="auto"/>
          <w:sz w:val="28"/>
          <w:szCs w:val="28"/>
          <w:u w:val="none"/>
          <w:lang w:val="en-US" w:eastAsia="zh-CN"/>
        </w:rPr>
        <w:t>公</w:t>
      </w:r>
      <w:r>
        <w:rPr>
          <w:rFonts w:ascii="Times New Roman" w:hAnsi="Times New Roman" w:eastAsia="黑体" w:cs="Times New Roman"/>
          <w:color w:val="auto"/>
          <w:sz w:val="28"/>
          <w:szCs w:val="28"/>
          <w:u w:val="none"/>
        </w:rPr>
        <w:t xml:space="preserve">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p>
    <w:p w14:paraId="42E13069">
      <w:pPr>
        <w:adjustRightInd w:val="0"/>
        <w:snapToGrid w:val="0"/>
        <w:rPr>
          <w:rFonts w:ascii="Times New Roman" w:hAnsi="Times New Roman" w:eastAsia="黑体" w:cs="Times New Roman"/>
          <w:color w:val="auto"/>
          <w:sz w:val="20"/>
          <w:szCs w:val="20"/>
        </w:rPr>
      </w:pPr>
    </w:p>
    <w:p w14:paraId="6EF7835A">
      <w:pPr>
        <w:adjustRightInd w:val="0"/>
        <w:snapToGrid w:val="0"/>
        <w:jc w:val="center"/>
        <w:outlineLvl w:val="1"/>
        <w:rPr>
          <w:rFonts w:hint="eastAsia" w:ascii="黑体" w:hAnsi="黑体" w:eastAsia="黑体" w:cs="黑体"/>
          <w:b w:val="0"/>
          <w:bCs/>
          <w:color w:val="auto"/>
          <w:sz w:val="28"/>
          <w:szCs w:val="28"/>
          <w:lang w:eastAsia="zh-CN"/>
        </w:rPr>
      </w:pPr>
      <w:bookmarkStart w:id="111" w:name="_Toc30031_WPSOffice_Level1"/>
      <w:bookmarkStart w:id="112" w:name="_Toc8703"/>
      <w:bookmarkStart w:id="113" w:name="_Toc1924"/>
      <w:bookmarkStart w:id="114" w:name="_Toc1687_WPSOffice_Level1"/>
      <w:bookmarkStart w:id="115" w:name="_Toc23583"/>
      <w:bookmarkStart w:id="116" w:name="_Toc15092"/>
      <w:bookmarkStart w:id="117" w:name="_Toc11805_WPSOffice_Level1"/>
      <w:bookmarkStart w:id="118" w:name="_Toc29968"/>
      <w:bookmarkStart w:id="119" w:name="_Toc29399_WPSOffice_Level1"/>
      <w:bookmarkStart w:id="120" w:name="_Toc18312_WPSOffice_Level1"/>
      <w:bookmarkStart w:id="121" w:name="_Toc2765_WPSOffice_Level1"/>
      <w:bookmarkStart w:id="122" w:name="_Toc24269_WPSOffice_Level1"/>
      <w:r>
        <w:rPr>
          <w:rFonts w:hint="eastAsia" w:ascii="黑体" w:hAnsi="黑体" w:eastAsia="黑体" w:cs="黑体"/>
          <w:b w:val="0"/>
          <w:bCs/>
          <w:color w:val="auto"/>
          <w:sz w:val="28"/>
          <w:szCs w:val="28"/>
        </w:rPr>
        <w:t>一、</w:t>
      </w:r>
      <w:bookmarkEnd w:id="111"/>
      <w:bookmarkEnd w:id="112"/>
      <w:bookmarkEnd w:id="113"/>
      <w:bookmarkEnd w:id="114"/>
      <w:bookmarkEnd w:id="115"/>
      <w:bookmarkEnd w:id="116"/>
      <w:bookmarkEnd w:id="117"/>
      <w:bookmarkEnd w:id="118"/>
      <w:bookmarkEnd w:id="119"/>
      <w:bookmarkEnd w:id="120"/>
      <w:bookmarkEnd w:id="121"/>
      <w:bookmarkEnd w:id="122"/>
      <w:r>
        <w:rPr>
          <w:rFonts w:hint="eastAsia" w:ascii="黑体" w:hAnsi="黑体" w:eastAsia="黑体" w:cs="黑体"/>
          <w:b w:val="0"/>
          <w:bCs/>
          <w:color w:val="auto"/>
          <w:sz w:val="28"/>
          <w:szCs w:val="28"/>
          <w:lang w:eastAsia="zh-CN"/>
        </w:rPr>
        <w:t>响应函</w:t>
      </w:r>
    </w:p>
    <w:p w14:paraId="2D9C7FD0">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w:t>
      </w:r>
      <w:r>
        <w:rPr>
          <w:rFonts w:hint="eastAsia" w:ascii="Times New Roman" w:hAnsi="Times New Roman" w:eastAsia="宋体" w:cs="Times New Roman"/>
          <w:color w:val="auto"/>
          <w:kern w:val="2"/>
          <w:sz w:val="24"/>
          <w:szCs w:val="24"/>
          <w:u w:val="single"/>
          <w:lang w:val="en-US" w:eastAsia="zh-CN" w:bidi="ar"/>
        </w:rPr>
        <w:t>安徽交控建设工程集团有限公司</w:t>
      </w:r>
      <w:r>
        <w:rPr>
          <w:rFonts w:ascii="Times New Roman" w:hAnsi="Times New Roman" w:cs="Times New Roman"/>
          <w:color w:val="auto"/>
          <w:sz w:val="24"/>
        </w:rPr>
        <w:t>(采购人名称)：</w:t>
      </w:r>
    </w:p>
    <w:p w14:paraId="1D13F3E4">
      <w:pPr>
        <w:pStyle w:val="7"/>
        <w:rPr>
          <w:color w:val="auto"/>
        </w:rPr>
      </w:pPr>
    </w:p>
    <w:p w14:paraId="0E5946D8">
      <w:pPr>
        <w:keepNext w:val="0"/>
        <w:keepLines w:val="0"/>
        <w:widowControl/>
        <w:suppressLineNumbers w:val="0"/>
        <w:ind w:firstLine="480" w:firstLineChars="200"/>
        <w:jc w:val="left"/>
        <w:rPr>
          <w:rFonts w:ascii="Times New Roman" w:hAnsi="Times New Roman" w:cs="Times New Roman"/>
          <w:color w:val="auto"/>
          <w:sz w:val="24"/>
        </w:rPr>
      </w:pPr>
      <w:r>
        <w:rPr>
          <w:rFonts w:ascii="Times New Roman" w:hAnsi="Times New Roman" w:cs="Times New Roman"/>
          <w:color w:val="auto"/>
          <w:sz w:val="24"/>
        </w:rPr>
        <w:t>1．我方已仔细研究了</w:t>
      </w:r>
      <w:r>
        <w:rPr>
          <w:rFonts w:ascii="Times New Roman" w:hAnsi="Times New Roman" w:cs="Times New Roman"/>
          <w:color w:val="auto"/>
          <w:sz w:val="24"/>
          <w:u w:val="single"/>
        </w:rPr>
        <w:t xml:space="preserve">    </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(项目</w:t>
      </w:r>
      <w:r>
        <w:rPr>
          <w:rFonts w:ascii="Times New Roman" w:hAnsi="Times New Roman" w:cs="Times New Roman"/>
          <w:color w:val="auto"/>
          <w:sz w:val="24"/>
          <w:highlight w:val="none"/>
        </w:rPr>
        <w:t>名称)</w:t>
      </w:r>
      <w:r>
        <w:rPr>
          <w:rFonts w:hint="eastAsia" w:ascii="Times New Roman" w:hAnsi="Times New Roman" w:cs="Times New Roman"/>
          <w:color w:val="auto"/>
          <w:sz w:val="24"/>
          <w:highlight w:val="none"/>
        </w:rPr>
        <w:t>采购文件</w:t>
      </w:r>
      <w:r>
        <w:rPr>
          <w:rFonts w:ascii="Times New Roman" w:hAnsi="Times New Roman" w:cs="Times New Roman"/>
          <w:color w:val="auto"/>
          <w:sz w:val="24"/>
        </w:rPr>
        <w:t>的全部内容（包括工程量清单和施工图纸及</w:t>
      </w:r>
      <w:r>
        <w:rPr>
          <w:rFonts w:hint="eastAsia" w:ascii="Times New Roman" w:hAnsi="Times New Roman" w:cs="Times New Roman"/>
          <w:color w:val="auto"/>
          <w:sz w:val="24"/>
        </w:rPr>
        <w:t>采购文件</w:t>
      </w:r>
      <w:r>
        <w:rPr>
          <w:rFonts w:ascii="Times New Roman" w:hAnsi="Times New Roman" w:cs="Times New Roman"/>
          <w:color w:val="auto"/>
          <w:sz w:val="24"/>
        </w:rPr>
        <w:t>中所述的各种因素），愿意以</w:t>
      </w:r>
      <w:r>
        <w:rPr>
          <w:rFonts w:hint="eastAsia" w:ascii="Times New Roman" w:hAnsi="Times New Roman" w:cs="Times New Roman"/>
          <w:color w:val="auto"/>
          <w:sz w:val="24"/>
          <w:lang w:val="en-US" w:eastAsia="zh-CN"/>
        </w:rPr>
        <w:t>人民币（大写）</w:t>
      </w:r>
      <w:r>
        <w:rPr>
          <w:rFonts w:hint="eastAsia"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u w:val="single"/>
          <w:lang w:val="en-US" w:eastAsia="zh-CN"/>
        </w:rPr>
        <w:t xml:space="preserve">     </w:t>
      </w:r>
      <w:r>
        <w:rPr>
          <w:rFonts w:hint="default"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）的</w:t>
      </w:r>
      <w:r>
        <w:rPr>
          <w:rFonts w:hint="eastAsia" w:ascii="Times New Roman" w:hAnsi="Times New Roman" w:cs="Times New Roman"/>
          <w:color w:val="auto"/>
          <w:sz w:val="24"/>
          <w:lang w:eastAsia="zh-CN"/>
        </w:rPr>
        <w:t>响应</w:t>
      </w:r>
      <w:r>
        <w:rPr>
          <w:rFonts w:ascii="Times New Roman" w:hAnsi="Times New Roman" w:cs="Times New Roman"/>
          <w:color w:val="auto"/>
          <w:sz w:val="24"/>
        </w:rPr>
        <w:t>总报价</w:t>
      </w:r>
      <w:r>
        <w:rPr>
          <w:rFonts w:hint="eastAsia" w:ascii="Times New Roman" w:hAnsi="Times New Roman" w:cs="Times New Roman"/>
          <w:color w:val="auto"/>
          <w:sz w:val="24"/>
          <w:lang w:eastAsia="zh-CN"/>
        </w:rPr>
        <w:t>提供采购</w:t>
      </w:r>
      <w:r>
        <w:rPr>
          <w:rFonts w:hint="eastAsia" w:ascii="Times New Roman" w:hAnsi="Times New Roman" w:cs="Times New Roman"/>
          <w:color w:val="auto"/>
          <w:sz w:val="24"/>
          <w:lang w:val="en-US" w:eastAsia="zh-CN"/>
        </w:rPr>
        <w:t>文件标明的货物</w:t>
      </w:r>
      <w:r>
        <w:rPr>
          <w:rFonts w:ascii="Times New Roman" w:hAnsi="Times New Roman" w:cs="Times New Roman"/>
          <w:color w:val="auto"/>
          <w:sz w:val="24"/>
        </w:rPr>
        <w:t>要求</w:t>
      </w:r>
      <w:r>
        <w:rPr>
          <w:rFonts w:hint="eastAsia" w:ascii="Times New Roman" w:hAnsi="Times New Roman" w:cs="Times New Roman"/>
          <w:color w:val="auto"/>
          <w:sz w:val="24"/>
          <w:lang w:eastAsia="zh-CN"/>
        </w:rPr>
        <w:t>、</w:t>
      </w:r>
      <w:r>
        <w:rPr>
          <w:rFonts w:ascii="Times New Roman" w:hAnsi="Times New Roman" w:cs="Times New Roman"/>
          <w:color w:val="auto"/>
          <w:sz w:val="24"/>
        </w:rPr>
        <w:t>技术服务和质保期服务</w:t>
      </w:r>
      <w:r>
        <w:rPr>
          <w:rFonts w:hint="eastAsia" w:ascii="Times New Roman" w:hAnsi="Times New Roman" w:cs="Times New Roman"/>
          <w:color w:val="auto"/>
          <w:sz w:val="24"/>
        </w:rPr>
        <w:t>措施</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rPr>
        <w:t>并</w:t>
      </w:r>
      <w:r>
        <w:rPr>
          <w:rFonts w:ascii="Times New Roman" w:hAnsi="Times New Roman" w:cs="Times New Roman"/>
          <w:color w:val="auto"/>
          <w:sz w:val="24"/>
        </w:rPr>
        <w:t>按合同约定履行义务。</w:t>
      </w:r>
    </w:p>
    <w:p w14:paraId="488C006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2．我方承诺在响应有效期内不修改、撤销响应文件。</w:t>
      </w:r>
    </w:p>
    <w:p w14:paraId="414AF74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3．随同本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提交响应保证金一份，金额为人民币(大写)</w:t>
      </w:r>
      <w:r>
        <w:rPr>
          <w:rFonts w:ascii="Times New Roman" w:hAnsi="Times New Roman" w:cs="Times New Roman"/>
          <w:color w:val="auto"/>
          <w:sz w:val="24"/>
          <w:u w:val="single"/>
        </w:rPr>
        <w:t xml:space="preserve">      </w:t>
      </w:r>
      <w:r>
        <w:rPr>
          <w:rFonts w:ascii="Times New Roman" w:hAnsi="Times New Roman" w:cs="Times New Roman"/>
          <w:color w:val="auto"/>
          <w:sz w:val="24"/>
        </w:rPr>
        <w:t>元(¥</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70DCFE4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4．如我方成交：</w:t>
      </w:r>
    </w:p>
    <w:p w14:paraId="30729633">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(2)我方承诺按照</w:t>
      </w:r>
      <w:r>
        <w:rPr>
          <w:rFonts w:hint="eastAsia" w:ascii="Times New Roman" w:hAnsi="Times New Roman" w:cs="Times New Roman"/>
          <w:color w:val="auto"/>
          <w:sz w:val="24"/>
          <w:lang w:eastAsia="zh-CN"/>
        </w:rPr>
        <w:t>采购</w:t>
      </w:r>
      <w:r>
        <w:rPr>
          <w:rFonts w:ascii="Times New Roman" w:hAnsi="Times New Roman" w:cs="Times New Roman"/>
          <w:color w:val="auto"/>
          <w:sz w:val="24"/>
        </w:rPr>
        <w:t>文件规定向你方递交履约担保。</w:t>
      </w:r>
    </w:p>
    <w:p w14:paraId="233214A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5．我方在此声明，所递交的响应文件及有关资料内容完整、真实和准确。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6．在合同协议书正式签署生效之前，本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7．</w:t>
      </w:r>
      <w:r>
        <w:rPr>
          <w:rFonts w:hint="eastAsia" w:ascii="Times New Roman" w:hAnsi="Times New Roman" w:cs="Times New Roman"/>
          <w:color w:val="auto"/>
          <w:sz w:val="24"/>
        </w:rPr>
        <w:t>我方已按</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文件要求详细审核并确认全部</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文件及有关附件，充分理解</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rPr>
      </w:pPr>
      <w:r>
        <w:rPr>
          <w:rFonts w:hint="eastAsia" w:ascii="Times New Roman" w:hAnsi="Times New Roman" w:cs="Times New Roman"/>
          <w:color w:val="auto"/>
          <w:sz w:val="24"/>
        </w:rPr>
        <w:t>8.____/____（其他补充说明）。</w:t>
      </w:r>
    </w:p>
    <w:p w14:paraId="2AA67BE1">
      <w:pPr>
        <w:pStyle w:val="7"/>
        <w:rPr>
          <w:rFonts w:hint="eastAsia" w:ascii="Times New Roman" w:hAnsi="Times New Roman" w:cs="Times New Roman"/>
          <w:color w:val="auto"/>
          <w:sz w:val="24"/>
        </w:rPr>
      </w:pPr>
    </w:p>
    <w:p w14:paraId="2564B337">
      <w:pPr>
        <w:pStyle w:val="32"/>
        <w:rPr>
          <w:rFonts w:hint="eastAsia"/>
          <w:color w:val="auto"/>
        </w:rPr>
      </w:pPr>
    </w:p>
    <w:p w14:paraId="22CEF1E1">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w:t>
      </w:r>
      <w:r>
        <w:rPr>
          <w:rFonts w:hint="eastAsia" w:ascii="Times New Roman" w:hAnsi="Times New Roman" w:cs="Times New Roman"/>
          <w:color w:val="auto"/>
          <w:sz w:val="24"/>
          <w:lang w:val="en-US" w:eastAsia="zh-CN"/>
        </w:rPr>
        <w:t>公</w:t>
      </w:r>
      <w:r>
        <w:rPr>
          <w:rFonts w:ascii="Times New Roman" w:hAnsi="Times New Roman" w:cs="Times New Roman"/>
          <w:color w:val="auto"/>
          <w:sz w:val="24"/>
        </w:rPr>
        <w:t>章)</w:t>
      </w:r>
    </w:p>
    <w:p w14:paraId="50E71AAE">
      <w:pPr>
        <w:spacing w:line="400" w:lineRule="exact"/>
        <w:ind w:firstLine="3360" w:firstLineChars="1400"/>
        <w:rPr>
          <w:rFonts w:hint="eastAsia" w:ascii="Times New Roman" w:hAnsi="Times New Roman" w:cs="Times New Roman" w:eastAsiaTheme="minorEastAsia"/>
          <w:color w:val="auto"/>
          <w:sz w:val="24"/>
          <w:lang w:eastAsia="zh-CN"/>
        </w:rPr>
      </w:pPr>
      <w:r>
        <w:rPr>
          <w:rFonts w:ascii="Times New Roman" w:hAnsi="Times New Roman" w:cs="Times New Roman"/>
          <w:color w:val="auto"/>
          <w:sz w:val="24"/>
        </w:rPr>
        <w:t>法定代表人</w:t>
      </w:r>
      <w:r>
        <w:rPr>
          <w:rFonts w:hint="eastAsia" w:ascii="Times New Roman" w:hAnsi="Times New Roman" w:cs="Times New Roman"/>
          <w:color w:val="auto"/>
          <w:sz w:val="24"/>
          <w:lang w:eastAsia="zh-CN"/>
        </w:rPr>
        <w:t>或</w:t>
      </w:r>
      <w:r>
        <w:rPr>
          <w:rFonts w:hint="eastAsia" w:ascii="Times New Roman" w:hAnsi="Times New Roman" w:cs="Times New Roman"/>
          <w:color w:val="auto"/>
          <w:sz w:val="24"/>
        </w:rPr>
        <w:t>委托代理人</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rPr>
        <w:t>(</w:t>
      </w:r>
      <w:r>
        <w:rPr>
          <w:rFonts w:hint="eastAsia" w:ascii="Times New Roman" w:hAnsi="Times New Roman" w:cs="Times New Roman"/>
          <w:color w:val="auto"/>
          <w:sz w:val="24"/>
        </w:rPr>
        <w:t>签</w:t>
      </w:r>
      <w:r>
        <w:rPr>
          <w:rFonts w:hint="eastAsia" w:ascii="Times New Roman" w:hAnsi="Times New Roman" w:cs="Times New Roman"/>
          <w:color w:val="auto"/>
          <w:sz w:val="24"/>
          <w:lang w:val="en-US" w:eastAsia="zh-CN"/>
        </w:rPr>
        <w:t>字</w:t>
      </w:r>
      <w:r>
        <w:rPr>
          <w:rFonts w:ascii="Times New Roman" w:hAnsi="Times New Roman" w:cs="Times New Roman"/>
          <w:color w:val="auto"/>
          <w:sz w:val="24"/>
        </w:rPr>
        <w:t>)</w:t>
      </w:r>
    </w:p>
    <w:p w14:paraId="6D7D89D2">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地址：</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4B7CD6B4">
      <w:pPr>
        <w:spacing w:line="400" w:lineRule="exact"/>
        <w:ind w:firstLine="3420" w:firstLineChars="1425"/>
        <w:rPr>
          <w:rFonts w:ascii="Times New Roman" w:hAnsi="Times New Roman" w:cs="Times New Roman"/>
          <w:color w:val="auto"/>
          <w:sz w:val="24"/>
        </w:rPr>
      </w:pPr>
      <w:r>
        <w:rPr>
          <w:rFonts w:hint="eastAsia" w:ascii="Times New Roman" w:hAnsi="Times New Roman" w:cs="Times New Roman"/>
          <w:color w:val="auto"/>
          <w:sz w:val="24"/>
        </w:rPr>
        <w:t>电子邮箱</w:t>
      </w:r>
      <w:r>
        <w:rPr>
          <w:rFonts w:ascii="Times New Roman" w:hAnsi="Times New Roman" w:cs="Times New Roman"/>
          <w:color w:val="auto"/>
          <w:sz w:val="24"/>
        </w:rPr>
        <w:t>：</w:t>
      </w:r>
      <w:r>
        <w:rPr>
          <w:rFonts w:ascii="Times New Roman" w:hAnsi="Times New Roman" w:cs="Times New Roman"/>
          <w:color w:val="auto"/>
          <w:sz w:val="24"/>
          <w:u w:val="single"/>
        </w:rPr>
        <w:t xml:space="preserve">                                  </w:t>
      </w:r>
    </w:p>
    <w:p w14:paraId="45C12650">
      <w:pPr>
        <w:spacing w:line="400" w:lineRule="exact"/>
        <w:ind w:firstLine="4740" w:firstLineChars="1975"/>
        <w:rPr>
          <w:rFonts w:ascii="Times New Roman" w:hAnsi="Times New Roman" w:cs="Times New Roman"/>
          <w:color w:val="auto"/>
          <w:sz w:val="24"/>
        </w:rPr>
      </w:pPr>
      <w:r>
        <w:rPr>
          <w:rFonts w:ascii="Times New Roman" w:hAnsi="Times New Roman" w:cs="Times New Roman"/>
          <w:color w:val="auto"/>
          <w:sz w:val="24"/>
          <w:u w:val="single"/>
        </w:rPr>
        <w:t xml:space="preserve">       </w:t>
      </w:r>
      <w:r>
        <w:rPr>
          <w:rFonts w:ascii="Times New Roman" w:hAnsi="Times New Roman" w:cs="Times New Roman"/>
          <w:color w:val="auto"/>
          <w:sz w:val="24"/>
        </w:rPr>
        <w:t>年</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日</w:t>
      </w:r>
    </w:p>
    <w:p w14:paraId="3E1F27ED">
      <w:pPr>
        <w:spacing w:line="400" w:lineRule="exact"/>
        <w:ind w:firstLine="4740" w:firstLineChars="1975"/>
        <w:rPr>
          <w:rFonts w:ascii="Times New Roman" w:hAnsi="Times New Roman" w:cs="Times New Roman"/>
          <w:color w:val="auto"/>
          <w:sz w:val="24"/>
        </w:rPr>
      </w:pPr>
    </w:p>
    <w:p w14:paraId="0EED3B31">
      <w:pPr>
        <w:pStyle w:val="19"/>
        <w:rPr>
          <w:rFonts w:ascii="Times New Roman" w:hAnsi="Times New Roman" w:cs="Times New Roman"/>
          <w:color w:val="auto"/>
          <w:sz w:val="24"/>
        </w:rPr>
      </w:pPr>
    </w:p>
    <w:p w14:paraId="530B1E63">
      <w:pPr>
        <w:rPr>
          <w:rFonts w:ascii="Times New Roman" w:hAnsi="Times New Roman" w:cs="Times New Roman"/>
          <w:color w:val="auto"/>
          <w:sz w:val="24"/>
        </w:rPr>
      </w:pPr>
    </w:p>
    <w:p w14:paraId="4DE51CCD">
      <w:pPr>
        <w:pStyle w:val="7"/>
        <w:rPr>
          <w:color w:val="auto"/>
        </w:rPr>
      </w:pPr>
    </w:p>
    <w:p w14:paraId="32C8775A">
      <w:pPr>
        <w:pStyle w:val="12"/>
        <w:rPr>
          <w:color w:val="auto"/>
        </w:rPr>
      </w:pPr>
    </w:p>
    <w:p w14:paraId="3659ED9B">
      <w:pPr>
        <w:pStyle w:val="19"/>
        <w:rPr>
          <w:rFonts w:ascii="Times New Roman" w:hAnsi="Times New Roman" w:cs="Times New Roman"/>
          <w:color w:val="auto"/>
          <w:sz w:val="24"/>
        </w:rPr>
      </w:pPr>
    </w:p>
    <w:p w14:paraId="0B9FD6BB">
      <w:pPr>
        <w:adjustRightInd w:val="0"/>
        <w:snapToGrid w:val="0"/>
        <w:jc w:val="center"/>
        <w:outlineLvl w:val="1"/>
        <w:rPr>
          <w:rFonts w:hint="eastAsia" w:ascii="黑体" w:hAnsi="黑体" w:eastAsia="黑体" w:cs="黑体"/>
          <w:b w:val="0"/>
          <w:bCs/>
          <w:color w:val="auto"/>
          <w:sz w:val="28"/>
          <w:szCs w:val="28"/>
        </w:rPr>
      </w:pPr>
      <w:bookmarkStart w:id="123" w:name="_Toc162490440"/>
      <w:bookmarkStart w:id="124" w:name="_Toc153421230"/>
      <w:bookmarkStart w:id="125" w:name="_Toc272486050"/>
      <w:r>
        <w:rPr>
          <w:rFonts w:hint="eastAsia" w:ascii="黑体" w:hAnsi="黑体" w:eastAsia="黑体" w:cs="黑体"/>
          <w:b w:val="0"/>
          <w:bCs/>
          <w:color w:val="auto"/>
          <w:sz w:val="28"/>
          <w:szCs w:val="28"/>
        </w:rPr>
        <w:t>二、</w:t>
      </w:r>
      <w:bookmarkEnd w:id="123"/>
      <w:bookmarkEnd w:id="124"/>
      <w:bookmarkEnd w:id="125"/>
      <w:r>
        <w:rPr>
          <w:rFonts w:hint="eastAsia" w:ascii="黑体" w:hAnsi="黑体" w:eastAsia="黑体" w:cs="黑体"/>
          <w:b w:val="0"/>
          <w:bCs/>
          <w:color w:val="auto"/>
          <w:sz w:val="28"/>
          <w:szCs w:val="28"/>
        </w:rPr>
        <w:t>已标价的报价清单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5425BB1D">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38DB0F0C">
      <w:pPr>
        <w:bidi w:val="0"/>
        <w:rPr>
          <w:rFonts w:hint="eastAsia"/>
          <w:color w:val="auto"/>
          <w:lang w:val="en-US" w:eastAsia="zh-CN"/>
        </w:rPr>
      </w:pPr>
    </w:p>
    <w:p w14:paraId="31AB784D">
      <w:pPr>
        <w:bidi w:val="0"/>
        <w:rPr>
          <w:rFonts w:hint="eastAsia"/>
          <w:color w:val="auto"/>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w:t>
      </w:r>
      <w:r>
        <w:rPr>
          <w:rFonts w:hint="eastAsia" w:ascii="宋体" w:hAnsi="宋体"/>
          <w:color w:val="auto"/>
          <w:szCs w:val="21"/>
          <w:highlight w:val="none"/>
          <w:u w:val="none"/>
          <w:lang w:val="en-US" w:eastAsia="zh-CN"/>
        </w:rPr>
        <w:t>安装费、</w:t>
      </w:r>
      <w:r>
        <w:rPr>
          <w:rFonts w:hint="eastAsia" w:ascii="宋体" w:hAnsi="宋体"/>
          <w:color w:val="auto"/>
          <w:szCs w:val="21"/>
          <w:highlight w:val="none"/>
          <w:u w:val="none"/>
        </w:rPr>
        <w:t>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70026314">
      <w:pPr>
        <w:bidi w:val="0"/>
        <w:rPr>
          <w:rFonts w:hint="eastAsia"/>
          <w:color w:val="auto"/>
          <w:lang w:val="en-US" w:eastAsia="zh-CN"/>
        </w:rPr>
      </w:pPr>
    </w:p>
    <w:p w14:paraId="2EA6DF4D">
      <w:pPr>
        <w:numPr>
          <w:ilvl w:val="0"/>
          <w:numId w:val="4"/>
        </w:numPr>
        <w:spacing w:line="360" w:lineRule="auto"/>
        <w:jc w:val="center"/>
        <w:rPr>
          <w:rFonts w:hint="eastAsia" w:ascii="宋体" w:hAnsi="宋体"/>
          <w:b/>
          <w:color w:val="auto"/>
          <w:highlight w:val="none"/>
          <w:u w:val="none"/>
        </w:rPr>
      </w:pPr>
      <w:r>
        <w:rPr>
          <w:rFonts w:hint="eastAsia" w:ascii="宋体" w:hAnsi="宋体"/>
          <w:b/>
          <w:color w:val="auto"/>
          <w:highlight w:val="none"/>
          <w:u w:val="none"/>
        </w:rPr>
        <w:t>报价清单表</w:t>
      </w:r>
    </w:p>
    <w:p w14:paraId="41DC6937">
      <w:pPr>
        <w:widowControl w:val="0"/>
        <w:numPr>
          <w:ilvl w:val="0"/>
          <w:numId w:val="0"/>
        </w:numPr>
        <w:spacing w:line="360" w:lineRule="auto"/>
        <w:jc w:val="center"/>
        <w:rPr>
          <w:rFonts w:hint="eastAsia" w:ascii="宋体" w:hAnsi="宋体"/>
          <w:b/>
          <w:color w:val="auto"/>
          <w:highlight w:val="none"/>
          <w:u w:val="none"/>
        </w:rPr>
      </w:pPr>
    </w:p>
    <w:tbl>
      <w:tblPr>
        <w:tblStyle w:val="2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491"/>
        <w:gridCol w:w="2492"/>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3491" w:type="dxa"/>
            <w:vAlign w:val="center"/>
          </w:tcPr>
          <w:p w14:paraId="70787F35">
            <w:pPr>
              <w:pStyle w:val="19"/>
              <w:keepNext w:val="0"/>
              <w:keepLines w:val="0"/>
              <w:suppressLineNumbers w:val="0"/>
              <w:spacing w:before="0" w:beforeAutospacing="0" w:afterAutospacing="0"/>
              <w:ind w:left="0" w:leftChars="0" w:right="0" w:firstLine="0" w:firstLineChars="0"/>
              <w:jc w:val="center"/>
              <w:rPr>
                <w:rFonts w:hint="default"/>
                <w:color w:val="auto"/>
                <w:lang w:val="en-US" w:eastAsia="zh-CN"/>
              </w:rPr>
            </w:pPr>
            <w:r>
              <w:rPr>
                <w:rFonts w:hint="eastAsia"/>
                <w:color w:val="auto"/>
                <w:highlight w:val="none"/>
                <w:lang w:val="en-US" w:eastAsia="zh-CN"/>
              </w:rPr>
              <w:t>木门采购项目</w:t>
            </w:r>
          </w:p>
        </w:tc>
        <w:tc>
          <w:tcPr>
            <w:tcW w:w="2492" w:type="dxa"/>
            <w:vAlign w:val="center"/>
          </w:tcPr>
          <w:p w14:paraId="5D63EC84">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2119" w:type="dxa"/>
            <w:vAlign w:val="center"/>
          </w:tcPr>
          <w:p w14:paraId="2E7D9F42">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3491" w:type="dxa"/>
            <w:vAlign w:val="center"/>
          </w:tcPr>
          <w:p w14:paraId="5649D393">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lang w:val="en-US" w:eastAsia="zh-CN"/>
              </w:rPr>
              <w:t>合计</w:t>
            </w:r>
          </w:p>
        </w:tc>
        <w:tc>
          <w:tcPr>
            <w:tcW w:w="2492" w:type="dxa"/>
            <w:vAlign w:val="center"/>
          </w:tcPr>
          <w:p w14:paraId="7202620A">
            <w:pPr>
              <w:pStyle w:val="19"/>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2119" w:type="dxa"/>
            <w:vAlign w:val="center"/>
          </w:tcPr>
          <w:p w14:paraId="6A4B90EC">
            <w:pPr>
              <w:pStyle w:val="19"/>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272" w:type="dxa"/>
            <w:gridSpan w:val="2"/>
            <w:vAlign w:val="center"/>
          </w:tcPr>
          <w:p w14:paraId="7BEBA5EB">
            <w:pPr>
              <w:pStyle w:val="19"/>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4611" w:type="dxa"/>
            <w:gridSpan w:val="2"/>
            <w:vAlign w:val="center"/>
          </w:tcPr>
          <w:p w14:paraId="02585497">
            <w:pPr>
              <w:pStyle w:val="19"/>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bl>
    <w:p w14:paraId="2597D6AD">
      <w:pPr>
        <w:widowControl w:val="0"/>
        <w:numPr>
          <w:ilvl w:val="0"/>
          <w:numId w:val="0"/>
        </w:numPr>
        <w:spacing w:line="360" w:lineRule="auto"/>
        <w:jc w:val="center"/>
        <w:rPr>
          <w:rFonts w:hint="eastAsia" w:ascii="宋体" w:hAnsi="宋体"/>
          <w:b/>
          <w:color w:val="auto"/>
          <w:highlight w:val="none"/>
          <w:u w:val="none"/>
        </w:rPr>
      </w:pPr>
    </w:p>
    <w:p w14:paraId="4722F7D7">
      <w:pPr>
        <w:widowControl w:val="0"/>
        <w:numPr>
          <w:ilvl w:val="0"/>
          <w:numId w:val="0"/>
        </w:numPr>
        <w:spacing w:line="360" w:lineRule="auto"/>
        <w:jc w:val="center"/>
        <w:rPr>
          <w:rFonts w:hint="eastAsia" w:ascii="宋体" w:hAnsi="宋体"/>
          <w:b/>
          <w:color w:val="auto"/>
          <w:highlight w:val="none"/>
          <w:u w:val="none"/>
        </w:rPr>
      </w:pPr>
    </w:p>
    <w:p w14:paraId="4F4D5A75">
      <w:pPr>
        <w:pStyle w:val="19"/>
        <w:ind w:left="0" w:leftChars="0" w:firstLine="0" w:firstLineChars="0"/>
        <w:rPr>
          <w:rFonts w:ascii="宋体" w:hAnsi="宋体"/>
          <w:color w:val="auto"/>
          <w:szCs w:val="21"/>
          <w:highlight w:val="none"/>
          <w:u w:val="none"/>
        </w:rPr>
      </w:pP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w:t>
      </w:r>
      <w:r>
        <w:rPr>
          <w:rFonts w:hint="eastAsia" w:ascii="宋体" w:hAnsi="宋体"/>
          <w:color w:val="auto"/>
          <w:szCs w:val="21"/>
          <w:highlight w:val="none"/>
          <w:u w:val="none"/>
          <w:lang w:val="en-US" w:eastAsia="zh-CN"/>
        </w:rPr>
        <w:t>单位公章</w:t>
      </w:r>
      <w:r>
        <w:rPr>
          <w:rFonts w:hint="eastAsia" w:ascii="宋体" w:hAnsi="宋体"/>
          <w:color w:val="auto"/>
          <w:szCs w:val="21"/>
          <w:highlight w:val="none"/>
          <w:u w:val="none"/>
        </w:rPr>
        <w:t>）</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法定代表人或</w:t>
      </w:r>
      <w:r>
        <w:rPr>
          <w:rFonts w:hint="eastAsia" w:ascii="宋体" w:hAnsi="宋体"/>
          <w:color w:val="auto"/>
          <w:szCs w:val="21"/>
          <w:highlight w:val="none"/>
          <w:u w:val="none"/>
          <w:lang w:val="en-US" w:eastAsia="zh-CN"/>
        </w:rPr>
        <w:t>委托</w:t>
      </w:r>
      <w:r>
        <w:rPr>
          <w:rFonts w:hint="eastAsia" w:ascii="宋体" w:hAnsi="宋体"/>
          <w:color w:val="auto"/>
          <w:szCs w:val="21"/>
          <w:highlight w:val="none"/>
          <w:u w:val="none"/>
        </w:rPr>
        <w:t>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19"/>
        <w:rPr>
          <w:color w:val="auto"/>
          <w:highlight w:val="none"/>
        </w:rPr>
      </w:pPr>
    </w:p>
    <w:p w14:paraId="1963A718">
      <w:pPr>
        <w:pStyle w:val="19"/>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DCA1A0F">
      <w:pPr>
        <w:pStyle w:val="18"/>
        <w:rPr>
          <w:rFonts w:hint="eastAsia"/>
          <w:color w:val="auto"/>
          <w:lang w:val="en-US" w:eastAsia="zh-CN"/>
        </w:rPr>
      </w:pPr>
    </w:p>
    <w:p w14:paraId="71D1A16A">
      <w:pPr>
        <w:pStyle w:val="18"/>
        <w:ind w:left="0" w:leftChars="0" w:firstLine="0" w:firstLineChars="0"/>
        <w:rPr>
          <w:rFonts w:hint="eastAsia"/>
          <w:color w:val="auto"/>
          <w:lang w:val="en-US" w:eastAsia="zh-CN"/>
        </w:rPr>
      </w:pPr>
    </w:p>
    <w:p w14:paraId="4BB2DBFD">
      <w:pPr>
        <w:pStyle w:val="18"/>
        <w:rPr>
          <w:rFonts w:hint="eastAsia"/>
          <w:color w:val="auto"/>
          <w:lang w:val="en-US" w:eastAsia="zh-CN"/>
        </w:rPr>
      </w:pPr>
    </w:p>
    <w:p w14:paraId="6EB0E8B4">
      <w:pPr>
        <w:snapToGrid w:val="0"/>
        <w:spacing w:line="400" w:lineRule="exact"/>
        <w:jc w:val="left"/>
        <w:rPr>
          <w:rFonts w:hint="eastAsia" w:ascii="宋体" w:hAnsi="宋体" w:cs="宋体"/>
          <w:b w:val="0"/>
          <w:bCs/>
          <w:color w:val="auto"/>
          <w:sz w:val="24"/>
          <w:highlight w:val="none"/>
          <w:lang w:eastAsia="zh-CN"/>
        </w:rPr>
      </w:pPr>
      <w:r>
        <w:rPr>
          <w:rFonts w:hint="eastAsia" w:ascii="宋体" w:hAnsi="宋体" w:cs="宋体"/>
          <w:b/>
          <w:color w:val="auto"/>
          <w:sz w:val="24"/>
          <w:lang w:val="en-US" w:eastAsia="zh-CN"/>
        </w:rPr>
        <w:t>备注：</w:t>
      </w:r>
      <w:r>
        <w:rPr>
          <w:rFonts w:hint="eastAsia" w:ascii="宋体" w:hAnsi="宋体" w:cs="宋体"/>
          <w:b w:val="0"/>
          <w:bCs/>
          <w:color w:val="auto"/>
          <w:sz w:val="24"/>
          <w:lang w:val="en-US" w:eastAsia="zh-CN"/>
        </w:rPr>
        <w:t>1.</w:t>
      </w:r>
      <w:r>
        <w:rPr>
          <w:rFonts w:hint="eastAsia" w:ascii="宋体" w:hAnsi="宋体" w:cs="宋体"/>
          <w:b w:val="0"/>
          <w:bCs/>
          <w:color w:val="auto"/>
          <w:sz w:val="24"/>
        </w:rPr>
        <w:t>上述费用包括货物的原材料、生产、包装、运输、</w:t>
      </w:r>
      <w:r>
        <w:rPr>
          <w:rFonts w:hint="eastAsia" w:ascii="宋体" w:hAnsi="宋体" w:cs="宋体"/>
          <w:b w:val="0"/>
          <w:bCs/>
          <w:color w:val="auto"/>
          <w:sz w:val="24"/>
          <w:lang w:val="en-US" w:eastAsia="zh-CN"/>
        </w:rPr>
        <w:t>安装、</w:t>
      </w:r>
      <w:r>
        <w:rPr>
          <w:rFonts w:hint="eastAsia" w:ascii="宋体" w:hAnsi="宋体" w:cs="宋体"/>
          <w:b w:val="0"/>
          <w:bCs/>
          <w:color w:val="auto"/>
          <w:sz w:val="24"/>
        </w:rPr>
        <w:t>保险、</w:t>
      </w:r>
      <w:r>
        <w:rPr>
          <w:rFonts w:hint="eastAsia" w:ascii="宋体" w:hAnsi="宋体" w:cs="宋体"/>
          <w:b w:val="0"/>
          <w:bCs/>
          <w:color w:val="auto"/>
          <w:sz w:val="24"/>
          <w:lang w:val="en-US" w:eastAsia="zh-CN"/>
        </w:rPr>
        <w:t>卸货叉车费（如有）、</w:t>
      </w:r>
      <w:r>
        <w:rPr>
          <w:rFonts w:hint="eastAsia" w:ascii="宋体" w:hAnsi="宋体" w:cs="宋体"/>
          <w:b w:val="0"/>
          <w:bCs/>
          <w:color w:val="auto"/>
          <w:sz w:val="24"/>
          <w:highlight w:val="none"/>
          <w:lang w:val="en-US" w:eastAsia="zh-CN"/>
        </w:rPr>
        <w:t>人工费</w:t>
      </w: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卸车费、</w:t>
      </w:r>
      <w:r>
        <w:rPr>
          <w:rFonts w:hint="eastAsia" w:ascii="宋体" w:hAnsi="宋体" w:cs="宋体"/>
          <w:b w:val="0"/>
          <w:bCs/>
          <w:color w:val="auto"/>
          <w:sz w:val="24"/>
          <w:highlight w:val="none"/>
        </w:rPr>
        <w:t>利润、税费等相关费用</w:t>
      </w:r>
      <w:r>
        <w:rPr>
          <w:rFonts w:hint="eastAsia" w:ascii="宋体" w:hAnsi="宋体" w:cs="宋体"/>
          <w:b w:val="0"/>
          <w:bCs/>
          <w:color w:val="auto"/>
          <w:sz w:val="24"/>
          <w:highlight w:val="none"/>
          <w:lang w:eastAsia="zh-CN"/>
        </w:rPr>
        <w:t>。</w:t>
      </w:r>
    </w:p>
    <w:p w14:paraId="0DB5242F">
      <w:pPr>
        <w:snapToGrid w:val="0"/>
        <w:spacing w:line="400" w:lineRule="exact"/>
        <w:ind w:firstLine="480" w:firstLineChars="200"/>
        <w:jc w:val="left"/>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2.最终结算以实际供货数量为准，送货时附带相关检测报告。</w:t>
      </w:r>
    </w:p>
    <w:p w14:paraId="79B4FE07">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69C9C07C">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4.标的物须在包装外壁醒目位置及卷材上永久性标示生产厂家、生产批次、品牌标志、规格型号、唯一性可追溯性编码标识（如二维码）等信息。</w:t>
      </w:r>
    </w:p>
    <w:p w14:paraId="34C547EB">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5.标的物供货进度应满足采购人工程进度分批次实施的安排和要求，中标人应充分理解并全力配合采购人的标的物采购、进场工作，并承担因送货次数增加而引起的运输成本增加等相应风险。</w:t>
      </w:r>
    </w:p>
    <w:p w14:paraId="0BA77359">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6.中标人对提供的标的物质量负总责，材料进场应按程序履行报验、交接手续；因标的物质量问题，将视作违约，中标人须赔偿由此造成返工的全部工程建设费用及其他一切损失，同时由采购人追究中标人的违约责任，情节严重的，依法追究相关责任。</w:t>
      </w:r>
    </w:p>
    <w:p w14:paraId="6E46E437">
      <w:pPr>
        <w:pStyle w:val="10"/>
        <w:adjustRightInd w:val="0"/>
        <w:snapToGrid w:val="0"/>
        <w:jc w:val="center"/>
        <w:rPr>
          <w:rFonts w:ascii="Times New Roman" w:hAnsi="Times New Roman" w:cs="Times New Roman"/>
          <w:color w:val="auto"/>
        </w:rPr>
      </w:pPr>
    </w:p>
    <w:p w14:paraId="133742F3">
      <w:pPr>
        <w:rPr>
          <w:rFonts w:ascii="Times New Roman" w:hAnsi="Times New Roman" w:eastAsia="华文中宋" w:cs="Times New Roman"/>
          <w:b/>
          <w:smallCaps/>
          <w:color w:val="auto"/>
          <w:sz w:val="24"/>
          <w:szCs w:val="24"/>
        </w:rPr>
      </w:pPr>
      <w:r>
        <w:rPr>
          <w:rFonts w:ascii="Times New Roman" w:hAnsi="Times New Roman" w:eastAsia="华文中宋" w:cs="Times New Roman"/>
          <w:b/>
          <w:smallCaps/>
          <w:color w:val="auto"/>
          <w:sz w:val="24"/>
          <w:szCs w:val="24"/>
        </w:rPr>
        <w:br w:type="page"/>
      </w:r>
    </w:p>
    <w:p w14:paraId="5D16C7CF">
      <w:pPr>
        <w:pStyle w:val="10"/>
        <w:adjustRightInd w:val="0"/>
        <w:snapToGrid w:val="0"/>
        <w:jc w:val="center"/>
        <w:outlineLvl w:val="1"/>
        <w:rPr>
          <w:rFonts w:ascii="Times New Roman" w:hAnsi="Times New Roman" w:eastAsia="华文中宋" w:cs="Times New Roman"/>
          <w:b/>
          <w:color w:val="auto"/>
          <w:sz w:val="24"/>
          <w:szCs w:val="24"/>
        </w:rPr>
      </w:pPr>
      <w:r>
        <w:rPr>
          <w:rFonts w:ascii="Times New Roman" w:hAnsi="Times New Roman" w:eastAsia="华文中宋" w:cs="Times New Roman"/>
          <w:b/>
          <w:smallCaps/>
          <w:color w:val="auto"/>
          <w:sz w:val="24"/>
          <w:szCs w:val="24"/>
        </w:rPr>
        <w:t>三、</w:t>
      </w:r>
      <w:r>
        <w:rPr>
          <w:rFonts w:hint="eastAsia" w:ascii="Times New Roman" w:hAnsi="Times New Roman" w:eastAsia="华文中宋" w:cs="Times New Roman"/>
          <w:b/>
          <w:smallCaps/>
          <w:color w:val="auto"/>
          <w:sz w:val="24"/>
          <w:szCs w:val="24"/>
          <w:lang w:eastAsia="zh-CN"/>
        </w:rPr>
        <w:t>响应</w:t>
      </w:r>
      <w:r>
        <w:rPr>
          <w:rFonts w:ascii="Times New Roman" w:hAnsi="Times New Roman" w:eastAsia="华文中宋" w:cs="Times New Roman"/>
          <w:b/>
          <w:color w:val="auto"/>
          <w:sz w:val="24"/>
          <w:szCs w:val="24"/>
        </w:rPr>
        <w:t>报价需要说明的其他资料</w:t>
      </w:r>
    </w:p>
    <w:p w14:paraId="08CAB758">
      <w:pPr>
        <w:adjustRightInd w:val="0"/>
        <w:snapToGrid w:val="0"/>
        <w:ind w:firstLine="480" w:firstLineChars="200"/>
        <w:jc w:val="center"/>
        <w:rPr>
          <w:rFonts w:ascii="Times New Roman" w:hAnsi="Times New Roman" w:cs="Times New Roman"/>
          <w:color w:val="auto"/>
          <w:sz w:val="24"/>
        </w:rPr>
      </w:pPr>
      <w:r>
        <w:rPr>
          <w:rFonts w:hint="eastAsia" w:ascii="Times New Roman" w:hAnsi="Times New Roman" w:cs="Times New Roman"/>
          <w:color w:val="auto"/>
          <w:sz w:val="24"/>
          <w:lang w:eastAsia="zh-CN"/>
        </w:rPr>
        <w:t>响应</w:t>
      </w:r>
      <w:r>
        <w:rPr>
          <w:rFonts w:ascii="Times New Roman" w:hAnsi="Times New Roman" w:cs="Times New Roman"/>
          <w:color w:val="auto"/>
          <w:sz w:val="24"/>
        </w:rPr>
        <w:t>单位认为需对其</w:t>
      </w:r>
      <w:r>
        <w:rPr>
          <w:rFonts w:hint="eastAsia" w:ascii="Times New Roman" w:hAnsi="Times New Roman" w:cs="Times New Roman"/>
          <w:color w:val="auto"/>
          <w:sz w:val="24"/>
          <w:lang w:eastAsia="zh-CN"/>
        </w:rPr>
        <w:t>响应</w:t>
      </w:r>
      <w:r>
        <w:rPr>
          <w:rFonts w:ascii="Times New Roman" w:hAnsi="Times New Roman" w:cs="Times New Roman"/>
          <w:color w:val="auto"/>
          <w:sz w:val="24"/>
        </w:rPr>
        <w:t>报价进行其他补充说明及证明材料</w:t>
      </w:r>
    </w:p>
    <w:p w14:paraId="34C21B0D">
      <w:pPr>
        <w:pStyle w:val="19"/>
        <w:rPr>
          <w:rFonts w:ascii="Times New Roman" w:hAnsi="Times New Roman" w:cs="Times New Roman"/>
          <w:color w:val="auto"/>
          <w:sz w:val="24"/>
        </w:rPr>
      </w:pPr>
    </w:p>
    <w:p w14:paraId="5934982E">
      <w:pPr>
        <w:rPr>
          <w:rFonts w:ascii="Times New Roman" w:hAnsi="Times New Roman" w:cs="Times New Roman"/>
          <w:color w:val="auto"/>
          <w:sz w:val="24"/>
        </w:rPr>
      </w:pPr>
    </w:p>
    <w:p w14:paraId="18EDBFB3">
      <w:pPr>
        <w:pStyle w:val="19"/>
        <w:rPr>
          <w:rFonts w:ascii="Times New Roman" w:hAnsi="Times New Roman" w:cs="Times New Roman"/>
          <w:color w:val="auto"/>
          <w:sz w:val="24"/>
        </w:rPr>
      </w:pPr>
    </w:p>
    <w:p w14:paraId="1D66B5E8">
      <w:pPr>
        <w:rPr>
          <w:rFonts w:ascii="Times New Roman" w:hAnsi="Times New Roman" w:cs="Times New Roman"/>
          <w:color w:val="auto"/>
          <w:sz w:val="24"/>
        </w:rPr>
      </w:pPr>
    </w:p>
    <w:p w14:paraId="2ADE3158">
      <w:pPr>
        <w:pStyle w:val="19"/>
        <w:rPr>
          <w:rFonts w:ascii="Times New Roman" w:hAnsi="Times New Roman" w:cs="Times New Roman"/>
          <w:color w:val="auto"/>
          <w:sz w:val="24"/>
        </w:rPr>
      </w:pPr>
    </w:p>
    <w:p w14:paraId="5EEABA31">
      <w:pPr>
        <w:rPr>
          <w:rFonts w:ascii="Times New Roman" w:hAnsi="Times New Roman" w:cs="Times New Roman"/>
          <w:color w:val="auto"/>
          <w:sz w:val="24"/>
        </w:rPr>
      </w:pPr>
    </w:p>
    <w:p w14:paraId="41A5DB6C">
      <w:pPr>
        <w:pStyle w:val="19"/>
        <w:rPr>
          <w:rFonts w:ascii="Times New Roman" w:hAnsi="Times New Roman" w:cs="Times New Roman"/>
          <w:color w:val="auto"/>
          <w:sz w:val="24"/>
        </w:rPr>
      </w:pPr>
    </w:p>
    <w:p w14:paraId="2715B041">
      <w:pPr>
        <w:rPr>
          <w:rFonts w:ascii="Times New Roman" w:hAnsi="Times New Roman" w:cs="Times New Roman"/>
          <w:color w:val="auto"/>
          <w:sz w:val="24"/>
        </w:rPr>
      </w:pPr>
    </w:p>
    <w:p w14:paraId="334913F0">
      <w:pPr>
        <w:pStyle w:val="32"/>
        <w:rPr>
          <w:rFonts w:ascii="Times New Roman" w:hAnsi="Times New Roman" w:cs="Times New Roman"/>
          <w:color w:val="auto"/>
          <w:sz w:val="24"/>
        </w:rPr>
      </w:pPr>
    </w:p>
    <w:p w14:paraId="0C1676CE">
      <w:pPr>
        <w:rPr>
          <w:rFonts w:hint="eastAsia"/>
          <w:b/>
          <w:bCs/>
          <w:color w:val="auto"/>
          <w:sz w:val="28"/>
          <w:szCs w:val="28"/>
          <w:lang w:val="en-US" w:eastAsia="zh-CN"/>
        </w:rPr>
      </w:pPr>
    </w:p>
    <w:p w14:paraId="28FC1CAC">
      <w:pPr>
        <w:pStyle w:val="18"/>
        <w:rPr>
          <w:rFonts w:hint="eastAsia"/>
          <w:color w:val="auto"/>
          <w:lang w:val="en-US" w:eastAsia="zh-CN"/>
        </w:rPr>
      </w:pPr>
    </w:p>
    <w:sectPr>
      <w:footerReference r:id="rId12"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1"/>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1"/>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A0C7666">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7A378">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955B35">
                          <w:pPr>
                            <w:pStyle w:val="11"/>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3C955B35">
                    <w:pPr>
                      <w:pStyle w:val="11"/>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58139">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A1002A">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76A1002A">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032A5">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1"/>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1"/>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1"/>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1"/>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1"/>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BEDB8">
    <w:pPr>
      <w:pStyle w:val="12"/>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8" o:spt="136" type="#_x0000_t136" style="position:absolute;left:0pt;height:62.3pt;width:524.9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8164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12"/>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66D83214"/>
    <w:multiLevelType w:val="singleLevel"/>
    <w:tmpl w:val="66D83214"/>
    <w:lvl w:ilvl="0" w:tentative="0">
      <w:start w:val="2"/>
      <w:numFmt w:val="upperLetter"/>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75481"/>
    <w:rsid w:val="00691F7C"/>
    <w:rsid w:val="00724BD4"/>
    <w:rsid w:val="007678F7"/>
    <w:rsid w:val="007C6E94"/>
    <w:rsid w:val="00950240"/>
    <w:rsid w:val="00A15DCF"/>
    <w:rsid w:val="00D704DB"/>
    <w:rsid w:val="00E30FAC"/>
    <w:rsid w:val="00E8570D"/>
    <w:rsid w:val="010A3C11"/>
    <w:rsid w:val="010E69FF"/>
    <w:rsid w:val="017D7CB0"/>
    <w:rsid w:val="0211370D"/>
    <w:rsid w:val="022655F4"/>
    <w:rsid w:val="023E3C6A"/>
    <w:rsid w:val="0286092F"/>
    <w:rsid w:val="028D5673"/>
    <w:rsid w:val="02932C1B"/>
    <w:rsid w:val="02B159B4"/>
    <w:rsid w:val="02C26D91"/>
    <w:rsid w:val="02D346A3"/>
    <w:rsid w:val="02DF3606"/>
    <w:rsid w:val="02F05C02"/>
    <w:rsid w:val="0371289F"/>
    <w:rsid w:val="038863C7"/>
    <w:rsid w:val="03A9557F"/>
    <w:rsid w:val="03B86BA8"/>
    <w:rsid w:val="03F914B2"/>
    <w:rsid w:val="04230E30"/>
    <w:rsid w:val="042516B9"/>
    <w:rsid w:val="042F2C67"/>
    <w:rsid w:val="045E338A"/>
    <w:rsid w:val="047010F6"/>
    <w:rsid w:val="04701D1E"/>
    <w:rsid w:val="047828C4"/>
    <w:rsid w:val="04CD7FA9"/>
    <w:rsid w:val="04E034BC"/>
    <w:rsid w:val="05085F79"/>
    <w:rsid w:val="0535195E"/>
    <w:rsid w:val="054416D2"/>
    <w:rsid w:val="05AF29EE"/>
    <w:rsid w:val="05C84C14"/>
    <w:rsid w:val="05D2339D"/>
    <w:rsid w:val="05F62696"/>
    <w:rsid w:val="05F94BA8"/>
    <w:rsid w:val="060774EA"/>
    <w:rsid w:val="06341F34"/>
    <w:rsid w:val="06663933"/>
    <w:rsid w:val="068727A0"/>
    <w:rsid w:val="07063EDC"/>
    <w:rsid w:val="07140111"/>
    <w:rsid w:val="071432F2"/>
    <w:rsid w:val="073835B2"/>
    <w:rsid w:val="076958CF"/>
    <w:rsid w:val="07A31864"/>
    <w:rsid w:val="07AF3996"/>
    <w:rsid w:val="07C951F6"/>
    <w:rsid w:val="080B2B96"/>
    <w:rsid w:val="081D6FC0"/>
    <w:rsid w:val="08412974"/>
    <w:rsid w:val="0881185D"/>
    <w:rsid w:val="08907C6B"/>
    <w:rsid w:val="08E91129"/>
    <w:rsid w:val="09187C60"/>
    <w:rsid w:val="091A677A"/>
    <w:rsid w:val="09210464"/>
    <w:rsid w:val="095E1B17"/>
    <w:rsid w:val="096867B1"/>
    <w:rsid w:val="09B13FF7"/>
    <w:rsid w:val="09B90AFC"/>
    <w:rsid w:val="0A2E7496"/>
    <w:rsid w:val="0A466107"/>
    <w:rsid w:val="0A64315D"/>
    <w:rsid w:val="0A941F2B"/>
    <w:rsid w:val="0AAD73BC"/>
    <w:rsid w:val="0AB84C95"/>
    <w:rsid w:val="0AED0915"/>
    <w:rsid w:val="0AF3003D"/>
    <w:rsid w:val="0B286939"/>
    <w:rsid w:val="0B2E4625"/>
    <w:rsid w:val="0B416FFB"/>
    <w:rsid w:val="0BA10DDD"/>
    <w:rsid w:val="0BB2614A"/>
    <w:rsid w:val="0BC86369"/>
    <w:rsid w:val="0BCC3D77"/>
    <w:rsid w:val="0BDD422F"/>
    <w:rsid w:val="0C024903"/>
    <w:rsid w:val="0C0B7829"/>
    <w:rsid w:val="0C126BE9"/>
    <w:rsid w:val="0C252478"/>
    <w:rsid w:val="0C425774"/>
    <w:rsid w:val="0C433DD8"/>
    <w:rsid w:val="0CA667B4"/>
    <w:rsid w:val="0CB62B1E"/>
    <w:rsid w:val="0D604989"/>
    <w:rsid w:val="0D676CED"/>
    <w:rsid w:val="0DBD0BDC"/>
    <w:rsid w:val="0DC42165"/>
    <w:rsid w:val="0DE02F17"/>
    <w:rsid w:val="0E436CA2"/>
    <w:rsid w:val="0EA07AC2"/>
    <w:rsid w:val="0EB73ADA"/>
    <w:rsid w:val="0EBA46A3"/>
    <w:rsid w:val="0EBB2DAD"/>
    <w:rsid w:val="0ED411DA"/>
    <w:rsid w:val="0EF05DCE"/>
    <w:rsid w:val="0F4E7639"/>
    <w:rsid w:val="0F531ACB"/>
    <w:rsid w:val="0F6F4854"/>
    <w:rsid w:val="0F9D4A1B"/>
    <w:rsid w:val="0F9F0794"/>
    <w:rsid w:val="0FB568C1"/>
    <w:rsid w:val="0FBE1FCA"/>
    <w:rsid w:val="0FD41FBD"/>
    <w:rsid w:val="0FD4370B"/>
    <w:rsid w:val="101A751A"/>
    <w:rsid w:val="103E486A"/>
    <w:rsid w:val="106D5B52"/>
    <w:rsid w:val="1090350E"/>
    <w:rsid w:val="10944070"/>
    <w:rsid w:val="10A6372F"/>
    <w:rsid w:val="10A97373"/>
    <w:rsid w:val="10B62239"/>
    <w:rsid w:val="10DA535D"/>
    <w:rsid w:val="10F863AD"/>
    <w:rsid w:val="110D2AFF"/>
    <w:rsid w:val="112131E2"/>
    <w:rsid w:val="11681ED6"/>
    <w:rsid w:val="119C482A"/>
    <w:rsid w:val="11C6025A"/>
    <w:rsid w:val="11DF30C9"/>
    <w:rsid w:val="11F528ED"/>
    <w:rsid w:val="11FD4CD5"/>
    <w:rsid w:val="129325F3"/>
    <w:rsid w:val="12983425"/>
    <w:rsid w:val="12FA3B2F"/>
    <w:rsid w:val="13431F92"/>
    <w:rsid w:val="13955E86"/>
    <w:rsid w:val="13C13BEB"/>
    <w:rsid w:val="13D604FC"/>
    <w:rsid w:val="13E11194"/>
    <w:rsid w:val="13EC1865"/>
    <w:rsid w:val="144A391D"/>
    <w:rsid w:val="145D3899"/>
    <w:rsid w:val="14B7657F"/>
    <w:rsid w:val="14CE63E8"/>
    <w:rsid w:val="150E5893"/>
    <w:rsid w:val="15133F2C"/>
    <w:rsid w:val="15AF385B"/>
    <w:rsid w:val="15C3657D"/>
    <w:rsid w:val="15ED748E"/>
    <w:rsid w:val="16201F02"/>
    <w:rsid w:val="163D1F3A"/>
    <w:rsid w:val="16414AC9"/>
    <w:rsid w:val="167C0AF5"/>
    <w:rsid w:val="167C76AF"/>
    <w:rsid w:val="16A14FAE"/>
    <w:rsid w:val="16D43419"/>
    <w:rsid w:val="16FF3D15"/>
    <w:rsid w:val="17024379"/>
    <w:rsid w:val="17263548"/>
    <w:rsid w:val="172D0D7B"/>
    <w:rsid w:val="17755202"/>
    <w:rsid w:val="1776370C"/>
    <w:rsid w:val="17CF3BE0"/>
    <w:rsid w:val="181149E9"/>
    <w:rsid w:val="186C7681"/>
    <w:rsid w:val="18786026"/>
    <w:rsid w:val="188C4113"/>
    <w:rsid w:val="189E5E26"/>
    <w:rsid w:val="18D04606"/>
    <w:rsid w:val="18D70F9E"/>
    <w:rsid w:val="18FA5B52"/>
    <w:rsid w:val="19053D5D"/>
    <w:rsid w:val="190D676E"/>
    <w:rsid w:val="191A46EE"/>
    <w:rsid w:val="19600F94"/>
    <w:rsid w:val="19647370"/>
    <w:rsid w:val="19C83B53"/>
    <w:rsid w:val="19DE1C05"/>
    <w:rsid w:val="19EB0A7A"/>
    <w:rsid w:val="1A185E2C"/>
    <w:rsid w:val="1A3C6E09"/>
    <w:rsid w:val="1A657CD8"/>
    <w:rsid w:val="1A741F99"/>
    <w:rsid w:val="1AA97D25"/>
    <w:rsid w:val="1AAC1FB7"/>
    <w:rsid w:val="1ACB154A"/>
    <w:rsid w:val="1B1F49AA"/>
    <w:rsid w:val="1B416BA3"/>
    <w:rsid w:val="1B87260E"/>
    <w:rsid w:val="1B9916E8"/>
    <w:rsid w:val="1BD75A25"/>
    <w:rsid w:val="1BF956CF"/>
    <w:rsid w:val="1BFD0D5D"/>
    <w:rsid w:val="1C0C5403"/>
    <w:rsid w:val="1C511068"/>
    <w:rsid w:val="1C7D1E5D"/>
    <w:rsid w:val="1C9D0478"/>
    <w:rsid w:val="1CB03FE0"/>
    <w:rsid w:val="1CB304A3"/>
    <w:rsid w:val="1CD07137"/>
    <w:rsid w:val="1CE76D4F"/>
    <w:rsid w:val="1CF12CD2"/>
    <w:rsid w:val="1D3320C5"/>
    <w:rsid w:val="1D3772E3"/>
    <w:rsid w:val="1D3F5364"/>
    <w:rsid w:val="1D9C6C71"/>
    <w:rsid w:val="1DBF4066"/>
    <w:rsid w:val="1DC0096E"/>
    <w:rsid w:val="1DD02C25"/>
    <w:rsid w:val="1DFB32CC"/>
    <w:rsid w:val="1E085F02"/>
    <w:rsid w:val="1E304C77"/>
    <w:rsid w:val="1E764DB5"/>
    <w:rsid w:val="1E7E7378"/>
    <w:rsid w:val="1EEE0DF0"/>
    <w:rsid w:val="1F0529C7"/>
    <w:rsid w:val="1F091FF2"/>
    <w:rsid w:val="1F172B9E"/>
    <w:rsid w:val="1F6A06C4"/>
    <w:rsid w:val="1F6B68E4"/>
    <w:rsid w:val="1F8615BF"/>
    <w:rsid w:val="1F93095F"/>
    <w:rsid w:val="1FA6791C"/>
    <w:rsid w:val="1FB449F5"/>
    <w:rsid w:val="1FC01B05"/>
    <w:rsid w:val="1FE64151"/>
    <w:rsid w:val="1FEA7927"/>
    <w:rsid w:val="20220D88"/>
    <w:rsid w:val="202D724A"/>
    <w:rsid w:val="20432E03"/>
    <w:rsid w:val="20703AC9"/>
    <w:rsid w:val="20CE5700"/>
    <w:rsid w:val="20CE712B"/>
    <w:rsid w:val="20E701EC"/>
    <w:rsid w:val="21366A7E"/>
    <w:rsid w:val="213D605E"/>
    <w:rsid w:val="216C51F8"/>
    <w:rsid w:val="21705735"/>
    <w:rsid w:val="21EC1864"/>
    <w:rsid w:val="2211172D"/>
    <w:rsid w:val="222F5C4D"/>
    <w:rsid w:val="22456F98"/>
    <w:rsid w:val="22694276"/>
    <w:rsid w:val="22853AE2"/>
    <w:rsid w:val="22886585"/>
    <w:rsid w:val="22A243CB"/>
    <w:rsid w:val="23610B8C"/>
    <w:rsid w:val="23767E36"/>
    <w:rsid w:val="237D2742"/>
    <w:rsid w:val="23E812A0"/>
    <w:rsid w:val="241155A9"/>
    <w:rsid w:val="241D716E"/>
    <w:rsid w:val="244412FB"/>
    <w:rsid w:val="2472524B"/>
    <w:rsid w:val="247C667C"/>
    <w:rsid w:val="24AD2EBF"/>
    <w:rsid w:val="24BB5C18"/>
    <w:rsid w:val="24BE74B6"/>
    <w:rsid w:val="253902A6"/>
    <w:rsid w:val="253F05F7"/>
    <w:rsid w:val="254A0D4A"/>
    <w:rsid w:val="254B358D"/>
    <w:rsid w:val="25517C49"/>
    <w:rsid w:val="256E6DFD"/>
    <w:rsid w:val="25891872"/>
    <w:rsid w:val="25B60EA7"/>
    <w:rsid w:val="25B678EC"/>
    <w:rsid w:val="25B736EC"/>
    <w:rsid w:val="25CC7C14"/>
    <w:rsid w:val="2613091A"/>
    <w:rsid w:val="264D0AF2"/>
    <w:rsid w:val="265909F3"/>
    <w:rsid w:val="26BB5A5B"/>
    <w:rsid w:val="26E0066E"/>
    <w:rsid w:val="26E81DCB"/>
    <w:rsid w:val="26FE3B9A"/>
    <w:rsid w:val="271E5FEA"/>
    <w:rsid w:val="273571C2"/>
    <w:rsid w:val="275A75F4"/>
    <w:rsid w:val="275E50DA"/>
    <w:rsid w:val="27621A0B"/>
    <w:rsid w:val="279E7B84"/>
    <w:rsid w:val="27B103DE"/>
    <w:rsid w:val="27DC4161"/>
    <w:rsid w:val="28302479"/>
    <w:rsid w:val="285445B2"/>
    <w:rsid w:val="28D24D9C"/>
    <w:rsid w:val="28F25980"/>
    <w:rsid w:val="28FE7045"/>
    <w:rsid w:val="290B259E"/>
    <w:rsid w:val="2941798C"/>
    <w:rsid w:val="294C5129"/>
    <w:rsid w:val="295C70D0"/>
    <w:rsid w:val="295E4EA3"/>
    <w:rsid w:val="296F6FD1"/>
    <w:rsid w:val="29BC3991"/>
    <w:rsid w:val="29C70BBB"/>
    <w:rsid w:val="29CD4E78"/>
    <w:rsid w:val="29E4351B"/>
    <w:rsid w:val="2A305480"/>
    <w:rsid w:val="2A8F70B0"/>
    <w:rsid w:val="2A9C3DF6"/>
    <w:rsid w:val="2AE43776"/>
    <w:rsid w:val="2B06015E"/>
    <w:rsid w:val="2B1D5459"/>
    <w:rsid w:val="2B276CB6"/>
    <w:rsid w:val="2B4F4ECF"/>
    <w:rsid w:val="2BA74026"/>
    <w:rsid w:val="2C2263B3"/>
    <w:rsid w:val="2C9C2F72"/>
    <w:rsid w:val="2CC15D7F"/>
    <w:rsid w:val="2CE83322"/>
    <w:rsid w:val="2D141CF6"/>
    <w:rsid w:val="2D502872"/>
    <w:rsid w:val="2D764930"/>
    <w:rsid w:val="2D984126"/>
    <w:rsid w:val="2DB31BE6"/>
    <w:rsid w:val="2DBE22D5"/>
    <w:rsid w:val="2E0A4375"/>
    <w:rsid w:val="2E0C3040"/>
    <w:rsid w:val="2E0D52BF"/>
    <w:rsid w:val="2E35623B"/>
    <w:rsid w:val="2E4E3659"/>
    <w:rsid w:val="2E6740D2"/>
    <w:rsid w:val="2EC138D2"/>
    <w:rsid w:val="2ED8288A"/>
    <w:rsid w:val="2EE205A6"/>
    <w:rsid w:val="2EEB317F"/>
    <w:rsid w:val="2F18216E"/>
    <w:rsid w:val="2F1E127D"/>
    <w:rsid w:val="2F2969EB"/>
    <w:rsid w:val="2F401502"/>
    <w:rsid w:val="2F462582"/>
    <w:rsid w:val="2F5673B3"/>
    <w:rsid w:val="2F597F13"/>
    <w:rsid w:val="2F714B04"/>
    <w:rsid w:val="2F920A3A"/>
    <w:rsid w:val="2FE06533"/>
    <w:rsid w:val="2FED3439"/>
    <w:rsid w:val="2FFB71AB"/>
    <w:rsid w:val="300246FB"/>
    <w:rsid w:val="30064FDA"/>
    <w:rsid w:val="303773D1"/>
    <w:rsid w:val="30793AE8"/>
    <w:rsid w:val="30B55C11"/>
    <w:rsid w:val="31106ABA"/>
    <w:rsid w:val="31165933"/>
    <w:rsid w:val="316E7428"/>
    <w:rsid w:val="319B3695"/>
    <w:rsid w:val="31BF0E0A"/>
    <w:rsid w:val="31D976DD"/>
    <w:rsid w:val="32164205"/>
    <w:rsid w:val="32332253"/>
    <w:rsid w:val="324271A8"/>
    <w:rsid w:val="329D4BAF"/>
    <w:rsid w:val="32D10F12"/>
    <w:rsid w:val="331D35FA"/>
    <w:rsid w:val="333B777A"/>
    <w:rsid w:val="333F226C"/>
    <w:rsid w:val="339A2E9C"/>
    <w:rsid w:val="33A51F6D"/>
    <w:rsid w:val="33C26030"/>
    <w:rsid w:val="33C547A5"/>
    <w:rsid w:val="34526CBA"/>
    <w:rsid w:val="345A580A"/>
    <w:rsid w:val="34B22DB1"/>
    <w:rsid w:val="34EA61B8"/>
    <w:rsid w:val="3518676F"/>
    <w:rsid w:val="35201A23"/>
    <w:rsid w:val="352E500F"/>
    <w:rsid w:val="355434F9"/>
    <w:rsid w:val="35727A6C"/>
    <w:rsid w:val="35843E04"/>
    <w:rsid w:val="35B540D6"/>
    <w:rsid w:val="35BE0BED"/>
    <w:rsid w:val="35C66E2C"/>
    <w:rsid w:val="35CA2312"/>
    <w:rsid w:val="35F76384"/>
    <w:rsid w:val="361938E0"/>
    <w:rsid w:val="3632560E"/>
    <w:rsid w:val="36413AA3"/>
    <w:rsid w:val="364C6C07"/>
    <w:rsid w:val="364F61C0"/>
    <w:rsid w:val="366A124C"/>
    <w:rsid w:val="36C144C3"/>
    <w:rsid w:val="372633C5"/>
    <w:rsid w:val="377C4EB7"/>
    <w:rsid w:val="385F275A"/>
    <w:rsid w:val="3885411B"/>
    <w:rsid w:val="388C7CC2"/>
    <w:rsid w:val="389B56ED"/>
    <w:rsid w:val="38B92676"/>
    <w:rsid w:val="38C23C8C"/>
    <w:rsid w:val="38DC28FD"/>
    <w:rsid w:val="390A63CE"/>
    <w:rsid w:val="394D1ECD"/>
    <w:rsid w:val="39B20761"/>
    <w:rsid w:val="39D37108"/>
    <w:rsid w:val="39F257E0"/>
    <w:rsid w:val="3A1C1BAF"/>
    <w:rsid w:val="3A1F1997"/>
    <w:rsid w:val="3A282A5D"/>
    <w:rsid w:val="3A7129B2"/>
    <w:rsid w:val="3A777A93"/>
    <w:rsid w:val="3AD4138A"/>
    <w:rsid w:val="3AE758D2"/>
    <w:rsid w:val="3AF61300"/>
    <w:rsid w:val="3AF8151D"/>
    <w:rsid w:val="3B096510"/>
    <w:rsid w:val="3B2E0A9A"/>
    <w:rsid w:val="3B3377A5"/>
    <w:rsid w:val="3B361C73"/>
    <w:rsid w:val="3B414529"/>
    <w:rsid w:val="3B47240E"/>
    <w:rsid w:val="3B4E2EEA"/>
    <w:rsid w:val="3B5A188F"/>
    <w:rsid w:val="3B7C2F21"/>
    <w:rsid w:val="3B895CD0"/>
    <w:rsid w:val="3B8A41D3"/>
    <w:rsid w:val="3BC00DC4"/>
    <w:rsid w:val="3C243C4B"/>
    <w:rsid w:val="3C4D6CFE"/>
    <w:rsid w:val="3C566C8A"/>
    <w:rsid w:val="3C651D50"/>
    <w:rsid w:val="3C8666FD"/>
    <w:rsid w:val="3CA523B3"/>
    <w:rsid w:val="3CAF79B9"/>
    <w:rsid w:val="3CF7310E"/>
    <w:rsid w:val="3CFD709B"/>
    <w:rsid w:val="3D3103CE"/>
    <w:rsid w:val="3D4041F2"/>
    <w:rsid w:val="3D734E8A"/>
    <w:rsid w:val="3D7D3613"/>
    <w:rsid w:val="3D805368"/>
    <w:rsid w:val="3D820C29"/>
    <w:rsid w:val="3DB57993"/>
    <w:rsid w:val="3DF132CA"/>
    <w:rsid w:val="3E103B9E"/>
    <w:rsid w:val="3E2829E9"/>
    <w:rsid w:val="3E5113D8"/>
    <w:rsid w:val="3E832EAB"/>
    <w:rsid w:val="3EBE76C5"/>
    <w:rsid w:val="3ECC22A5"/>
    <w:rsid w:val="3EDB2CE7"/>
    <w:rsid w:val="3F1E0E25"/>
    <w:rsid w:val="3F3E1D92"/>
    <w:rsid w:val="3F3E3276"/>
    <w:rsid w:val="3FA70E1B"/>
    <w:rsid w:val="3FB452E6"/>
    <w:rsid w:val="3FB5178A"/>
    <w:rsid w:val="3FF744E4"/>
    <w:rsid w:val="40077B0C"/>
    <w:rsid w:val="40290860"/>
    <w:rsid w:val="40297A82"/>
    <w:rsid w:val="403D54CD"/>
    <w:rsid w:val="406D41CF"/>
    <w:rsid w:val="407707ED"/>
    <w:rsid w:val="408028ED"/>
    <w:rsid w:val="40C7284E"/>
    <w:rsid w:val="40D95004"/>
    <w:rsid w:val="40F13E3D"/>
    <w:rsid w:val="41212AAF"/>
    <w:rsid w:val="4178455B"/>
    <w:rsid w:val="41864339"/>
    <w:rsid w:val="41931739"/>
    <w:rsid w:val="41B0748D"/>
    <w:rsid w:val="41B873F1"/>
    <w:rsid w:val="41BB6E00"/>
    <w:rsid w:val="41CF3C5E"/>
    <w:rsid w:val="41E874E1"/>
    <w:rsid w:val="41FB71FC"/>
    <w:rsid w:val="423257B2"/>
    <w:rsid w:val="42440BA3"/>
    <w:rsid w:val="424D3EFC"/>
    <w:rsid w:val="425D1BF0"/>
    <w:rsid w:val="426A68F1"/>
    <w:rsid w:val="426B29F2"/>
    <w:rsid w:val="426D375C"/>
    <w:rsid w:val="42754E3B"/>
    <w:rsid w:val="42A35E1F"/>
    <w:rsid w:val="42C803EA"/>
    <w:rsid w:val="42E414A5"/>
    <w:rsid w:val="42ED38B0"/>
    <w:rsid w:val="430239C6"/>
    <w:rsid w:val="430C466C"/>
    <w:rsid w:val="435F025C"/>
    <w:rsid w:val="43676230"/>
    <w:rsid w:val="44247A46"/>
    <w:rsid w:val="442716E3"/>
    <w:rsid w:val="442A3DC9"/>
    <w:rsid w:val="44316131"/>
    <w:rsid w:val="443A04B0"/>
    <w:rsid w:val="445B0426"/>
    <w:rsid w:val="44623B29"/>
    <w:rsid w:val="44AC6153"/>
    <w:rsid w:val="44CB7E92"/>
    <w:rsid w:val="44D37FBC"/>
    <w:rsid w:val="44D53D34"/>
    <w:rsid w:val="44D97CC8"/>
    <w:rsid w:val="44DD1721"/>
    <w:rsid w:val="45260A34"/>
    <w:rsid w:val="45303661"/>
    <w:rsid w:val="4551727C"/>
    <w:rsid w:val="45653B06"/>
    <w:rsid w:val="45675307"/>
    <w:rsid w:val="4574425A"/>
    <w:rsid w:val="458D6DA1"/>
    <w:rsid w:val="458F2670"/>
    <w:rsid w:val="45E82159"/>
    <w:rsid w:val="45ED0F61"/>
    <w:rsid w:val="45FB77CB"/>
    <w:rsid w:val="460C19D8"/>
    <w:rsid w:val="46767799"/>
    <w:rsid w:val="46B5206F"/>
    <w:rsid w:val="46CA0775"/>
    <w:rsid w:val="46CE4EDF"/>
    <w:rsid w:val="46D53D73"/>
    <w:rsid w:val="471825FE"/>
    <w:rsid w:val="4727514F"/>
    <w:rsid w:val="475036EC"/>
    <w:rsid w:val="476304E5"/>
    <w:rsid w:val="483D1893"/>
    <w:rsid w:val="48407E8B"/>
    <w:rsid w:val="48492B5E"/>
    <w:rsid w:val="486A70F8"/>
    <w:rsid w:val="48941C0A"/>
    <w:rsid w:val="48D016B1"/>
    <w:rsid w:val="48E267AE"/>
    <w:rsid w:val="48EB621C"/>
    <w:rsid w:val="48EF63BC"/>
    <w:rsid w:val="48F03833"/>
    <w:rsid w:val="49143FE3"/>
    <w:rsid w:val="49410045"/>
    <w:rsid w:val="497B5EAF"/>
    <w:rsid w:val="49BB5BEF"/>
    <w:rsid w:val="49E550B8"/>
    <w:rsid w:val="4A304D72"/>
    <w:rsid w:val="4ABD50B2"/>
    <w:rsid w:val="4ADA08DD"/>
    <w:rsid w:val="4AF53CDA"/>
    <w:rsid w:val="4B302190"/>
    <w:rsid w:val="4B4B4D50"/>
    <w:rsid w:val="4B920BD1"/>
    <w:rsid w:val="4BCD1E1A"/>
    <w:rsid w:val="4C0D05F0"/>
    <w:rsid w:val="4C126D35"/>
    <w:rsid w:val="4C336232"/>
    <w:rsid w:val="4C4D68A6"/>
    <w:rsid w:val="4C5440D8"/>
    <w:rsid w:val="4C5B1CC0"/>
    <w:rsid w:val="4C6063F0"/>
    <w:rsid w:val="4CDE25B8"/>
    <w:rsid w:val="4CF4022E"/>
    <w:rsid w:val="4D031C9B"/>
    <w:rsid w:val="4D237C5B"/>
    <w:rsid w:val="4D567F0A"/>
    <w:rsid w:val="4D6E195B"/>
    <w:rsid w:val="4D882C83"/>
    <w:rsid w:val="4DB33731"/>
    <w:rsid w:val="4DB34E9F"/>
    <w:rsid w:val="4DD45985"/>
    <w:rsid w:val="4DDE57A5"/>
    <w:rsid w:val="4DE4323A"/>
    <w:rsid w:val="4DED5CE9"/>
    <w:rsid w:val="4E015B9A"/>
    <w:rsid w:val="4E040F77"/>
    <w:rsid w:val="4E0D2791"/>
    <w:rsid w:val="4E381FE7"/>
    <w:rsid w:val="4E7D3760"/>
    <w:rsid w:val="4EF15C0F"/>
    <w:rsid w:val="4F0478A8"/>
    <w:rsid w:val="4F0E4A13"/>
    <w:rsid w:val="4F245FE4"/>
    <w:rsid w:val="4F570614"/>
    <w:rsid w:val="4F7A3E56"/>
    <w:rsid w:val="4F7E3AF1"/>
    <w:rsid w:val="4FC81DBA"/>
    <w:rsid w:val="4FF260E2"/>
    <w:rsid w:val="50083210"/>
    <w:rsid w:val="500F0A42"/>
    <w:rsid w:val="501047BA"/>
    <w:rsid w:val="50493828"/>
    <w:rsid w:val="5051384E"/>
    <w:rsid w:val="50792360"/>
    <w:rsid w:val="507C1E50"/>
    <w:rsid w:val="50932863"/>
    <w:rsid w:val="50A92418"/>
    <w:rsid w:val="50C64757"/>
    <w:rsid w:val="50E04186"/>
    <w:rsid w:val="50FB2D75"/>
    <w:rsid w:val="511A7AB0"/>
    <w:rsid w:val="512E2388"/>
    <w:rsid w:val="51801680"/>
    <w:rsid w:val="51CF2578"/>
    <w:rsid w:val="51D44165"/>
    <w:rsid w:val="51D82289"/>
    <w:rsid w:val="51E101BC"/>
    <w:rsid w:val="522600D8"/>
    <w:rsid w:val="5230624E"/>
    <w:rsid w:val="524B7D2C"/>
    <w:rsid w:val="525E7F64"/>
    <w:rsid w:val="528B597C"/>
    <w:rsid w:val="52A031D1"/>
    <w:rsid w:val="52A92912"/>
    <w:rsid w:val="52B24B47"/>
    <w:rsid w:val="52B3031A"/>
    <w:rsid w:val="52BA1516"/>
    <w:rsid w:val="52D33D8B"/>
    <w:rsid w:val="52EF06B7"/>
    <w:rsid w:val="531039DD"/>
    <w:rsid w:val="53180D32"/>
    <w:rsid w:val="53807F59"/>
    <w:rsid w:val="53966D81"/>
    <w:rsid w:val="53C77F81"/>
    <w:rsid w:val="549A6B3D"/>
    <w:rsid w:val="549C03CB"/>
    <w:rsid w:val="54C469B0"/>
    <w:rsid w:val="54E35FFA"/>
    <w:rsid w:val="54E87AB4"/>
    <w:rsid w:val="54F71AA5"/>
    <w:rsid w:val="551254D1"/>
    <w:rsid w:val="55164621"/>
    <w:rsid w:val="55184EF2"/>
    <w:rsid w:val="557F5C64"/>
    <w:rsid w:val="55CE5FAF"/>
    <w:rsid w:val="55D65B5E"/>
    <w:rsid w:val="55FF50B5"/>
    <w:rsid w:val="563E671E"/>
    <w:rsid w:val="5647080A"/>
    <w:rsid w:val="56695122"/>
    <w:rsid w:val="567C6706"/>
    <w:rsid w:val="568D4A8B"/>
    <w:rsid w:val="56AD68BF"/>
    <w:rsid w:val="56E322E1"/>
    <w:rsid w:val="56F72C39"/>
    <w:rsid w:val="5741059C"/>
    <w:rsid w:val="5787376C"/>
    <w:rsid w:val="57877110"/>
    <w:rsid w:val="57EC71D5"/>
    <w:rsid w:val="581A249A"/>
    <w:rsid w:val="58340631"/>
    <w:rsid w:val="588621CE"/>
    <w:rsid w:val="588927B2"/>
    <w:rsid w:val="58A14202"/>
    <w:rsid w:val="58AC03AC"/>
    <w:rsid w:val="58B3037A"/>
    <w:rsid w:val="5906675A"/>
    <w:rsid w:val="59100806"/>
    <w:rsid w:val="593212FE"/>
    <w:rsid w:val="593432C8"/>
    <w:rsid w:val="596A327B"/>
    <w:rsid w:val="598F3C15"/>
    <w:rsid w:val="59A44AE5"/>
    <w:rsid w:val="59C43179"/>
    <w:rsid w:val="59E21F44"/>
    <w:rsid w:val="59EF7044"/>
    <w:rsid w:val="59FB5B93"/>
    <w:rsid w:val="5A1256BA"/>
    <w:rsid w:val="5A1B2694"/>
    <w:rsid w:val="5A403EEE"/>
    <w:rsid w:val="5A736D06"/>
    <w:rsid w:val="5A7E3BEC"/>
    <w:rsid w:val="5AB51CCA"/>
    <w:rsid w:val="5AB57322"/>
    <w:rsid w:val="5AB86B82"/>
    <w:rsid w:val="5ABC62B9"/>
    <w:rsid w:val="5ADF7263"/>
    <w:rsid w:val="5AED4C1B"/>
    <w:rsid w:val="5B2D4472"/>
    <w:rsid w:val="5B4B48F9"/>
    <w:rsid w:val="5BA52831"/>
    <w:rsid w:val="5BC0596D"/>
    <w:rsid w:val="5BE5635E"/>
    <w:rsid w:val="5BE74621"/>
    <w:rsid w:val="5C03587B"/>
    <w:rsid w:val="5C082ED9"/>
    <w:rsid w:val="5C453255"/>
    <w:rsid w:val="5C4805D9"/>
    <w:rsid w:val="5C482D1B"/>
    <w:rsid w:val="5C5D48E3"/>
    <w:rsid w:val="5C7236C4"/>
    <w:rsid w:val="5C8C4DD7"/>
    <w:rsid w:val="5C8E7193"/>
    <w:rsid w:val="5CAD7A90"/>
    <w:rsid w:val="5CB82BDC"/>
    <w:rsid w:val="5CBA0A27"/>
    <w:rsid w:val="5CE24F97"/>
    <w:rsid w:val="5CEC3B27"/>
    <w:rsid w:val="5D047455"/>
    <w:rsid w:val="5D437F7D"/>
    <w:rsid w:val="5D656145"/>
    <w:rsid w:val="5D804893"/>
    <w:rsid w:val="5DA53F1B"/>
    <w:rsid w:val="5DA54794"/>
    <w:rsid w:val="5DC63FF9"/>
    <w:rsid w:val="5F4571B2"/>
    <w:rsid w:val="5F4F2373"/>
    <w:rsid w:val="5F6A078D"/>
    <w:rsid w:val="5F6C5676"/>
    <w:rsid w:val="5F9A7BFD"/>
    <w:rsid w:val="5F9E593F"/>
    <w:rsid w:val="5FA23A48"/>
    <w:rsid w:val="5FB36CBE"/>
    <w:rsid w:val="5FC627A0"/>
    <w:rsid w:val="5FD076A0"/>
    <w:rsid w:val="5FED36FB"/>
    <w:rsid w:val="606F72DB"/>
    <w:rsid w:val="60BC5E8F"/>
    <w:rsid w:val="60CC0666"/>
    <w:rsid w:val="60F94E8E"/>
    <w:rsid w:val="610E27AB"/>
    <w:rsid w:val="611511C3"/>
    <w:rsid w:val="61393910"/>
    <w:rsid w:val="61710A64"/>
    <w:rsid w:val="61D84352"/>
    <w:rsid w:val="61DA4AD9"/>
    <w:rsid w:val="61F335F4"/>
    <w:rsid w:val="623D3E1F"/>
    <w:rsid w:val="62626313"/>
    <w:rsid w:val="626A5FAC"/>
    <w:rsid w:val="629D4803"/>
    <w:rsid w:val="62AE498D"/>
    <w:rsid w:val="62ED1A72"/>
    <w:rsid w:val="637F5A87"/>
    <w:rsid w:val="638048A2"/>
    <w:rsid w:val="638A2399"/>
    <w:rsid w:val="63D57455"/>
    <w:rsid w:val="63EF2CB1"/>
    <w:rsid w:val="63EF49BB"/>
    <w:rsid w:val="63F74842"/>
    <w:rsid w:val="63FF44D2"/>
    <w:rsid w:val="64077840"/>
    <w:rsid w:val="641504F8"/>
    <w:rsid w:val="64601415"/>
    <w:rsid w:val="64774677"/>
    <w:rsid w:val="64AB0CD1"/>
    <w:rsid w:val="64C96613"/>
    <w:rsid w:val="64D84E1A"/>
    <w:rsid w:val="65312DB1"/>
    <w:rsid w:val="6558033E"/>
    <w:rsid w:val="656606E0"/>
    <w:rsid w:val="65675ED4"/>
    <w:rsid w:val="658C2053"/>
    <w:rsid w:val="65EB11B2"/>
    <w:rsid w:val="66154481"/>
    <w:rsid w:val="66576847"/>
    <w:rsid w:val="6683497C"/>
    <w:rsid w:val="66B21CD0"/>
    <w:rsid w:val="66E872A7"/>
    <w:rsid w:val="676E5CC7"/>
    <w:rsid w:val="676F196F"/>
    <w:rsid w:val="67E14BAB"/>
    <w:rsid w:val="67EE0AE5"/>
    <w:rsid w:val="67F71E56"/>
    <w:rsid w:val="682664D1"/>
    <w:rsid w:val="683A3D2B"/>
    <w:rsid w:val="684C44B3"/>
    <w:rsid w:val="68880F3A"/>
    <w:rsid w:val="68CA50AF"/>
    <w:rsid w:val="690F1726"/>
    <w:rsid w:val="691922CA"/>
    <w:rsid w:val="6942765C"/>
    <w:rsid w:val="69D8608D"/>
    <w:rsid w:val="6A2D5CB0"/>
    <w:rsid w:val="6A4D2110"/>
    <w:rsid w:val="6A663992"/>
    <w:rsid w:val="6A7D0A56"/>
    <w:rsid w:val="6A7F011B"/>
    <w:rsid w:val="6AB10CF8"/>
    <w:rsid w:val="6ABA6C3B"/>
    <w:rsid w:val="6B4078AA"/>
    <w:rsid w:val="6B4663C9"/>
    <w:rsid w:val="6B7B7F55"/>
    <w:rsid w:val="6B981494"/>
    <w:rsid w:val="6BA57CEF"/>
    <w:rsid w:val="6BA936A1"/>
    <w:rsid w:val="6BB90159"/>
    <w:rsid w:val="6BCC3834"/>
    <w:rsid w:val="6BD84130"/>
    <w:rsid w:val="6C111246"/>
    <w:rsid w:val="6C124248"/>
    <w:rsid w:val="6C6B059F"/>
    <w:rsid w:val="6C8E6D3B"/>
    <w:rsid w:val="6C9555FE"/>
    <w:rsid w:val="6CA00B62"/>
    <w:rsid w:val="6CBD4F2A"/>
    <w:rsid w:val="6CFE27E3"/>
    <w:rsid w:val="6D274D94"/>
    <w:rsid w:val="6D8C026B"/>
    <w:rsid w:val="6D955447"/>
    <w:rsid w:val="6D9E0D2D"/>
    <w:rsid w:val="6D9E2EF6"/>
    <w:rsid w:val="6DAD3879"/>
    <w:rsid w:val="6DD01AB0"/>
    <w:rsid w:val="6DD857F0"/>
    <w:rsid w:val="6DE94229"/>
    <w:rsid w:val="6DEB139F"/>
    <w:rsid w:val="6DF350A8"/>
    <w:rsid w:val="6E4A3AA9"/>
    <w:rsid w:val="6E557B10"/>
    <w:rsid w:val="6E62222D"/>
    <w:rsid w:val="6E741A47"/>
    <w:rsid w:val="6E846891"/>
    <w:rsid w:val="6E8B3FD1"/>
    <w:rsid w:val="6E9D5013"/>
    <w:rsid w:val="6E9E14B7"/>
    <w:rsid w:val="6EB34837"/>
    <w:rsid w:val="6EC73382"/>
    <w:rsid w:val="6EDB181C"/>
    <w:rsid w:val="6F0843FC"/>
    <w:rsid w:val="6F0C014F"/>
    <w:rsid w:val="6F0D11E7"/>
    <w:rsid w:val="6F1D644C"/>
    <w:rsid w:val="6F2968A7"/>
    <w:rsid w:val="6F4D02A4"/>
    <w:rsid w:val="6F793947"/>
    <w:rsid w:val="6FC83DE4"/>
    <w:rsid w:val="6FD9651F"/>
    <w:rsid w:val="6FDB7D0C"/>
    <w:rsid w:val="6FDC23B5"/>
    <w:rsid w:val="705D0EFE"/>
    <w:rsid w:val="7060279C"/>
    <w:rsid w:val="706B3710"/>
    <w:rsid w:val="706B4417"/>
    <w:rsid w:val="70784F6A"/>
    <w:rsid w:val="708130EC"/>
    <w:rsid w:val="70AD066D"/>
    <w:rsid w:val="70B2470E"/>
    <w:rsid w:val="70B46822"/>
    <w:rsid w:val="70D77260"/>
    <w:rsid w:val="70E17439"/>
    <w:rsid w:val="710377E1"/>
    <w:rsid w:val="713117D3"/>
    <w:rsid w:val="713F23B2"/>
    <w:rsid w:val="715F2A54"/>
    <w:rsid w:val="716B764B"/>
    <w:rsid w:val="71817101"/>
    <w:rsid w:val="71943263"/>
    <w:rsid w:val="71A10531"/>
    <w:rsid w:val="71B80224"/>
    <w:rsid w:val="71CF7BDA"/>
    <w:rsid w:val="71DE09E8"/>
    <w:rsid w:val="71FE401B"/>
    <w:rsid w:val="720B21A0"/>
    <w:rsid w:val="72231CD3"/>
    <w:rsid w:val="72414B2C"/>
    <w:rsid w:val="725956F5"/>
    <w:rsid w:val="72771820"/>
    <w:rsid w:val="72775B5D"/>
    <w:rsid w:val="72B50B7E"/>
    <w:rsid w:val="72E163D5"/>
    <w:rsid w:val="73010267"/>
    <w:rsid w:val="730651BF"/>
    <w:rsid w:val="732C1100"/>
    <w:rsid w:val="73400A3E"/>
    <w:rsid w:val="734D2E7F"/>
    <w:rsid w:val="735D7E91"/>
    <w:rsid w:val="73702CF6"/>
    <w:rsid w:val="737A5923"/>
    <w:rsid w:val="7395275D"/>
    <w:rsid w:val="73CF6471"/>
    <w:rsid w:val="73F118A1"/>
    <w:rsid w:val="74956EB9"/>
    <w:rsid w:val="7496678D"/>
    <w:rsid w:val="749E5641"/>
    <w:rsid w:val="74EE7509"/>
    <w:rsid w:val="751540E3"/>
    <w:rsid w:val="757762DF"/>
    <w:rsid w:val="75D91027"/>
    <w:rsid w:val="76085468"/>
    <w:rsid w:val="76183CDA"/>
    <w:rsid w:val="764861AD"/>
    <w:rsid w:val="764C0E19"/>
    <w:rsid w:val="76570D9E"/>
    <w:rsid w:val="765A1D4D"/>
    <w:rsid w:val="766308F1"/>
    <w:rsid w:val="76B55A6D"/>
    <w:rsid w:val="7711659E"/>
    <w:rsid w:val="772B58B2"/>
    <w:rsid w:val="772F009D"/>
    <w:rsid w:val="777E3905"/>
    <w:rsid w:val="777F6544"/>
    <w:rsid w:val="77813724"/>
    <w:rsid w:val="77822AD2"/>
    <w:rsid w:val="779A33A8"/>
    <w:rsid w:val="78263FA6"/>
    <w:rsid w:val="783E7867"/>
    <w:rsid w:val="7846297D"/>
    <w:rsid w:val="7859644F"/>
    <w:rsid w:val="78941235"/>
    <w:rsid w:val="78B13B95"/>
    <w:rsid w:val="78E40FA3"/>
    <w:rsid w:val="78E75809"/>
    <w:rsid w:val="791E0B39"/>
    <w:rsid w:val="79487052"/>
    <w:rsid w:val="79586707"/>
    <w:rsid w:val="799141D9"/>
    <w:rsid w:val="79941F77"/>
    <w:rsid w:val="79B0209F"/>
    <w:rsid w:val="79BE0C60"/>
    <w:rsid w:val="79C218C0"/>
    <w:rsid w:val="79E06FD9"/>
    <w:rsid w:val="79E13271"/>
    <w:rsid w:val="79F006ED"/>
    <w:rsid w:val="79F53437"/>
    <w:rsid w:val="7A052393"/>
    <w:rsid w:val="7A144B1A"/>
    <w:rsid w:val="7A2B3BCE"/>
    <w:rsid w:val="7A7430CC"/>
    <w:rsid w:val="7A80169B"/>
    <w:rsid w:val="7AC3206E"/>
    <w:rsid w:val="7AC51215"/>
    <w:rsid w:val="7AE446F6"/>
    <w:rsid w:val="7AFF6ACD"/>
    <w:rsid w:val="7B0326A2"/>
    <w:rsid w:val="7B0F54EB"/>
    <w:rsid w:val="7B436E21"/>
    <w:rsid w:val="7B54666E"/>
    <w:rsid w:val="7B5B0429"/>
    <w:rsid w:val="7B615E02"/>
    <w:rsid w:val="7B6B795B"/>
    <w:rsid w:val="7BBC6B0F"/>
    <w:rsid w:val="7BBD2C31"/>
    <w:rsid w:val="7BF1357F"/>
    <w:rsid w:val="7C4A2065"/>
    <w:rsid w:val="7C796F1F"/>
    <w:rsid w:val="7C80044E"/>
    <w:rsid w:val="7C855349"/>
    <w:rsid w:val="7CAA6238"/>
    <w:rsid w:val="7CD82038"/>
    <w:rsid w:val="7CFE65CC"/>
    <w:rsid w:val="7D085F7C"/>
    <w:rsid w:val="7D404FB3"/>
    <w:rsid w:val="7D43322A"/>
    <w:rsid w:val="7D8C349D"/>
    <w:rsid w:val="7D8C697F"/>
    <w:rsid w:val="7DA02855"/>
    <w:rsid w:val="7DC73E5B"/>
    <w:rsid w:val="7DC73F51"/>
    <w:rsid w:val="7E0B1DFF"/>
    <w:rsid w:val="7E134C71"/>
    <w:rsid w:val="7E2352CD"/>
    <w:rsid w:val="7E2A3C98"/>
    <w:rsid w:val="7E5043EB"/>
    <w:rsid w:val="7E604231"/>
    <w:rsid w:val="7EB34E00"/>
    <w:rsid w:val="7EF2571C"/>
    <w:rsid w:val="7F107F87"/>
    <w:rsid w:val="7F210F90"/>
    <w:rsid w:val="7F3405C5"/>
    <w:rsid w:val="7F361298"/>
    <w:rsid w:val="7F837A13"/>
    <w:rsid w:val="7F9F2560"/>
    <w:rsid w:val="7FA24979"/>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Body Text"/>
    <w:basedOn w:val="1"/>
    <w:next w:val="1"/>
    <w:qFormat/>
    <w:uiPriority w:val="0"/>
    <w:pPr>
      <w:spacing w:after="120"/>
    </w:pPr>
  </w:style>
  <w:style w:type="paragraph" w:styleId="8">
    <w:name w:val="Body Text Indent"/>
    <w:basedOn w:val="1"/>
    <w:next w:val="9"/>
    <w:link w:val="38"/>
    <w:qFormat/>
    <w:uiPriority w:val="0"/>
    <w:pPr>
      <w:spacing w:after="120"/>
      <w:ind w:left="420" w:leftChars="200"/>
    </w:pPr>
  </w:style>
  <w:style w:type="paragraph" w:styleId="9">
    <w:name w:val="envelope return"/>
    <w:basedOn w:val="1"/>
    <w:unhideWhenUsed/>
    <w:qFormat/>
    <w:uiPriority w:val="99"/>
    <w:pPr>
      <w:snapToGrid w:val="0"/>
      <w:ind w:firstLine="200"/>
    </w:pPr>
    <w:rPr>
      <w:rFonts w:ascii="Arial" w:hAnsi="Arial" w:cs="Arial"/>
      <w:szCs w:val="20"/>
    </w:rPr>
  </w:style>
  <w:style w:type="paragraph" w:styleId="10">
    <w:name w:val="Plain Text"/>
    <w:basedOn w:val="1"/>
    <w:link w:val="39"/>
    <w:qFormat/>
    <w:uiPriority w:val="0"/>
    <w:rPr>
      <w:rFonts w:ascii="宋体" w:hAnsi="Courier New"/>
      <w:szCs w:val="20"/>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next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3">
    <w:name w:val="Quote"/>
    <w:basedOn w:val="1"/>
    <w:next w:val="1"/>
    <w:unhideWhenUsed/>
    <w:qFormat/>
    <w:uiPriority w:val="99"/>
    <w:pPr>
      <w:ind w:left="864" w:right="864"/>
      <w:jc w:val="center"/>
    </w:pPr>
    <w:rPr>
      <w:rFonts w:ascii="Times New Roman" w:hAnsi="Times New Roman"/>
      <w:i/>
      <w:iCs/>
      <w:color w:val="404040"/>
      <w:szCs w:val="21"/>
    </w:rPr>
  </w:style>
  <w:style w:type="paragraph" w:styleId="14">
    <w:name w:val="toc 1"/>
    <w:basedOn w:val="1"/>
    <w:next w:val="1"/>
    <w:qFormat/>
    <w:uiPriority w:val="0"/>
  </w:style>
  <w:style w:type="paragraph" w:styleId="15">
    <w:name w:val="footnote text"/>
    <w:basedOn w:val="1"/>
    <w:unhideWhenUsed/>
    <w:qFormat/>
    <w:uiPriority w:val="0"/>
    <w:pPr>
      <w:snapToGrid w:val="0"/>
      <w:jc w:val="left"/>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qFormat/>
    <w:uiPriority w:val="0"/>
    <w:pPr>
      <w:tabs>
        <w:tab w:val="left" w:pos="450"/>
      </w:tabs>
      <w:ind w:left="450" w:hanging="450"/>
      <w:jc w:val="center"/>
    </w:pPr>
    <w:rPr>
      <w:rFonts w:ascii="黑体" w:eastAsia="黑体"/>
      <w:sz w:val="32"/>
      <w:szCs w:val="20"/>
    </w:rPr>
  </w:style>
  <w:style w:type="paragraph" w:styleId="18">
    <w:name w:val="Body Text First Indent"/>
    <w:basedOn w:val="7"/>
    <w:qFormat/>
    <w:uiPriority w:val="99"/>
    <w:pPr>
      <w:ind w:firstLine="420" w:firstLineChars="100"/>
    </w:pPr>
  </w:style>
  <w:style w:type="paragraph" w:styleId="19">
    <w:name w:val="Body Text First Indent 2"/>
    <w:basedOn w:val="8"/>
    <w:next w:val="1"/>
    <w:qFormat/>
    <w:uiPriority w:val="0"/>
    <w:pPr>
      <w:ind w:firstLine="420" w:firstLineChars="200"/>
    </w:pPr>
    <w:rPr>
      <w:rFonts w:ascii="Calibri" w:hAnsi="Calibri"/>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basedOn w:val="22"/>
    <w:qFormat/>
    <w:uiPriority w:val="0"/>
    <w:rPr>
      <w:color w:val="555555"/>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Variable"/>
    <w:basedOn w:val="22"/>
    <w:qFormat/>
    <w:uiPriority w:val="0"/>
  </w:style>
  <w:style w:type="character" w:styleId="28">
    <w:name w:val="Hyperlink"/>
    <w:basedOn w:val="22"/>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qFormat/>
    <w:uiPriority w:val="0"/>
  </w:style>
  <w:style w:type="character" w:styleId="30">
    <w:name w:val="footnote reference"/>
    <w:unhideWhenUsed/>
    <w:qFormat/>
    <w:uiPriority w:val="0"/>
    <w:rPr>
      <w:vertAlign w:val="superscript"/>
    </w:rPr>
  </w:style>
  <w:style w:type="paragraph" w:customStyle="1" w:styleId="31">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character" w:customStyle="1" w:styleId="34">
    <w:name w:val="font61"/>
    <w:basedOn w:val="22"/>
    <w:qFormat/>
    <w:uiPriority w:val="0"/>
    <w:rPr>
      <w:rFonts w:hint="eastAsia" w:ascii="宋体" w:hAnsi="宋体" w:eastAsia="宋体" w:cs="宋体"/>
      <w:color w:val="000000"/>
      <w:sz w:val="20"/>
      <w:szCs w:val="20"/>
      <w:u w:val="none"/>
    </w:rPr>
  </w:style>
  <w:style w:type="character" w:customStyle="1" w:styleId="35">
    <w:name w:val="font141"/>
    <w:basedOn w:val="22"/>
    <w:qFormat/>
    <w:uiPriority w:val="0"/>
    <w:rPr>
      <w:rFonts w:hint="eastAsia" w:ascii="宋体" w:hAnsi="宋体" w:eastAsia="宋体" w:cs="宋体"/>
      <w:color w:val="000000"/>
      <w:sz w:val="24"/>
      <w:szCs w:val="24"/>
      <w:u w:val="none"/>
      <w:vertAlign w:val="superscript"/>
    </w:rPr>
  </w:style>
  <w:style w:type="paragraph" w:customStyle="1" w:styleId="36">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7">
    <w:name w:val="List Paragraph"/>
    <w:basedOn w:val="1"/>
    <w:qFormat/>
    <w:uiPriority w:val="1"/>
    <w:pPr>
      <w:ind w:left="235" w:hanging="527"/>
    </w:pPr>
    <w:rPr>
      <w:rFonts w:ascii="宋体" w:hAnsi="宋体" w:eastAsia="宋体" w:cs="宋体"/>
      <w:lang w:val="zh-CN" w:eastAsia="zh-CN" w:bidi="zh-CN"/>
    </w:rPr>
  </w:style>
  <w:style w:type="character" w:customStyle="1" w:styleId="38">
    <w:name w:val="正文文本缩进 Char"/>
    <w:link w:val="8"/>
    <w:qFormat/>
    <w:uiPriority w:val="0"/>
  </w:style>
  <w:style w:type="character" w:customStyle="1" w:styleId="39">
    <w:name w:val="纯文本 Char"/>
    <w:link w:val="10"/>
    <w:qFormat/>
    <w:uiPriority w:val="0"/>
    <w:rPr>
      <w:rFonts w:ascii="宋体" w:hAnsi="Courier New"/>
      <w:szCs w:val="20"/>
    </w:rPr>
  </w:style>
  <w:style w:type="paragraph" w:customStyle="1" w:styleId="40">
    <w:name w:val="Table Paragraph"/>
    <w:basedOn w:val="1"/>
    <w:qFormat/>
    <w:uiPriority w:val="1"/>
    <w:rPr>
      <w:rFonts w:ascii="宋体" w:hAnsi="宋体" w:eastAsia="宋体" w:cs="宋体"/>
    </w:rPr>
  </w:style>
  <w:style w:type="table" w:customStyle="1" w:styleId="41">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3">
    <w:name w:val="font41"/>
    <w:basedOn w:val="22"/>
    <w:qFormat/>
    <w:uiPriority w:val="0"/>
    <w:rPr>
      <w:rFonts w:hint="eastAsia" w:ascii="宋体" w:hAnsi="宋体" w:eastAsia="宋体" w:cs="宋体"/>
      <w:color w:val="000000"/>
      <w:sz w:val="22"/>
      <w:szCs w:val="22"/>
      <w:u w:val="none"/>
    </w:rPr>
  </w:style>
  <w:style w:type="character" w:customStyle="1" w:styleId="44">
    <w:name w:val="font51"/>
    <w:basedOn w:val="22"/>
    <w:qFormat/>
    <w:uiPriority w:val="0"/>
    <w:rPr>
      <w:rFonts w:hint="eastAsia" w:ascii="宋体" w:hAnsi="宋体" w:eastAsia="宋体" w:cs="宋体"/>
      <w:color w:val="000000"/>
      <w:sz w:val="22"/>
      <w:szCs w:val="22"/>
      <w:u w:val="none"/>
    </w:rPr>
  </w:style>
  <w:style w:type="character" w:customStyle="1" w:styleId="45">
    <w:name w:val="font91"/>
    <w:basedOn w:val="22"/>
    <w:qFormat/>
    <w:uiPriority w:val="0"/>
    <w:rPr>
      <w:rFonts w:ascii="Arial" w:hAnsi="Arial" w:cs="Arial"/>
      <w:color w:val="000000"/>
      <w:sz w:val="22"/>
      <w:szCs w:val="22"/>
      <w:u w:val="none"/>
    </w:rPr>
  </w:style>
  <w:style w:type="character" w:customStyle="1" w:styleId="46">
    <w:name w:val="font121"/>
    <w:autoRedefine/>
    <w:qFormat/>
    <w:uiPriority w:val="0"/>
    <w:rPr>
      <w:rFonts w:hint="default" w:ascii="Calibri" w:hAnsi="Calibri" w:cs="Calibri"/>
      <w:color w:val="000000"/>
      <w:sz w:val="24"/>
      <w:szCs w:val="24"/>
      <w:u w:val="none"/>
    </w:rPr>
  </w:style>
  <w:style w:type="character" w:customStyle="1" w:styleId="47">
    <w:name w:val="font11"/>
    <w:basedOn w:val="22"/>
    <w:qFormat/>
    <w:uiPriority w:val="0"/>
    <w:rPr>
      <w:rFonts w:ascii="Arial" w:hAnsi="Arial" w:cs="Arial"/>
      <w:color w:val="000000"/>
      <w:sz w:val="20"/>
      <w:szCs w:val="20"/>
      <w:u w:val="none"/>
    </w:rPr>
  </w:style>
  <w:style w:type="character" w:customStyle="1" w:styleId="48">
    <w:name w:val="font21"/>
    <w:basedOn w:val="22"/>
    <w:qFormat/>
    <w:uiPriority w:val="0"/>
    <w:rPr>
      <w:rFonts w:hint="eastAsia" w:ascii="宋体" w:hAnsi="宋体" w:eastAsia="宋体" w:cs="宋体"/>
      <w:color w:val="000000"/>
      <w:sz w:val="20"/>
      <w:szCs w:val="20"/>
      <w:u w:val="none"/>
    </w:rPr>
  </w:style>
  <w:style w:type="character" w:customStyle="1" w:styleId="49">
    <w:name w:val="font31"/>
    <w:basedOn w:val="2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4878</Words>
  <Characters>5332</Characters>
  <Lines>1</Lines>
  <Paragraphs>1</Paragraphs>
  <TotalTime>4</TotalTime>
  <ScaleCrop>false</ScaleCrop>
  <LinksUpToDate>false</LinksUpToDate>
  <CharactersWithSpaces>5531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2025-04-03T00:58:00Z</cp:lastPrinted>
  <dcterms:modified xsi:type="dcterms:W3CDTF">2025-04-03T09:43:50Z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2A909B296ACD4F64896667EF0A9A32EB_13</vt:lpwstr>
  </property>
  <property fmtid="{D5CDD505-2E9C-101B-9397-08002B2CF9AE}" pid="4" name="KSOTemplateDocerSaveRecord">
    <vt:lpwstr>eyJoZGlkIjoiYjQxMjg1NjViOTI2YzZhN2U4YmQyNzA3ZTU0NThhZGYiLCJ1c2VySWQiOiI0MDU4NDYwODgifQ==</vt:lpwstr>
  </property>
</Properties>
</file>